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1B544" w14:textId="77777777" w:rsidR="00D3257C" w:rsidRDefault="007D7507" w:rsidP="00D3257C">
      <w:pPr>
        <w:pStyle w:val="Titre2"/>
        <w:jc w:val="center"/>
        <w:rPr>
          <w:sz w:val="28"/>
        </w:rPr>
      </w:pPr>
      <w:r>
        <w:rPr>
          <w:sz w:val="28"/>
        </w:rPr>
        <w:t>Bâtiment IMMO39 à Bastogne</w:t>
      </w:r>
    </w:p>
    <w:p w14:paraId="6DC3D2BC" w14:textId="77777777" w:rsidR="00D3257C" w:rsidRPr="007D7507" w:rsidRDefault="00F37F2A" w:rsidP="007D7507">
      <w:pPr>
        <w:jc w:val="center"/>
        <w:rPr>
          <w:sz w:val="18"/>
        </w:rPr>
      </w:pPr>
      <w:r>
        <w:rPr>
          <w:rFonts w:asciiTheme="majorHAnsi" w:eastAsiaTheme="majorEastAsia" w:hAnsiTheme="majorHAnsi" w:cstheme="majorBidi"/>
          <w:b/>
          <w:bCs/>
          <w:color w:val="4F81BD" w:themeColor="accent1"/>
          <w:szCs w:val="26"/>
        </w:rPr>
        <w:t>U</w:t>
      </w:r>
      <w:r w:rsidR="007D7507" w:rsidRPr="007D7507">
        <w:rPr>
          <w:rFonts w:asciiTheme="majorHAnsi" w:eastAsiaTheme="majorEastAsia" w:hAnsiTheme="majorHAnsi" w:cstheme="majorBidi"/>
          <w:b/>
          <w:bCs/>
          <w:color w:val="4F81BD" w:themeColor="accent1"/>
          <w:szCs w:val="26"/>
        </w:rPr>
        <w:t>n immeuble de bureau de grande qualité architecturale et énergétique</w:t>
      </w:r>
    </w:p>
    <w:p w14:paraId="0C7858C2" w14:textId="77777777" w:rsidR="00893242" w:rsidRDefault="007D7507" w:rsidP="0027086F">
      <w:pPr>
        <w:jc w:val="both"/>
      </w:pPr>
      <w:r>
        <w:t>Dans le centre de Bastogne</w:t>
      </w:r>
      <w:r w:rsidR="005F347B">
        <w:t xml:space="preserve">, </w:t>
      </w:r>
      <w:r w:rsidR="00EB1A81">
        <w:t>le nouvel</w:t>
      </w:r>
      <w:r>
        <w:t xml:space="preserve"> immeuble </w:t>
      </w:r>
      <w:r w:rsidR="00EB1A81">
        <w:t>est construit à la place d’une ancienne construction qui a été démolie.</w:t>
      </w:r>
      <w:r>
        <w:t xml:space="preserve"> Ce n</w:t>
      </w:r>
      <w:r w:rsidR="004458A9">
        <w:t>o</w:t>
      </w:r>
      <w:r>
        <w:t xml:space="preserve">uveau </w:t>
      </w:r>
      <w:r w:rsidR="004458A9">
        <w:t>bâtiment</w:t>
      </w:r>
      <w:r>
        <w:t xml:space="preserve"> est dest</w:t>
      </w:r>
      <w:r w:rsidR="004458A9">
        <w:t xml:space="preserve">iné à accueillir les bureaux, salles d’actes et archives de deux notaires de la région. Lors de la réalisation des travaux, un troisième notaire s’est ajouté au projet. Au final, ce seront une trentaine de collaborateurs qui occuperont le </w:t>
      </w:r>
      <w:r w:rsidR="00EB1A81">
        <w:t>site</w:t>
      </w:r>
      <w:r w:rsidR="004458A9">
        <w:t xml:space="preserve">.   </w:t>
      </w:r>
      <w:r>
        <w:t xml:space="preserve"> </w:t>
      </w:r>
    </w:p>
    <w:p w14:paraId="7FF1B1A9" w14:textId="77777777" w:rsidR="005F347B" w:rsidRDefault="004458A9" w:rsidP="0027086F">
      <w:pPr>
        <w:jc w:val="both"/>
      </w:pPr>
      <w:r>
        <w:t xml:space="preserve">L’étude architecturale a été </w:t>
      </w:r>
      <w:r w:rsidR="006C6D6F">
        <w:t xml:space="preserve">particulièrement </w:t>
      </w:r>
      <w:r>
        <w:t>poussée afin d’améliorer les aspects du bâtiment</w:t>
      </w:r>
      <w:r w:rsidR="006C6D6F">
        <w:t xml:space="preserve"> suivants</w:t>
      </w:r>
      <w:r>
        <w:t> :</w:t>
      </w:r>
    </w:p>
    <w:p w14:paraId="7639A085" w14:textId="77777777" w:rsidR="004458A9" w:rsidRDefault="004458A9" w:rsidP="0027086F">
      <w:pPr>
        <w:pStyle w:val="Paragraphedeliste"/>
        <w:numPr>
          <w:ilvl w:val="0"/>
          <w:numId w:val="3"/>
        </w:numPr>
        <w:jc w:val="both"/>
      </w:pPr>
      <w:r>
        <w:t>Confort thermique</w:t>
      </w:r>
    </w:p>
    <w:p w14:paraId="1BCFFF89" w14:textId="77777777" w:rsidR="004458A9" w:rsidRDefault="004458A9" w:rsidP="0027086F">
      <w:pPr>
        <w:pStyle w:val="Paragraphedeliste"/>
        <w:numPr>
          <w:ilvl w:val="0"/>
          <w:numId w:val="3"/>
        </w:numPr>
        <w:jc w:val="both"/>
      </w:pPr>
      <w:r>
        <w:t>Confort en termes d’éclairage</w:t>
      </w:r>
      <w:r w:rsidR="003E79C8">
        <w:t xml:space="preserve"> </w:t>
      </w:r>
    </w:p>
    <w:p w14:paraId="158AEFEE" w14:textId="77777777" w:rsidR="004458A9" w:rsidRDefault="004458A9" w:rsidP="0027086F">
      <w:pPr>
        <w:pStyle w:val="Paragraphedeliste"/>
        <w:numPr>
          <w:ilvl w:val="0"/>
          <w:numId w:val="3"/>
        </w:numPr>
        <w:jc w:val="both"/>
      </w:pPr>
      <w:r>
        <w:t>Intégration dans le milieu urbain</w:t>
      </w:r>
    </w:p>
    <w:p w14:paraId="0E234A0B" w14:textId="77777777" w:rsidR="004458A9" w:rsidRDefault="004458A9" w:rsidP="0027086F">
      <w:pPr>
        <w:pStyle w:val="Paragraphedeliste"/>
        <w:numPr>
          <w:ilvl w:val="0"/>
          <w:numId w:val="3"/>
        </w:numPr>
        <w:jc w:val="both"/>
      </w:pPr>
      <w:r>
        <w:t>Flexibilité des postes de travail et fonctionnalité liées à l’usage du bâtiment</w:t>
      </w:r>
    </w:p>
    <w:p w14:paraId="7ADC2D88" w14:textId="77777777" w:rsidR="004458A9" w:rsidRDefault="004458A9" w:rsidP="0027086F">
      <w:pPr>
        <w:pStyle w:val="Paragraphedeliste"/>
        <w:numPr>
          <w:ilvl w:val="0"/>
          <w:numId w:val="3"/>
        </w:numPr>
        <w:jc w:val="both"/>
      </w:pPr>
      <w:r>
        <w:t xml:space="preserve">Finitions soignées avec intégration </w:t>
      </w:r>
      <w:r w:rsidR="003E79C8">
        <w:t xml:space="preserve">la plus discrète possible </w:t>
      </w:r>
      <w:r>
        <w:t xml:space="preserve">des techniques </w:t>
      </w:r>
    </w:p>
    <w:p w14:paraId="6BCBBAAE" w14:textId="77777777" w:rsidR="00374BB2" w:rsidRDefault="004458A9" w:rsidP="0027086F">
      <w:pPr>
        <w:jc w:val="both"/>
      </w:pPr>
      <w:r>
        <w:t xml:space="preserve">Le bâtiment </w:t>
      </w:r>
      <w:r w:rsidR="00984DCA">
        <w:t xml:space="preserve">présente une surface de plancher chauffé de 753 m² et </w:t>
      </w:r>
      <w:r w:rsidR="00AE7B9B">
        <w:t>vise le</w:t>
      </w:r>
      <w:r w:rsidR="00BC088B">
        <w:t xml:space="preserve"> standard passif avec un besoin net en chauffage de 15 kWh/m².an</w:t>
      </w:r>
      <w:r w:rsidR="00984DCA">
        <w:t xml:space="preserve">. La structure est en bois et </w:t>
      </w:r>
      <w:r>
        <w:t>béton. Les colonnes et poutres bois donnent un aspect de légèreté et d’élancement au bâtiment tandis que les éléments en béton permettent</w:t>
      </w:r>
      <w:r w:rsidR="003E79C8">
        <w:t xml:space="preserve"> d’augmenter</w:t>
      </w:r>
      <w:r>
        <w:t xml:space="preserve"> </w:t>
      </w:r>
      <w:r w:rsidR="003E79C8">
        <w:t>l’</w:t>
      </w:r>
      <w:r>
        <w:t xml:space="preserve">inertie thermique </w:t>
      </w:r>
      <w:r w:rsidR="003E79C8">
        <w:t>de façon à procurer</w:t>
      </w:r>
      <w:r>
        <w:t xml:space="preserve"> un meilleur confort thermique.</w:t>
      </w:r>
      <w:r w:rsidR="00984DCA">
        <w:t xml:space="preserve"> L’objectif à atteindre pour l’étanchéité à l’air est de 0.6 volume/heure. Un test d’étanchéité sera réalisé en fin de chantier. </w:t>
      </w:r>
      <w:r w:rsidR="00D978EF">
        <w:t xml:space="preserve"> </w:t>
      </w:r>
    </w:p>
    <w:p w14:paraId="01C5A438" w14:textId="77777777" w:rsidR="00374BB2" w:rsidRDefault="00374BB2" w:rsidP="005F347B"/>
    <w:p w14:paraId="1639A754" w14:textId="77777777" w:rsidR="00374BB2" w:rsidRDefault="00374BB2" w:rsidP="005F347B">
      <w:r>
        <w:rPr>
          <w:noProof/>
        </w:rPr>
        <w:drawing>
          <wp:inline distT="0" distB="0" distL="0" distR="0" wp14:anchorId="7A622C13" wp14:editId="2341CD8A">
            <wp:extent cx="2899313" cy="2175164"/>
            <wp:effectExtent l="0" t="0" r="0" b="0"/>
            <wp:docPr id="4" name="Image 4" descr="G:\DISSEM\DAA - FAC URE TERT 2015\DATA\2.3. Séminaires\Immo39 - Bastogne\INVIT\IMG_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SEM\DAA - FAC URE TERT 2015\DATA\2.3. Séminaires\Immo39 - Bastogne\INVIT\IMG_03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249" cy="2175866"/>
                    </a:xfrm>
                    <a:prstGeom prst="rect">
                      <a:avLst/>
                    </a:prstGeom>
                    <a:noFill/>
                    <a:ln>
                      <a:noFill/>
                    </a:ln>
                  </pic:spPr>
                </pic:pic>
              </a:graphicData>
            </a:graphic>
          </wp:inline>
        </w:drawing>
      </w:r>
      <w:r>
        <w:t xml:space="preserve"> </w:t>
      </w:r>
      <w:r>
        <w:tab/>
      </w:r>
      <w:r>
        <w:tab/>
      </w:r>
      <w:r>
        <w:rPr>
          <w:noProof/>
        </w:rPr>
        <w:drawing>
          <wp:inline distT="0" distB="0" distL="0" distR="0" wp14:anchorId="2E76EBB2" wp14:editId="233CC6DC">
            <wp:extent cx="1856510" cy="2474665"/>
            <wp:effectExtent l="0" t="0" r="0" b="1905"/>
            <wp:docPr id="6" name="Image 6" descr="G:\DISSEM\DAA - FAC URE TERT 2015\DATA\2.3. Séminaires\Immo39 - Bastogne\INVIT\IMG_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ISSEM\DAA - FAC URE TERT 2015\DATA\2.3. Séminaires\Immo39 - Bastogne\INVIT\IMG_03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178" cy="2476889"/>
                    </a:xfrm>
                    <a:prstGeom prst="rect">
                      <a:avLst/>
                    </a:prstGeom>
                    <a:noFill/>
                    <a:ln>
                      <a:noFill/>
                    </a:ln>
                  </pic:spPr>
                </pic:pic>
              </a:graphicData>
            </a:graphic>
          </wp:inline>
        </w:drawing>
      </w:r>
    </w:p>
    <w:p w14:paraId="3CD4F0B9" w14:textId="77777777" w:rsidR="00374BB2" w:rsidRPr="00374BB2" w:rsidRDefault="00374BB2" w:rsidP="005F347B">
      <w:pPr>
        <w:rPr>
          <w:i/>
        </w:rPr>
      </w:pPr>
      <w:r>
        <w:tab/>
      </w:r>
      <w:r>
        <w:tab/>
      </w:r>
      <w:r w:rsidRPr="00374BB2">
        <w:rPr>
          <w:i/>
        </w:rPr>
        <w:t>Façade arrière</w:t>
      </w:r>
      <w:r w:rsidRPr="00374BB2">
        <w:rPr>
          <w:i/>
        </w:rPr>
        <w:tab/>
      </w:r>
      <w:r w:rsidRPr="00374BB2">
        <w:rPr>
          <w:i/>
        </w:rPr>
        <w:tab/>
      </w:r>
      <w:r w:rsidRPr="00374BB2">
        <w:rPr>
          <w:i/>
        </w:rPr>
        <w:tab/>
      </w:r>
      <w:r w:rsidRPr="00374BB2">
        <w:rPr>
          <w:i/>
        </w:rPr>
        <w:tab/>
      </w:r>
      <w:r w:rsidRPr="00374BB2">
        <w:rPr>
          <w:i/>
        </w:rPr>
        <w:tab/>
      </w:r>
      <w:r w:rsidRPr="00374BB2">
        <w:rPr>
          <w:i/>
        </w:rPr>
        <w:tab/>
        <w:t>Façade avant</w:t>
      </w:r>
    </w:p>
    <w:p w14:paraId="5023C452" w14:textId="77777777" w:rsidR="00374BB2" w:rsidRDefault="00374BB2" w:rsidP="005F347B">
      <w:pPr>
        <w:rPr>
          <w:noProof/>
        </w:rPr>
      </w:pPr>
    </w:p>
    <w:p w14:paraId="072F52D6" w14:textId="77777777" w:rsidR="00374BB2" w:rsidRDefault="00374BB2" w:rsidP="005F347B">
      <w:r>
        <w:rPr>
          <w:noProof/>
        </w:rPr>
        <w:lastRenderedPageBreak/>
        <w:drawing>
          <wp:inline distT="0" distB="0" distL="0" distR="0" wp14:anchorId="6DA5AC6D" wp14:editId="07D4CEE2">
            <wp:extent cx="2389910" cy="1792961"/>
            <wp:effectExtent l="0" t="0" r="0" b="0"/>
            <wp:docPr id="3" name="Image 3" descr="G:\DISSEM\DAA - FAC URE TERT 2015\DATA\2.3. Séminaires\Immo39 - Bastogne\SUCESS STORY\IMG_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ISSEM\DAA - FAC URE TERT 2015\DATA\2.3. Séminaires\Immo39 - Bastogne\SUCESS STORY\IMG_2329.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390710" cy="1793561"/>
                    </a:xfrm>
                    <a:prstGeom prst="rect">
                      <a:avLst/>
                    </a:prstGeom>
                    <a:noFill/>
                    <a:ln>
                      <a:noFill/>
                    </a:ln>
                  </pic:spPr>
                </pic:pic>
              </a:graphicData>
            </a:graphic>
          </wp:inline>
        </w:drawing>
      </w:r>
      <w:r>
        <w:t xml:space="preserve"> </w:t>
      </w:r>
      <w:r>
        <w:tab/>
      </w:r>
      <w:r>
        <w:tab/>
      </w:r>
      <w:r>
        <w:rPr>
          <w:noProof/>
        </w:rPr>
        <w:drawing>
          <wp:inline distT="0" distB="0" distL="0" distR="0" wp14:anchorId="0A115C31" wp14:editId="570A7E18">
            <wp:extent cx="2409980" cy="1808018"/>
            <wp:effectExtent l="0" t="0" r="0" b="1905"/>
            <wp:docPr id="2" name="Image 2" descr="G:\DISSEM\DAA - FAC URE TERT 2015\DATA\2.3. Séminaires\Immo39 - Bastogne\SUCESS STORY\IMG_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SEM\DAA - FAC URE TERT 2015\DATA\2.3. Séminaires\Immo39 - Bastogne\SUCESS STORY\IMG_232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10077" cy="1808091"/>
                    </a:xfrm>
                    <a:prstGeom prst="rect">
                      <a:avLst/>
                    </a:prstGeom>
                    <a:noFill/>
                    <a:ln>
                      <a:noFill/>
                    </a:ln>
                  </pic:spPr>
                </pic:pic>
              </a:graphicData>
            </a:graphic>
          </wp:inline>
        </w:drawing>
      </w:r>
    </w:p>
    <w:p w14:paraId="3D899570" w14:textId="77777777" w:rsidR="00374BB2" w:rsidRPr="00374BB2" w:rsidRDefault="00374BB2" w:rsidP="00374BB2">
      <w:pPr>
        <w:ind w:left="708" w:firstLine="708"/>
        <w:rPr>
          <w:i/>
        </w:rPr>
      </w:pPr>
      <w:r w:rsidRPr="00374BB2">
        <w:rPr>
          <w:i/>
        </w:rPr>
        <w:t>Façade avant</w:t>
      </w:r>
      <w:r>
        <w:rPr>
          <w:i/>
        </w:rPr>
        <w:tab/>
      </w:r>
      <w:r>
        <w:rPr>
          <w:i/>
        </w:rPr>
        <w:tab/>
      </w:r>
      <w:r>
        <w:rPr>
          <w:i/>
        </w:rPr>
        <w:tab/>
      </w:r>
      <w:r>
        <w:rPr>
          <w:i/>
        </w:rPr>
        <w:tab/>
      </w:r>
      <w:r>
        <w:rPr>
          <w:i/>
        </w:rPr>
        <w:tab/>
        <w:t>Plancher du rez-de-chaussée</w:t>
      </w:r>
    </w:p>
    <w:p w14:paraId="6236BE48" w14:textId="77777777" w:rsidR="00D978EF" w:rsidRDefault="003E79C8" w:rsidP="0027086F">
      <w:pPr>
        <w:jc w:val="both"/>
      </w:pPr>
      <w:r>
        <w:t>L</w:t>
      </w:r>
      <w:r w:rsidR="004458A9">
        <w:t xml:space="preserve">’architecte nous a fait part des </w:t>
      </w:r>
      <w:r w:rsidR="00EB1A81">
        <w:t>différents</w:t>
      </w:r>
      <w:r w:rsidR="004458A9">
        <w:t xml:space="preserve"> facteurs qui ont amené le projet à évoluer et certaines solutions techniques qui ont dû être</w:t>
      </w:r>
      <w:r w:rsidR="00D978EF">
        <w:t xml:space="preserve"> modifiées.</w:t>
      </w:r>
      <w:r w:rsidR="00EB1A81">
        <w:t xml:space="preserve"> Ces facteurs étant</w:t>
      </w:r>
      <w:r w:rsidR="00AE7B9B">
        <w:t xml:space="preserve"> notamment</w:t>
      </w:r>
      <w:r w:rsidR="00EB1A81">
        <w:t xml:space="preserve"> l’augmentation du nombre d’utilisateur</w:t>
      </w:r>
      <w:r w:rsidR="009F1F18">
        <w:t>s</w:t>
      </w:r>
      <w:r w:rsidR="00EB1A81">
        <w:t>, une amélioration du niveau de finition, une réflexion accrue sur les performances thermiques et de transmission lumineuse des vitrages</w:t>
      </w:r>
      <w:r w:rsidR="00AE7B9B">
        <w:t xml:space="preserve"> ainsi que l</w:t>
      </w:r>
      <w:r w:rsidR="00EB1A81">
        <w:t xml:space="preserve">’évolution des performances du système d’éclairage… </w:t>
      </w:r>
    </w:p>
    <w:p w14:paraId="692EACC4" w14:textId="77777777" w:rsidR="00AE7B9B" w:rsidRDefault="00D978EF" w:rsidP="0027086F">
      <w:pPr>
        <w:jc w:val="both"/>
      </w:pPr>
      <w:r>
        <w:t>Le chauffage est assuré par une pompe à chaleur réversible</w:t>
      </w:r>
      <w:r w:rsidR="00BC088B">
        <w:t xml:space="preserve"> de 12 kW</w:t>
      </w:r>
      <w:r>
        <w:t xml:space="preserve"> reliée à deux sondes géothermiques de </w:t>
      </w:r>
      <w:r w:rsidR="00BC088B">
        <w:t>120</w:t>
      </w:r>
      <w:r>
        <w:t xml:space="preserve"> mètres de profondeur.  L’émission de la chaleur ou du froid se fera via des serpentins intégrés dans les murs d’argile. </w:t>
      </w:r>
      <w:r w:rsidR="00C07F15">
        <w:t>Un schéma simplifié de l’installation est repris</w:t>
      </w:r>
      <w:r w:rsidR="00AE7B9B">
        <w:t xml:space="preserve"> ci-après</w:t>
      </w:r>
      <w:r w:rsidR="000237A7">
        <w:rPr>
          <w:rStyle w:val="Appelnotedebasdep"/>
        </w:rPr>
        <w:footnoteReference w:id="1"/>
      </w:r>
      <w:r w:rsidR="00C07F15">
        <w:t xml:space="preserve">.  </w:t>
      </w:r>
    </w:p>
    <w:p w14:paraId="3EA6C886" w14:textId="77777777" w:rsidR="00AE7B9B" w:rsidRDefault="00AE7B9B" w:rsidP="00AE7B9B">
      <w:r>
        <w:rPr>
          <w:noProof/>
        </w:rPr>
        <w:drawing>
          <wp:inline distT="0" distB="0" distL="0" distR="0" wp14:anchorId="489444B2" wp14:editId="7B1C42AB">
            <wp:extent cx="5756275" cy="2715260"/>
            <wp:effectExtent l="0" t="0" r="0" b="8890"/>
            <wp:docPr id="7" name="Image 7" descr="C:\Users\jc\Desktop\Schema - immo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Desktop\Schema - immo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275" cy="2715260"/>
                    </a:xfrm>
                    <a:prstGeom prst="rect">
                      <a:avLst/>
                    </a:prstGeom>
                    <a:noFill/>
                    <a:ln>
                      <a:noFill/>
                    </a:ln>
                  </pic:spPr>
                </pic:pic>
              </a:graphicData>
            </a:graphic>
          </wp:inline>
        </w:drawing>
      </w:r>
    </w:p>
    <w:p w14:paraId="1F67970C" w14:textId="77777777" w:rsidR="00AE7B9B" w:rsidRPr="00374BB2" w:rsidRDefault="00AE7B9B" w:rsidP="00AE7B9B">
      <w:pPr>
        <w:autoSpaceDE w:val="0"/>
        <w:autoSpaceDN w:val="0"/>
        <w:adjustRightInd w:val="0"/>
        <w:spacing w:after="0" w:line="240" w:lineRule="auto"/>
        <w:ind w:left="2832"/>
        <w:rPr>
          <w:rFonts w:ascii="Calibri" w:hAnsi="Calibri" w:cs="Calibri"/>
          <w:i/>
        </w:rPr>
      </w:pPr>
      <w:r w:rsidRPr="00374BB2">
        <w:rPr>
          <w:rFonts w:ascii="Calibri" w:hAnsi="Calibri" w:cs="Calibri"/>
          <w:i/>
        </w:rPr>
        <w:t>Schéma hydraulique du bâtiment</w:t>
      </w:r>
    </w:p>
    <w:p w14:paraId="641A5D15" w14:textId="77777777" w:rsidR="00AE7B9B" w:rsidRDefault="00AE7B9B" w:rsidP="005F347B"/>
    <w:p w14:paraId="6271D188" w14:textId="77777777" w:rsidR="00BC088B" w:rsidRDefault="00C07F15" w:rsidP="0027086F">
      <w:pPr>
        <w:jc w:val="both"/>
      </w:pPr>
      <w:r w:rsidRPr="00AE7B9B">
        <w:t xml:space="preserve">Comme nous le voyons sur </w:t>
      </w:r>
      <w:r w:rsidR="00F62B32" w:rsidRPr="00AE7B9B">
        <w:t>ce</w:t>
      </w:r>
      <w:r w:rsidRPr="00AE7B9B">
        <w:t xml:space="preserve"> schéma, </w:t>
      </w:r>
      <w:r w:rsidR="00F62B32" w:rsidRPr="00AE7B9B">
        <w:t>le circuit est muni d’</w:t>
      </w:r>
      <w:r w:rsidRPr="00AE7B9B">
        <w:t>un by-pass de la pompe à chaleur pour le rafraichissement du bâtiment en direct sur les sondes géothermiques</w:t>
      </w:r>
      <w:r w:rsidR="00813B40" w:rsidRPr="00AE7B9B">
        <w:t>. Ce</w:t>
      </w:r>
      <w:r w:rsidR="00F62B32" w:rsidRPr="00AE7B9B">
        <w:t xml:space="preserve"> by-pass est utilisé</w:t>
      </w:r>
      <w:r w:rsidR="005A1724" w:rsidRPr="00AE7B9B">
        <w:t xml:space="preserve"> lorsque le besoin en froid</w:t>
      </w:r>
      <w:r w:rsidR="00813B40" w:rsidRPr="00AE7B9B">
        <w:t xml:space="preserve"> du bâtiment</w:t>
      </w:r>
      <w:r w:rsidR="005A1724" w:rsidRPr="00AE7B9B">
        <w:t xml:space="preserve"> n’est pas trop important</w:t>
      </w:r>
      <w:r w:rsidRPr="00AE7B9B">
        <w:t>.</w:t>
      </w:r>
    </w:p>
    <w:p w14:paraId="4380459E" w14:textId="16B2CB4C" w:rsidR="00C660C4" w:rsidRDefault="00D978EF" w:rsidP="0027086F">
      <w:pPr>
        <w:jc w:val="both"/>
      </w:pPr>
      <w:r>
        <w:lastRenderedPageBreak/>
        <w:t xml:space="preserve">La ventilation double flux </w:t>
      </w:r>
      <w:r w:rsidR="00BC088B">
        <w:t xml:space="preserve">comprend une batterie </w:t>
      </w:r>
      <w:r w:rsidR="00765683">
        <w:t xml:space="preserve">alimentée </w:t>
      </w:r>
      <w:r w:rsidR="00AE7B9B">
        <w:t xml:space="preserve">en chaud ou en froid </w:t>
      </w:r>
      <w:r w:rsidR="00765683">
        <w:t>pa</w:t>
      </w:r>
      <w:r w:rsidR="00AE7B9B">
        <w:t>r la pompe à chaleur réversible.  U</w:t>
      </w:r>
      <w:r w:rsidR="000005AE">
        <w:t xml:space="preserve">n </w:t>
      </w:r>
      <w:r w:rsidR="00765683">
        <w:t>récupérateur</w:t>
      </w:r>
      <w:r>
        <w:t xml:space="preserve"> de chaleur </w:t>
      </w:r>
      <w:r w:rsidR="00765683">
        <w:t xml:space="preserve">à roue </w:t>
      </w:r>
      <w:r w:rsidR="00AE7B9B">
        <w:t>permet cependant une récupération des calories de l’air extrait ainsi qu’</w:t>
      </w:r>
      <w:r w:rsidR="00E07E14">
        <w:t>une récupération de l’humidité de l’air extrait pour humidifier l’air pulsé</w:t>
      </w:r>
      <w:r w:rsidR="000005AE">
        <w:t>. L’unique groupe de ventilation</w:t>
      </w:r>
      <w:r w:rsidR="00AE7B9B">
        <w:t xml:space="preserve"> (débit nominal</w:t>
      </w:r>
      <w:r w:rsidR="00984DCA">
        <w:t xml:space="preserve"> de 1955 m³/h)</w:t>
      </w:r>
      <w:r w:rsidR="000005AE">
        <w:t xml:space="preserve"> </w:t>
      </w:r>
      <w:r>
        <w:t>aliment</w:t>
      </w:r>
      <w:r w:rsidR="000005AE">
        <w:t>e</w:t>
      </w:r>
      <w:r>
        <w:t xml:space="preserve"> </w:t>
      </w:r>
      <w:r w:rsidR="00C660C4">
        <w:t xml:space="preserve">le réseau de gaine situé dans un plénum </w:t>
      </w:r>
      <w:r w:rsidR="00C660C4" w:rsidRPr="00C660C4">
        <w:t>percé de fentes permettant une diffusion de l’air sans grilles de ventilation</w:t>
      </w:r>
      <w:r w:rsidR="00C660C4">
        <w:t xml:space="preserve">. Les débits sont </w:t>
      </w:r>
      <w:r w:rsidR="00287CC8" w:rsidRPr="00C660C4">
        <w:t>équipés</w:t>
      </w:r>
      <w:r w:rsidR="00C660C4" w:rsidRPr="00C660C4">
        <w:t xml:space="preserve"> d’un clapet de régulation type KVR. Les « cloisons » du plenum ont été étudiées par le menuisier pour être démontables et avoir accès à la gaine.</w:t>
      </w:r>
    </w:p>
    <w:p w14:paraId="2AFB97DD" w14:textId="77777777" w:rsidR="00BC088B" w:rsidRDefault="00AE7B9B" w:rsidP="0027086F">
      <w:pPr>
        <w:jc w:val="both"/>
      </w:pPr>
      <w:r>
        <w:t>Afin de limiter la surchauffe, u</w:t>
      </w:r>
      <w:r w:rsidR="00E07E14">
        <w:t>ne ventilation intensive</w:t>
      </w:r>
      <w:r w:rsidR="00BC088B">
        <w:t xml:space="preserve"> est possible par les fenêtres</w:t>
      </w:r>
      <w:r w:rsidR="00E07E14">
        <w:t xml:space="preserve"> ouvrantes</w:t>
      </w:r>
      <w:r>
        <w:t xml:space="preserve"> (ouverture manuelle</w:t>
      </w:r>
      <w:r w:rsidR="00984DCA">
        <w:t>)</w:t>
      </w:r>
      <w:r w:rsidR="00BC088B">
        <w:t xml:space="preserve">. </w:t>
      </w:r>
    </w:p>
    <w:p w14:paraId="10FDCE7B" w14:textId="77777777" w:rsidR="00BC59C6" w:rsidRDefault="00374BB2" w:rsidP="00BC59C6">
      <w:pPr>
        <w:jc w:val="center"/>
      </w:pPr>
      <w:r>
        <w:rPr>
          <w:noProof/>
        </w:rPr>
        <w:drawing>
          <wp:inline distT="0" distB="0" distL="0" distR="0" wp14:anchorId="06368A71" wp14:editId="7569CF50">
            <wp:extent cx="2622354" cy="1967345"/>
            <wp:effectExtent l="0" t="0" r="6985" b="0"/>
            <wp:docPr id="8" name="Image 8" descr="G:\DISSEM\DAA - FAC URE TERT 2015\DATA\2.3. Séminaires\Immo39 - Bastogne\SUCESS STORY\IMG_2327-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ISSEM\DAA - FAC URE TERT 2015\DATA\2.3. Séminaires\Immo39 - Bastogne\SUCESS STORY\IMG_2327-BI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22459" cy="1967424"/>
                    </a:xfrm>
                    <a:prstGeom prst="rect">
                      <a:avLst/>
                    </a:prstGeom>
                    <a:noFill/>
                    <a:ln>
                      <a:noFill/>
                    </a:ln>
                  </pic:spPr>
                </pic:pic>
              </a:graphicData>
            </a:graphic>
          </wp:inline>
        </w:drawing>
      </w:r>
    </w:p>
    <w:p w14:paraId="73E70C50" w14:textId="77777777" w:rsidR="00BC59C6" w:rsidRDefault="00BC59C6" w:rsidP="00BC59C6">
      <w:pPr>
        <w:spacing w:after="0"/>
        <w:ind w:left="2124" w:firstLine="708"/>
        <w:rPr>
          <w:i/>
        </w:rPr>
      </w:pPr>
      <w:r w:rsidRPr="00374BB2">
        <w:rPr>
          <w:i/>
        </w:rPr>
        <w:t>Passage des gaines de ventilation</w:t>
      </w:r>
    </w:p>
    <w:p w14:paraId="01D04BC8" w14:textId="77777777" w:rsidR="00BC59C6" w:rsidRPr="00BC59C6" w:rsidRDefault="00BC59C6" w:rsidP="00BC59C6">
      <w:pPr>
        <w:spacing w:after="0"/>
        <w:ind w:left="2124" w:firstLine="708"/>
        <w:rPr>
          <w:i/>
        </w:rPr>
      </w:pPr>
      <w:r>
        <w:rPr>
          <w:i/>
        </w:rPr>
        <w:t xml:space="preserve"> </w:t>
      </w:r>
      <w:r>
        <w:rPr>
          <w:i/>
        </w:rPr>
        <w:tab/>
      </w:r>
      <w:r w:rsidRPr="00BC59C6">
        <w:rPr>
          <w:i/>
        </w:rPr>
        <w:t>Phase chantier</w:t>
      </w:r>
    </w:p>
    <w:p w14:paraId="2EF7EEBB" w14:textId="77777777" w:rsidR="00BC59C6" w:rsidRDefault="00BC59C6" w:rsidP="00BC088B">
      <w:r>
        <w:rPr>
          <w:noProof/>
        </w:rPr>
        <w:drawing>
          <wp:inline distT="0" distB="0" distL="0" distR="0" wp14:anchorId="77432E17" wp14:editId="674C1646">
            <wp:extent cx="2132332" cy="2571750"/>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2332" cy="2571750"/>
                    </a:xfrm>
                    <a:prstGeom prst="rect">
                      <a:avLst/>
                    </a:prstGeom>
                    <a:noFill/>
                    <a:ln>
                      <a:noFill/>
                    </a:ln>
                  </pic:spPr>
                </pic:pic>
              </a:graphicData>
            </a:graphic>
          </wp:inline>
        </w:drawing>
      </w:r>
      <w:r w:rsidR="00374BB2">
        <w:tab/>
      </w:r>
      <w:r>
        <w:tab/>
      </w:r>
      <w:r>
        <w:tab/>
      </w:r>
      <w:r>
        <w:rPr>
          <w:noProof/>
        </w:rPr>
        <w:drawing>
          <wp:inline distT="0" distB="0" distL="0" distR="0" wp14:anchorId="6CFF6740" wp14:editId="1D28EAB4">
            <wp:extent cx="2438400" cy="270734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707341"/>
                    </a:xfrm>
                    <a:prstGeom prst="rect">
                      <a:avLst/>
                    </a:prstGeom>
                    <a:noFill/>
                    <a:ln>
                      <a:noFill/>
                    </a:ln>
                  </pic:spPr>
                </pic:pic>
              </a:graphicData>
            </a:graphic>
          </wp:inline>
        </w:drawing>
      </w:r>
    </w:p>
    <w:p w14:paraId="788E42D1" w14:textId="77777777" w:rsidR="000005AE" w:rsidRDefault="00BC59C6" w:rsidP="00BC59C6">
      <w:pPr>
        <w:spacing w:after="0"/>
        <w:rPr>
          <w:i/>
        </w:rPr>
      </w:pPr>
      <w:r>
        <w:t xml:space="preserve">    </w:t>
      </w:r>
      <w:r w:rsidR="00374BB2" w:rsidRPr="00374BB2">
        <w:rPr>
          <w:i/>
        </w:rPr>
        <w:t>Passage des gaines de ventilation</w:t>
      </w:r>
      <w:r>
        <w:tab/>
      </w:r>
      <w:r>
        <w:tab/>
        <w:t xml:space="preserve">                     </w:t>
      </w:r>
      <w:r w:rsidR="00374BB2" w:rsidRPr="00374BB2">
        <w:rPr>
          <w:i/>
        </w:rPr>
        <w:t>Passage des gaines de ventilation</w:t>
      </w:r>
    </w:p>
    <w:p w14:paraId="04A63654" w14:textId="77777777" w:rsidR="00BC59C6" w:rsidRDefault="00BC59C6" w:rsidP="00BC59C6">
      <w:pPr>
        <w:spacing w:after="0"/>
        <w:ind w:firstLine="708"/>
        <w:rPr>
          <w:i/>
        </w:rPr>
      </w:pPr>
      <w:r>
        <w:rPr>
          <w:i/>
        </w:rPr>
        <w:t>Façade rue</w:t>
      </w:r>
      <w:r>
        <w:rPr>
          <w:i/>
        </w:rPr>
        <w:tab/>
      </w:r>
      <w:r>
        <w:rPr>
          <w:i/>
        </w:rPr>
        <w:tab/>
      </w:r>
      <w:r>
        <w:rPr>
          <w:i/>
        </w:rPr>
        <w:tab/>
      </w:r>
      <w:r>
        <w:rPr>
          <w:i/>
        </w:rPr>
        <w:tab/>
      </w:r>
      <w:r>
        <w:rPr>
          <w:i/>
        </w:rPr>
        <w:tab/>
      </w:r>
      <w:r>
        <w:rPr>
          <w:i/>
        </w:rPr>
        <w:tab/>
        <w:t>Façade mitoyenne</w:t>
      </w:r>
    </w:p>
    <w:p w14:paraId="777EE54A" w14:textId="77777777" w:rsidR="00BC59C6" w:rsidRDefault="00BC59C6" w:rsidP="00BC088B"/>
    <w:p w14:paraId="5A2F519A" w14:textId="77777777" w:rsidR="00BC088B" w:rsidRDefault="00BC088B" w:rsidP="0027086F">
      <w:pPr>
        <w:jc w:val="both"/>
      </w:pPr>
      <w:r>
        <w:t xml:space="preserve">La </w:t>
      </w:r>
      <w:r w:rsidR="00D978EF">
        <w:t>toiture</w:t>
      </w:r>
      <w:r>
        <w:t xml:space="preserve"> plate</w:t>
      </w:r>
      <w:r w:rsidR="00D978EF">
        <w:t xml:space="preserve"> </w:t>
      </w:r>
      <w:r>
        <w:t xml:space="preserve">comprend une isolation en </w:t>
      </w:r>
      <w:r w:rsidR="00E07E14">
        <w:t xml:space="preserve">polyuréthanne </w:t>
      </w:r>
      <w:r>
        <w:t xml:space="preserve">d’une épaisseur de 28 cm et la toiture inclinée </w:t>
      </w:r>
      <w:r w:rsidR="00E07E14">
        <w:t xml:space="preserve">intègre </w:t>
      </w:r>
      <w:r>
        <w:t>35 cm de fibre de bois. L</w:t>
      </w:r>
      <w:r w:rsidR="00D978EF">
        <w:t>’</w:t>
      </w:r>
      <w:r>
        <w:t>isolation des murs est composée d’une couche de laine de bois de 30</w:t>
      </w:r>
      <w:r w:rsidR="00DA4D37">
        <w:t xml:space="preserve"> </w:t>
      </w:r>
      <w:r>
        <w:t>cm d’épaisseur. La d</w:t>
      </w:r>
      <w:r w:rsidRPr="00BC088B">
        <w:t xml:space="preserve">alle sur sol </w:t>
      </w:r>
      <w:r>
        <w:t>repose sur</w:t>
      </w:r>
      <w:r w:rsidRPr="00BC088B">
        <w:t xml:space="preserve"> </w:t>
      </w:r>
      <w:r w:rsidR="00E07E14">
        <w:t xml:space="preserve">une couche de </w:t>
      </w:r>
      <w:r w:rsidRPr="00BC088B">
        <w:t>35</w:t>
      </w:r>
      <w:r w:rsidR="00DA4D37">
        <w:t xml:space="preserve"> </w:t>
      </w:r>
      <w:r w:rsidRPr="00BC088B">
        <w:t xml:space="preserve">cm </w:t>
      </w:r>
      <w:r>
        <w:t xml:space="preserve">de </w:t>
      </w:r>
      <w:r w:rsidR="00E07E14">
        <w:t>granulats de verre cellulaire</w:t>
      </w:r>
      <w:r>
        <w:t>.</w:t>
      </w:r>
    </w:p>
    <w:p w14:paraId="645A5563" w14:textId="77777777" w:rsidR="00BC088B" w:rsidRDefault="00984DCA" w:rsidP="0027086F">
      <w:pPr>
        <w:jc w:val="both"/>
      </w:pPr>
      <w:r>
        <w:lastRenderedPageBreak/>
        <w:t xml:space="preserve">Les châssis en bois-alu sont </w:t>
      </w:r>
      <w:r w:rsidR="00AE7B9B">
        <w:t>équipés</w:t>
      </w:r>
      <w:r>
        <w:t xml:space="preserve"> de triple vitrage. </w:t>
      </w:r>
      <w:r w:rsidR="00BC088B">
        <w:t xml:space="preserve">La surchauffe est </w:t>
      </w:r>
      <w:r w:rsidR="00AE7B9B">
        <w:t xml:space="preserve">également </w:t>
      </w:r>
      <w:r w:rsidR="00BC088B">
        <w:t xml:space="preserve">évitée via un </w:t>
      </w:r>
      <w:r w:rsidR="00E07E14">
        <w:t>facteur solaire des vitrages</w:t>
      </w:r>
      <w:r w:rsidR="00BC088B">
        <w:t xml:space="preserve"> adapté par façades</w:t>
      </w:r>
      <w:r w:rsidR="00E07E14">
        <w:t xml:space="preserve">.  En outre, </w:t>
      </w:r>
      <w:r w:rsidR="00BC088B">
        <w:t xml:space="preserve">des ébrasements de châssis </w:t>
      </w:r>
      <w:r w:rsidR="005E45DB">
        <w:t xml:space="preserve">débordants jouent le rôle </w:t>
      </w:r>
      <w:r w:rsidR="00AC6738">
        <w:t xml:space="preserve">de </w:t>
      </w:r>
      <w:r w:rsidR="00BC088B">
        <w:t xml:space="preserve">pare-soleil selon les orientations. </w:t>
      </w:r>
      <w:bookmarkStart w:id="0" w:name="_GoBack"/>
      <w:bookmarkEnd w:id="0"/>
    </w:p>
    <w:p w14:paraId="788AAC00" w14:textId="77777777" w:rsidR="000005AE" w:rsidRDefault="000005AE" w:rsidP="00D3257C"/>
    <w:p w14:paraId="7AF5718F" w14:textId="77777777" w:rsidR="00BD25F1" w:rsidRPr="00213250" w:rsidRDefault="00BD25F1" w:rsidP="00BD25F1">
      <w:pPr>
        <w:autoSpaceDE w:val="0"/>
        <w:autoSpaceDN w:val="0"/>
        <w:adjustRightInd w:val="0"/>
        <w:spacing w:after="0" w:line="240" w:lineRule="auto"/>
        <w:ind w:left="5670"/>
        <w:rPr>
          <w:rFonts w:ascii="Calibri" w:hAnsi="Calibri" w:cs="Calibri"/>
          <w:i/>
          <w:u w:val="single"/>
        </w:rPr>
      </w:pPr>
      <w:r w:rsidRPr="00213250">
        <w:rPr>
          <w:rFonts w:ascii="Calibri" w:hAnsi="Calibri" w:cs="Calibri"/>
          <w:u w:val="single"/>
        </w:rPr>
        <w:t>Auteur</w:t>
      </w:r>
      <w:r w:rsidRPr="00213250">
        <w:rPr>
          <w:rFonts w:ascii="Calibri" w:hAnsi="Calibri" w:cs="Calibri"/>
          <w:i/>
          <w:u w:val="single"/>
        </w:rPr>
        <w:t xml:space="preserve"> :</w:t>
      </w:r>
    </w:p>
    <w:p w14:paraId="35127B01" w14:textId="77777777" w:rsidR="00BD25F1" w:rsidRPr="00213250" w:rsidRDefault="00BD25F1" w:rsidP="00BD25F1">
      <w:pPr>
        <w:autoSpaceDE w:val="0"/>
        <w:autoSpaceDN w:val="0"/>
        <w:adjustRightInd w:val="0"/>
        <w:spacing w:after="0" w:line="240" w:lineRule="auto"/>
        <w:ind w:left="5670"/>
        <w:rPr>
          <w:rFonts w:ascii="Calibri" w:hAnsi="Calibri" w:cs="Calibri"/>
          <w:i/>
        </w:rPr>
      </w:pPr>
      <w:r w:rsidRPr="00213250">
        <w:rPr>
          <w:rFonts w:ascii="Calibri" w:hAnsi="Calibri" w:cs="Calibri"/>
          <w:i/>
        </w:rPr>
        <w:t>Ir Johan Cousin</w:t>
      </w:r>
      <w:r w:rsidR="00E4632E">
        <w:rPr>
          <w:rFonts w:ascii="Calibri" w:hAnsi="Calibri" w:cs="Calibri"/>
          <w:i/>
        </w:rPr>
        <w:t>, ICEDD asbl</w:t>
      </w:r>
    </w:p>
    <w:p w14:paraId="2105992D" w14:textId="77777777" w:rsidR="00BD25F1" w:rsidRPr="00213250" w:rsidRDefault="00BD25F1" w:rsidP="00BD25F1">
      <w:pPr>
        <w:autoSpaceDE w:val="0"/>
        <w:autoSpaceDN w:val="0"/>
        <w:adjustRightInd w:val="0"/>
        <w:spacing w:after="0" w:line="240" w:lineRule="auto"/>
        <w:ind w:left="5670"/>
        <w:rPr>
          <w:rFonts w:ascii="Calibri" w:hAnsi="Calibri" w:cs="Calibri"/>
          <w:i/>
        </w:rPr>
      </w:pPr>
      <w:r w:rsidRPr="00213250">
        <w:rPr>
          <w:rFonts w:ascii="Calibri" w:hAnsi="Calibri" w:cs="Calibri"/>
          <w:i/>
        </w:rPr>
        <w:t>Pour le service de facilitateur URE</w:t>
      </w:r>
    </w:p>
    <w:p w14:paraId="6ED21595" w14:textId="77777777" w:rsidR="00BD25F1" w:rsidRPr="00213250" w:rsidRDefault="00BD25F1" w:rsidP="00BD25F1">
      <w:pPr>
        <w:autoSpaceDE w:val="0"/>
        <w:autoSpaceDN w:val="0"/>
        <w:adjustRightInd w:val="0"/>
        <w:spacing w:after="0" w:line="240" w:lineRule="auto"/>
        <w:ind w:left="5670"/>
        <w:rPr>
          <w:rFonts w:ascii="Calibri" w:hAnsi="Calibri" w:cs="Calibri"/>
          <w:i/>
        </w:rPr>
      </w:pPr>
      <w:r w:rsidRPr="00213250">
        <w:rPr>
          <w:rFonts w:ascii="Calibri" w:hAnsi="Calibri" w:cs="Calibri"/>
          <w:i/>
        </w:rPr>
        <w:t>Bâtiments non résidentiels</w:t>
      </w:r>
    </w:p>
    <w:p w14:paraId="0C92E4DA" w14:textId="77777777" w:rsidR="0012654F" w:rsidRPr="00D3257C" w:rsidRDefault="00BD25F1" w:rsidP="005F5920">
      <w:pPr>
        <w:ind w:left="5670"/>
      </w:pPr>
      <w:r w:rsidRPr="00213250">
        <w:rPr>
          <w:rFonts w:ascii="Calibri" w:hAnsi="Calibri" w:cs="Calibri"/>
          <w:i/>
        </w:rPr>
        <w:t>de la Région wallonne</w:t>
      </w:r>
    </w:p>
    <w:sectPr w:rsidR="0012654F" w:rsidRPr="00D3257C" w:rsidSect="00061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BB0E" w14:textId="77777777" w:rsidR="004D4570" w:rsidRDefault="004D4570" w:rsidP="00056E6E">
      <w:pPr>
        <w:spacing w:after="0" w:line="240" w:lineRule="auto"/>
      </w:pPr>
      <w:r>
        <w:separator/>
      </w:r>
    </w:p>
  </w:endnote>
  <w:endnote w:type="continuationSeparator" w:id="0">
    <w:p w14:paraId="64646AD2" w14:textId="77777777" w:rsidR="004D4570" w:rsidRDefault="004D4570" w:rsidP="0005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EBD6" w14:textId="77777777" w:rsidR="004D4570" w:rsidRDefault="004D4570" w:rsidP="00056E6E">
      <w:pPr>
        <w:spacing w:after="0" w:line="240" w:lineRule="auto"/>
      </w:pPr>
      <w:r>
        <w:separator/>
      </w:r>
    </w:p>
  </w:footnote>
  <w:footnote w:type="continuationSeparator" w:id="0">
    <w:p w14:paraId="35311A6D" w14:textId="77777777" w:rsidR="004D4570" w:rsidRDefault="004D4570" w:rsidP="00056E6E">
      <w:pPr>
        <w:spacing w:after="0" w:line="240" w:lineRule="auto"/>
      </w:pPr>
      <w:r>
        <w:continuationSeparator/>
      </w:r>
    </w:p>
  </w:footnote>
  <w:footnote w:id="1">
    <w:p w14:paraId="3F15A1B4" w14:textId="77777777" w:rsidR="000237A7" w:rsidRDefault="000237A7">
      <w:pPr>
        <w:pStyle w:val="Notedebasdepage"/>
      </w:pPr>
      <w:r>
        <w:rPr>
          <w:rStyle w:val="Appelnotedebasdep"/>
        </w:rPr>
        <w:footnoteRef/>
      </w:r>
      <w:r>
        <w:t xml:space="preserve"> GTA = Groupe de traitement d’air.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1A"/>
    <w:multiLevelType w:val="hybridMultilevel"/>
    <w:tmpl w:val="4F444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EF50A6"/>
    <w:multiLevelType w:val="hybridMultilevel"/>
    <w:tmpl w:val="A12EE62E"/>
    <w:lvl w:ilvl="0" w:tplc="C80E4514">
      <w:start w:val="9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F8546D"/>
    <w:multiLevelType w:val="hybridMultilevel"/>
    <w:tmpl w:val="773259FE"/>
    <w:lvl w:ilvl="0" w:tplc="A8AA09B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C4"/>
    <w:rsid w:val="000005AE"/>
    <w:rsid w:val="000237A7"/>
    <w:rsid w:val="00052171"/>
    <w:rsid w:val="00056E6E"/>
    <w:rsid w:val="00061B82"/>
    <w:rsid w:val="000E3C3D"/>
    <w:rsid w:val="0010115A"/>
    <w:rsid w:val="0012654F"/>
    <w:rsid w:val="001559A5"/>
    <w:rsid w:val="00156DBD"/>
    <w:rsid w:val="001F36BF"/>
    <w:rsid w:val="00213250"/>
    <w:rsid w:val="00244A1D"/>
    <w:rsid w:val="002450A9"/>
    <w:rsid w:val="00252C9A"/>
    <w:rsid w:val="0027086F"/>
    <w:rsid w:val="00277919"/>
    <w:rsid w:val="00283B73"/>
    <w:rsid w:val="00287CC8"/>
    <w:rsid w:val="002917C3"/>
    <w:rsid w:val="002E5B2C"/>
    <w:rsid w:val="002F1B91"/>
    <w:rsid w:val="0031154C"/>
    <w:rsid w:val="003150F2"/>
    <w:rsid w:val="00371F3B"/>
    <w:rsid w:val="003742E0"/>
    <w:rsid w:val="00374BB2"/>
    <w:rsid w:val="00390197"/>
    <w:rsid w:val="003C68A3"/>
    <w:rsid w:val="003D24B8"/>
    <w:rsid w:val="003E79C8"/>
    <w:rsid w:val="004458A9"/>
    <w:rsid w:val="00457060"/>
    <w:rsid w:val="00471C30"/>
    <w:rsid w:val="004C63F5"/>
    <w:rsid w:val="004C6483"/>
    <w:rsid w:val="004D4570"/>
    <w:rsid w:val="00515266"/>
    <w:rsid w:val="00524E09"/>
    <w:rsid w:val="005913AC"/>
    <w:rsid w:val="005A1724"/>
    <w:rsid w:val="005D4042"/>
    <w:rsid w:val="005E45DB"/>
    <w:rsid w:val="005F347B"/>
    <w:rsid w:val="005F5464"/>
    <w:rsid w:val="005F5920"/>
    <w:rsid w:val="00637BCD"/>
    <w:rsid w:val="00657189"/>
    <w:rsid w:val="006A594E"/>
    <w:rsid w:val="006B048A"/>
    <w:rsid w:val="006C6D6F"/>
    <w:rsid w:val="006E6226"/>
    <w:rsid w:val="007446DD"/>
    <w:rsid w:val="007614A6"/>
    <w:rsid w:val="00765683"/>
    <w:rsid w:val="00781F87"/>
    <w:rsid w:val="007D7507"/>
    <w:rsid w:val="00813B40"/>
    <w:rsid w:val="0081464F"/>
    <w:rsid w:val="00823B80"/>
    <w:rsid w:val="00834AC5"/>
    <w:rsid w:val="00860759"/>
    <w:rsid w:val="008905D7"/>
    <w:rsid w:val="00893242"/>
    <w:rsid w:val="00895F75"/>
    <w:rsid w:val="008A28FD"/>
    <w:rsid w:val="008B0C10"/>
    <w:rsid w:val="008B6CC0"/>
    <w:rsid w:val="0091206B"/>
    <w:rsid w:val="00915C50"/>
    <w:rsid w:val="00920404"/>
    <w:rsid w:val="00964E66"/>
    <w:rsid w:val="00984DCA"/>
    <w:rsid w:val="009F1F18"/>
    <w:rsid w:val="009F46C8"/>
    <w:rsid w:val="00A025FF"/>
    <w:rsid w:val="00A311DA"/>
    <w:rsid w:val="00A810EF"/>
    <w:rsid w:val="00A950FB"/>
    <w:rsid w:val="00AC14EA"/>
    <w:rsid w:val="00AC6738"/>
    <w:rsid w:val="00AC7079"/>
    <w:rsid w:val="00AE7B9B"/>
    <w:rsid w:val="00B15433"/>
    <w:rsid w:val="00B37A1B"/>
    <w:rsid w:val="00B4106A"/>
    <w:rsid w:val="00B42CBF"/>
    <w:rsid w:val="00B7177F"/>
    <w:rsid w:val="00B77609"/>
    <w:rsid w:val="00B86B29"/>
    <w:rsid w:val="00BC088B"/>
    <w:rsid w:val="00BC59C6"/>
    <w:rsid w:val="00BD107D"/>
    <w:rsid w:val="00BD25F1"/>
    <w:rsid w:val="00BF4F3A"/>
    <w:rsid w:val="00C07F15"/>
    <w:rsid w:val="00C50132"/>
    <w:rsid w:val="00C660C4"/>
    <w:rsid w:val="00C963AB"/>
    <w:rsid w:val="00CB1C04"/>
    <w:rsid w:val="00CB3FE7"/>
    <w:rsid w:val="00CC4458"/>
    <w:rsid w:val="00CD59B7"/>
    <w:rsid w:val="00D05426"/>
    <w:rsid w:val="00D316F3"/>
    <w:rsid w:val="00D3257C"/>
    <w:rsid w:val="00D6637D"/>
    <w:rsid w:val="00D8271D"/>
    <w:rsid w:val="00D978EF"/>
    <w:rsid w:val="00DA4D37"/>
    <w:rsid w:val="00DD0BE3"/>
    <w:rsid w:val="00DD6F01"/>
    <w:rsid w:val="00E07E14"/>
    <w:rsid w:val="00E4632E"/>
    <w:rsid w:val="00E576AE"/>
    <w:rsid w:val="00EA74D2"/>
    <w:rsid w:val="00EB1853"/>
    <w:rsid w:val="00EB1A81"/>
    <w:rsid w:val="00F059E8"/>
    <w:rsid w:val="00F071C4"/>
    <w:rsid w:val="00F10F10"/>
    <w:rsid w:val="00F24DF5"/>
    <w:rsid w:val="00F357C6"/>
    <w:rsid w:val="00F37F2A"/>
    <w:rsid w:val="00F45D31"/>
    <w:rsid w:val="00F473D5"/>
    <w:rsid w:val="00F57A7F"/>
    <w:rsid w:val="00F62B32"/>
    <w:rsid w:val="00F639D5"/>
    <w:rsid w:val="00F96A46"/>
    <w:rsid w:val="00FE50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D58F"/>
  <w15:docId w15:val="{BAE84C39-C829-4DB5-A5FB-6CF31630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CB1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B1C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11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1154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963A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96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63AB"/>
    <w:rPr>
      <w:rFonts w:ascii="Tahoma" w:hAnsi="Tahoma" w:cs="Tahoma"/>
      <w:sz w:val="16"/>
      <w:szCs w:val="16"/>
    </w:rPr>
  </w:style>
  <w:style w:type="character" w:customStyle="1" w:styleId="apple-converted-space">
    <w:name w:val="apple-converted-space"/>
    <w:basedOn w:val="Policepardfaut"/>
    <w:rsid w:val="00C963AB"/>
  </w:style>
  <w:style w:type="character" w:styleId="Emphaseple">
    <w:name w:val="Subtle Emphasis"/>
    <w:basedOn w:val="Policepardfaut"/>
    <w:uiPriority w:val="19"/>
    <w:qFormat/>
    <w:rsid w:val="00CB1C04"/>
    <w:rPr>
      <w:i/>
      <w:iCs/>
      <w:color w:val="808080" w:themeColor="text1" w:themeTint="7F"/>
    </w:rPr>
  </w:style>
  <w:style w:type="paragraph" w:styleId="Sous-titre">
    <w:name w:val="Subtitle"/>
    <w:basedOn w:val="Normal"/>
    <w:next w:val="Normal"/>
    <w:link w:val="Sous-titreCar"/>
    <w:uiPriority w:val="11"/>
    <w:qFormat/>
    <w:rsid w:val="00CB1C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B1C04"/>
    <w:rPr>
      <w:rFonts w:asciiTheme="majorHAnsi" w:eastAsiaTheme="majorEastAsia" w:hAnsiTheme="majorHAnsi" w:cstheme="majorBidi"/>
      <w:i/>
      <w:iCs/>
      <w:color w:val="4F81BD" w:themeColor="accent1"/>
      <w:spacing w:val="15"/>
      <w:sz w:val="24"/>
      <w:szCs w:val="24"/>
    </w:rPr>
  </w:style>
  <w:style w:type="character" w:styleId="Emphaseintense">
    <w:name w:val="Intense Emphasis"/>
    <w:basedOn w:val="Policepardfaut"/>
    <w:uiPriority w:val="21"/>
    <w:qFormat/>
    <w:rsid w:val="00CB1C04"/>
    <w:rPr>
      <w:b/>
      <w:bCs/>
      <w:i/>
      <w:iCs/>
      <w:color w:val="4F81BD" w:themeColor="accent1"/>
    </w:rPr>
  </w:style>
  <w:style w:type="character" w:styleId="lev">
    <w:name w:val="Strong"/>
    <w:basedOn w:val="Policepardfaut"/>
    <w:uiPriority w:val="22"/>
    <w:qFormat/>
    <w:rsid w:val="00CB1C04"/>
    <w:rPr>
      <w:b/>
      <w:bCs/>
    </w:rPr>
  </w:style>
  <w:style w:type="paragraph" w:styleId="Citation">
    <w:name w:val="Quote"/>
    <w:basedOn w:val="Normal"/>
    <w:next w:val="Normal"/>
    <w:link w:val="CitationCar"/>
    <w:uiPriority w:val="29"/>
    <w:qFormat/>
    <w:rsid w:val="00CB1C04"/>
    <w:rPr>
      <w:i/>
      <w:iCs/>
      <w:color w:val="000000" w:themeColor="text1"/>
    </w:rPr>
  </w:style>
  <w:style w:type="character" w:customStyle="1" w:styleId="CitationCar">
    <w:name w:val="Citation Car"/>
    <w:basedOn w:val="Policepardfaut"/>
    <w:link w:val="Citation"/>
    <w:uiPriority w:val="29"/>
    <w:rsid w:val="00CB1C04"/>
    <w:rPr>
      <w:i/>
      <w:iCs/>
      <w:color w:val="000000" w:themeColor="text1"/>
    </w:rPr>
  </w:style>
  <w:style w:type="character" w:styleId="Rfrenceple">
    <w:name w:val="Subtle Reference"/>
    <w:basedOn w:val="Policepardfaut"/>
    <w:uiPriority w:val="31"/>
    <w:qFormat/>
    <w:rsid w:val="00CB1C04"/>
    <w:rPr>
      <w:smallCaps/>
      <w:color w:val="C0504D" w:themeColor="accent2"/>
      <w:u w:val="single"/>
    </w:rPr>
  </w:style>
  <w:style w:type="paragraph" w:styleId="Paragraphedeliste">
    <w:name w:val="List Paragraph"/>
    <w:basedOn w:val="Normal"/>
    <w:uiPriority w:val="34"/>
    <w:qFormat/>
    <w:rsid w:val="00CB1C04"/>
    <w:pPr>
      <w:ind w:left="720"/>
      <w:contextualSpacing/>
    </w:pPr>
  </w:style>
  <w:style w:type="character" w:styleId="Titredulivre">
    <w:name w:val="Book Title"/>
    <w:basedOn w:val="Policepardfaut"/>
    <w:uiPriority w:val="33"/>
    <w:qFormat/>
    <w:rsid w:val="00CB1C04"/>
    <w:rPr>
      <w:b/>
      <w:bCs/>
      <w:smallCaps/>
      <w:spacing w:val="5"/>
    </w:rPr>
  </w:style>
  <w:style w:type="character" w:styleId="Rfrenceintense">
    <w:name w:val="Intense Reference"/>
    <w:basedOn w:val="Policepardfaut"/>
    <w:uiPriority w:val="32"/>
    <w:qFormat/>
    <w:rsid w:val="00CB1C04"/>
    <w:rPr>
      <w:b/>
      <w:bCs/>
      <w:smallCaps/>
      <w:color w:val="C0504D" w:themeColor="accent2"/>
      <w:spacing w:val="5"/>
      <w:u w:val="single"/>
    </w:rPr>
  </w:style>
  <w:style w:type="character" w:customStyle="1" w:styleId="Titre1Car">
    <w:name w:val="Titre 1 Car"/>
    <w:basedOn w:val="Policepardfaut"/>
    <w:link w:val="Titre1"/>
    <w:uiPriority w:val="9"/>
    <w:rsid w:val="00CB1C04"/>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CB1C04"/>
    <w:rPr>
      <w:i/>
      <w:iCs/>
    </w:rPr>
  </w:style>
  <w:style w:type="character" w:customStyle="1" w:styleId="Titre2Car">
    <w:name w:val="Titre 2 Car"/>
    <w:basedOn w:val="Policepardfaut"/>
    <w:link w:val="Titre2"/>
    <w:uiPriority w:val="9"/>
    <w:rsid w:val="00CB1C04"/>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D05426"/>
    <w:rPr>
      <w:color w:val="808080"/>
    </w:rPr>
  </w:style>
  <w:style w:type="character" w:styleId="Marquedecommentaire">
    <w:name w:val="annotation reference"/>
    <w:basedOn w:val="Policepardfaut"/>
    <w:uiPriority w:val="99"/>
    <w:semiHidden/>
    <w:unhideWhenUsed/>
    <w:rsid w:val="005F5464"/>
    <w:rPr>
      <w:sz w:val="16"/>
      <w:szCs w:val="16"/>
    </w:rPr>
  </w:style>
  <w:style w:type="paragraph" w:styleId="Commentaire">
    <w:name w:val="annotation text"/>
    <w:basedOn w:val="Normal"/>
    <w:link w:val="CommentaireCar"/>
    <w:uiPriority w:val="99"/>
    <w:semiHidden/>
    <w:unhideWhenUsed/>
    <w:rsid w:val="005F5464"/>
    <w:pPr>
      <w:spacing w:line="240" w:lineRule="auto"/>
    </w:pPr>
    <w:rPr>
      <w:sz w:val="20"/>
      <w:szCs w:val="20"/>
    </w:rPr>
  </w:style>
  <w:style w:type="character" w:customStyle="1" w:styleId="CommentaireCar">
    <w:name w:val="Commentaire Car"/>
    <w:basedOn w:val="Policepardfaut"/>
    <w:link w:val="Commentaire"/>
    <w:uiPriority w:val="99"/>
    <w:semiHidden/>
    <w:rsid w:val="005F5464"/>
    <w:rPr>
      <w:sz w:val="20"/>
      <w:szCs w:val="20"/>
    </w:rPr>
  </w:style>
  <w:style w:type="paragraph" w:styleId="Objetducommentaire">
    <w:name w:val="annotation subject"/>
    <w:basedOn w:val="Commentaire"/>
    <w:next w:val="Commentaire"/>
    <w:link w:val="ObjetducommentaireCar"/>
    <w:uiPriority w:val="99"/>
    <w:semiHidden/>
    <w:unhideWhenUsed/>
    <w:rsid w:val="005F5464"/>
    <w:rPr>
      <w:b/>
      <w:bCs/>
    </w:rPr>
  </w:style>
  <w:style w:type="character" w:customStyle="1" w:styleId="ObjetducommentaireCar">
    <w:name w:val="Objet du commentaire Car"/>
    <w:basedOn w:val="CommentaireCar"/>
    <w:link w:val="Objetducommentaire"/>
    <w:uiPriority w:val="99"/>
    <w:semiHidden/>
    <w:rsid w:val="005F5464"/>
    <w:rPr>
      <w:b/>
      <w:bCs/>
      <w:sz w:val="20"/>
      <w:szCs w:val="20"/>
    </w:rPr>
  </w:style>
  <w:style w:type="table" w:styleId="Grilledutableau">
    <w:name w:val="Table Grid"/>
    <w:basedOn w:val="TableauNormal"/>
    <w:uiPriority w:val="59"/>
    <w:rsid w:val="0078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56E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6E6E"/>
    <w:rPr>
      <w:sz w:val="20"/>
      <w:szCs w:val="20"/>
    </w:rPr>
  </w:style>
  <w:style w:type="character" w:styleId="Appelnotedebasdep">
    <w:name w:val="footnote reference"/>
    <w:basedOn w:val="Policepardfaut"/>
    <w:uiPriority w:val="99"/>
    <w:semiHidden/>
    <w:unhideWhenUsed/>
    <w:rsid w:val="00056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7552">
      <w:bodyDiv w:val="1"/>
      <w:marLeft w:val="0"/>
      <w:marRight w:val="0"/>
      <w:marTop w:val="0"/>
      <w:marBottom w:val="0"/>
      <w:divBdr>
        <w:top w:val="none" w:sz="0" w:space="0" w:color="auto"/>
        <w:left w:val="none" w:sz="0" w:space="0" w:color="auto"/>
        <w:bottom w:val="none" w:sz="0" w:space="0" w:color="auto"/>
        <w:right w:val="none" w:sz="0" w:space="0" w:color="auto"/>
      </w:divBdr>
      <w:divsChild>
        <w:div w:id="436683308">
          <w:marLeft w:val="0"/>
          <w:marRight w:val="0"/>
          <w:marTop w:val="0"/>
          <w:marBottom w:val="0"/>
          <w:divBdr>
            <w:top w:val="none" w:sz="0" w:space="0" w:color="auto"/>
            <w:left w:val="none" w:sz="0" w:space="0" w:color="auto"/>
            <w:bottom w:val="none" w:sz="0" w:space="0" w:color="auto"/>
            <w:right w:val="none" w:sz="0" w:space="0" w:color="auto"/>
          </w:divBdr>
        </w:div>
        <w:div w:id="745616078">
          <w:marLeft w:val="0"/>
          <w:marRight w:val="0"/>
          <w:marTop w:val="0"/>
          <w:marBottom w:val="0"/>
          <w:divBdr>
            <w:top w:val="none" w:sz="0" w:space="0" w:color="auto"/>
            <w:left w:val="none" w:sz="0" w:space="0" w:color="auto"/>
            <w:bottom w:val="none" w:sz="0" w:space="0" w:color="auto"/>
            <w:right w:val="none" w:sz="0" w:space="0" w:color="auto"/>
          </w:divBdr>
          <w:divsChild>
            <w:div w:id="1171870870">
              <w:marLeft w:val="0"/>
              <w:marRight w:val="0"/>
              <w:marTop w:val="0"/>
              <w:marBottom w:val="0"/>
              <w:divBdr>
                <w:top w:val="none" w:sz="0" w:space="0" w:color="auto"/>
                <w:left w:val="none" w:sz="0" w:space="0" w:color="auto"/>
                <w:bottom w:val="none" w:sz="0" w:space="0" w:color="auto"/>
                <w:right w:val="none" w:sz="0" w:space="0" w:color="auto"/>
              </w:divBdr>
              <w:divsChild>
                <w:div w:id="610629784">
                  <w:marLeft w:val="0"/>
                  <w:marRight w:val="0"/>
                  <w:marTop w:val="0"/>
                  <w:marBottom w:val="0"/>
                  <w:divBdr>
                    <w:top w:val="none" w:sz="0" w:space="0" w:color="auto"/>
                    <w:left w:val="none" w:sz="0" w:space="0" w:color="auto"/>
                    <w:bottom w:val="none" w:sz="0" w:space="0" w:color="auto"/>
                    <w:right w:val="none" w:sz="0" w:space="0" w:color="auto"/>
                  </w:divBdr>
                  <w:divsChild>
                    <w:div w:id="968820847">
                      <w:marLeft w:val="0"/>
                      <w:marRight w:val="0"/>
                      <w:marTop w:val="0"/>
                      <w:marBottom w:val="0"/>
                      <w:divBdr>
                        <w:top w:val="none" w:sz="0" w:space="0" w:color="auto"/>
                        <w:left w:val="none" w:sz="0" w:space="0" w:color="auto"/>
                        <w:bottom w:val="none" w:sz="0" w:space="0" w:color="auto"/>
                        <w:right w:val="none" w:sz="0" w:space="0" w:color="auto"/>
                      </w:divBdr>
                    </w:div>
                  </w:divsChild>
                </w:div>
                <w:div w:id="1699965364">
                  <w:marLeft w:val="0"/>
                  <w:marRight w:val="0"/>
                  <w:marTop w:val="0"/>
                  <w:marBottom w:val="0"/>
                  <w:divBdr>
                    <w:top w:val="none" w:sz="0" w:space="0" w:color="auto"/>
                    <w:left w:val="none" w:sz="0" w:space="0" w:color="auto"/>
                    <w:bottom w:val="none" w:sz="0" w:space="0" w:color="auto"/>
                    <w:right w:val="none" w:sz="0" w:space="0" w:color="auto"/>
                  </w:divBdr>
                  <w:divsChild>
                    <w:div w:id="363791413">
                      <w:marLeft w:val="0"/>
                      <w:marRight w:val="0"/>
                      <w:marTop w:val="0"/>
                      <w:marBottom w:val="0"/>
                      <w:divBdr>
                        <w:top w:val="none" w:sz="0" w:space="0" w:color="auto"/>
                        <w:left w:val="none" w:sz="0" w:space="0" w:color="auto"/>
                        <w:bottom w:val="none" w:sz="0" w:space="0" w:color="auto"/>
                        <w:right w:val="none" w:sz="0" w:space="0" w:color="auto"/>
                      </w:divBdr>
                    </w:div>
                  </w:divsChild>
                </w:div>
                <w:div w:id="1633444846">
                  <w:marLeft w:val="0"/>
                  <w:marRight w:val="0"/>
                  <w:marTop w:val="0"/>
                  <w:marBottom w:val="0"/>
                  <w:divBdr>
                    <w:top w:val="none" w:sz="0" w:space="0" w:color="auto"/>
                    <w:left w:val="none" w:sz="0" w:space="0" w:color="auto"/>
                    <w:bottom w:val="none" w:sz="0" w:space="0" w:color="auto"/>
                    <w:right w:val="none" w:sz="0" w:space="0" w:color="auto"/>
                  </w:divBdr>
                  <w:divsChild>
                    <w:div w:id="1054043847">
                      <w:marLeft w:val="0"/>
                      <w:marRight w:val="0"/>
                      <w:marTop w:val="0"/>
                      <w:marBottom w:val="0"/>
                      <w:divBdr>
                        <w:top w:val="none" w:sz="0" w:space="0" w:color="auto"/>
                        <w:left w:val="none" w:sz="0" w:space="0" w:color="auto"/>
                        <w:bottom w:val="none" w:sz="0" w:space="0" w:color="auto"/>
                        <w:right w:val="none" w:sz="0" w:space="0" w:color="auto"/>
                      </w:divBdr>
                    </w:div>
                  </w:divsChild>
                </w:div>
                <w:div w:id="1078943569">
                  <w:marLeft w:val="0"/>
                  <w:marRight w:val="0"/>
                  <w:marTop w:val="0"/>
                  <w:marBottom w:val="0"/>
                  <w:divBdr>
                    <w:top w:val="none" w:sz="0" w:space="0" w:color="auto"/>
                    <w:left w:val="none" w:sz="0" w:space="0" w:color="auto"/>
                    <w:bottom w:val="none" w:sz="0" w:space="0" w:color="auto"/>
                    <w:right w:val="none" w:sz="0" w:space="0" w:color="auto"/>
                  </w:divBdr>
                  <w:divsChild>
                    <w:div w:id="1049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3790">
      <w:bodyDiv w:val="1"/>
      <w:marLeft w:val="0"/>
      <w:marRight w:val="0"/>
      <w:marTop w:val="0"/>
      <w:marBottom w:val="0"/>
      <w:divBdr>
        <w:top w:val="none" w:sz="0" w:space="0" w:color="auto"/>
        <w:left w:val="none" w:sz="0" w:space="0" w:color="auto"/>
        <w:bottom w:val="none" w:sz="0" w:space="0" w:color="auto"/>
        <w:right w:val="none" w:sz="0" w:space="0" w:color="auto"/>
      </w:divBdr>
    </w:div>
    <w:div w:id="1014840452">
      <w:bodyDiv w:val="1"/>
      <w:marLeft w:val="0"/>
      <w:marRight w:val="0"/>
      <w:marTop w:val="0"/>
      <w:marBottom w:val="0"/>
      <w:divBdr>
        <w:top w:val="none" w:sz="0" w:space="0" w:color="auto"/>
        <w:left w:val="none" w:sz="0" w:space="0" w:color="auto"/>
        <w:bottom w:val="none" w:sz="0" w:space="0" w:color="auto"/>
        <w:right w:val="none" w:sz="0" w:space="0" w:color="auto"/>
      </w:divBdr>
      <w:divsChild>
        <w:div w:id="388385482">
          <w:marLeft w:val="1267"/>
          <w:marRight w:val="0"/>
          <w:marTop w:val="0"/>
          <w:marBottom w:val="0"/>
          <w:divBdr>
            <w:top w:val="none" w:sz="0" w:space="0" w:color="auto"/>
            <w:left w:val="none" w:sz="0" w:space="0" w:color="auto"/>
            <w:bottom w:val="none" w:sz="0" w:space="0" w:color="auto"/>
            <w:right w:val="none" w:sz="0" w:space="0" w:color="auto"/>
          </w:divBdr>
        </w:div>
      </w:divsChild>
    </w:div>
    <w:div w:id="1251741907">
      <w:bodyDiv w:val="1"/>
      <w:marLeft w:val="0"/>
      <w:marRight w:val="0"/>
      <w:marTop w:val="0"/>
      <w:marBottom w:val="0"/>
      <w:divBdr>
        <w:top w:val="none" w:sz="0" w:space="0" w:color="auto"/>
        <w:left w:val="none" w:sz="0" w:space="0" w:color="auto"/>
        <w:bottom w:val="none" w:sz="0" w:space="0" w:color="auto"/>
        <w:right w:val="none" w:sz="0" w:space="0" w:color="auto"/>
      </w:divBdr>
    </w:div>
    <w:div w:id="1498040123">
      <w:bodyDiv w:val="1"/>
      <w:marLeft w:val="0"/>
      <w:marRight w:val="0"/>
      <w:marTop w:val="0"/>
      <w:marBottom w:val="0"/>
      <w:divBdr>
        <w:top w:val="none" w:sz="0" w:space="0" w:color="auto"/>
        <w:left w:val="none" w:sz="0" w:space="0" w:color="auto"/>
        <w:bottom w:val="none" w:sz="0" w:space="0" w:color="auto"/>
        <w:right w:val="none" w:sz="0" w:space="0" w:color="auto"/>
      </w:divBdr>
    </w:div>
    <w:div w:id="2051614734">
      <w:bodyDiv w:val="1"/>
      <w:marLeft w:val="0"/>
      <w:marRight w:val="0"/>
      <w:marTop w:val="0"/>
      <w:marBottom w:val="0"/>
      <w:divBdr>
        <w:top w:val="none" w:sz="0" w:space="0" w:color="auto"/>
        <w:left w:val="none" w:sz="0" w:space="0" w:color="auto"/>
        <w:bottom w:val="none" w:sz="0" w:space="0" w:color="auto"/>
        <w:right w:val="none" w:sz="0" w:space="0" w:color="auto"/>
      </w:divBdr>
    </w:div>
    <w:div w:id="21006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A91A6D8578974896D6B7222CF0E28F" ma:contentTypeVersion="12" ma:contentTypeDescription="Create a new document." ma:contentTypeScope="" ma:versionID="2c9bd027657f1656fd92881a0556bb7f">
  <xsd:schema xmlns:xsd="http://www.w3.org/2001/XMLSchema" xmlns:xs="http://www.w3.org/2001/XMLSchema" xmlns:p="http://schemas.microsoft.com/office/2006/metadata/properties" xmlns:ns2="fee5512b-b82f-4973-b760-667107281ed5" xmlns:ns3="f49b8509-fb38-4ba6-b181-380e21ab5f25" targetNamespace="http://schemas.microsoft.com/office/2006/metadata/properties" ma:root="true" ma:fieldsID="dad2b852a1bb3c0db26f815e383a1ffe" ns2:_="" ns3:_="">
    <xsd:import namespace="fee5512b-b82f-4973-b760-667107281ed5"/>
    <xsd:import namespace="f49b8509-fb38-4ba6-b181-380e21ab5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512b-b82f-4973-b760-66710728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b8509-fb38-4ba6-b181-380e21ab5f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79EC7-F837-4D37-AC5E-5BA14614D693}">
  <ds:schemaRefs>
    <ds:schemaRef ds:uri="http://schemas.openxmlformats.org/officeDocument/2006/bibliography"/>
  </ds:schemaRefs>
</ds:datastoreItem>
</file>

<file path=customXml/itemProps2.xml><?xml version="1.0" encoding="utf-8"?>
<ds:datastoreItem xmlns:ds="http://schemas.openxmlformats.org/officeDocument/2006/customXml" ds:itemID="{5F499CD0-A86C-4369-B5E1-73FDB65A141F}"/>
</file>

<file path=customXml/itemProps3.xml><?xml version="1.0" encoding="utf-8"?>
<ds:datastoreItem xmlns:ds="http://schemas.openxmlformats.org/officeDocument/2006/customXml" ds:itemID="{56CD521A-268F-4D50-911D-F3F6539E2418}"/>
</file>

<file path=customXml/itemProps4.xml><?xml version="1.0" encoding="utf-8"?>
<ds:datastoreItem xmlns:ds="http://schemas.openxmlformats.org/officeDocument/2006/customXml" ds:itemID="{86381357-7E66-49A6-ACEE-DD3851366BC3}"/>
</file>

<file path=docProps/app.xml><?xml version="1.0" encoding="utf-8"?>
<Properties xmlns="http://schemas.openxmlformats.org/officeDocument/2006/extended-properties" xmlns:vt="http://schemas.openxmlformats.org/officeDocument/2006/docPropsVTypes">
  <Template>Normal.dotm</Template>
  <TotalTime>3</TotalTime>
  <Pages>4</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Venturelli</dc:creator>
  <cp:lastModifiedBy>Aurélie Vannerom</cp:lastModifiedBy>
  <cp:revision>4</cp:revision>
  <cp:lastPrinted>2017-05-12T10:57:00Z</cp:lastPrinted>
  <dcterms:created xsi:type="dcterms:W3CDTF">2016-07-12T08:35:00Z</dcterms:created>
  <dcterms:modified xsi:type="dcterms:W3CDTF">2017-05-12T10:57:00Z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0x01010058A91A6D8578974896D6B7222CF0E28F</vt:lpwstr>
  </property>
</Properties>
</file>