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AF" w:rsidRDefault="00E206AF">
      <w:pPr>
        <w:pStyle w:val="Corpsdetexte"/>
        <w:jc w:val="both"/>
        <w:rPr>
          <w:rFonts w:ascii="Verdana" w:hAnsi="Verdana"/>
        </w:rPr>
      </w:pPr>
    </w:p>
    <w:tbl>
      <w:tblPr>
        <w:tblW w:w="9640" w:type="dxa"/>
        <w:tblInd w:w="-132" w:type="dxa"/>
        <w:tblLayout w:type="fixed"/>
        <w:tblCellMar>
          <w:left w:w="0" w:type="dxa"/>
          <w:right w:w="0" w:type="dxa"/>
        </w:tblCellMar>
        <w:tblLook w:val="0000"/>
      </w:tblPr>
      <w:tblGrid>
        <w:gridCol w:w="9640"/>
      </w:tblGrid>
      <w:tr w:rsidR="00967110" w:rsidRPr="00D143B7" w:rsidTr="001413AF">
        <w:trPr>
          <w:trHeight w:val="1541"/>
        </w:trPr>
        <w:tc>
          <w:tcPr>
            <w:tcW w:w="9640" w:type="dxa"/>
            <w:tcBorders>
              <w:top w:val="single" w:sz="8" w:space="0" w:color="000000"/>
              <w:left w:val="single" w:sz="8" w:space="0" w:color="000000"/>
              <w:bottom w:val="single" w:sz="8" w:space="0" w:color="000000"/>
              <w:right w:val="single" w:sz="8" w:space="0" w:color="000000"/>
            </w:tcBorders>
          </w:tcPr>
          <w:p w:rsidR="00967110" w:rsidRDefault="00967110" w:rsidP="0026567A">
            <w:pPr>
              <w:pStyle w:val="Titre4"/>
              <w:spacing w:line="240" w:lineRule="auto"/>
              <w:jc w:val="both"/>
              <w:rPr>
                <w:rFonts w:ascii="Verdana" w:hAnsi="Verdana"/>
                <w:sz w:val="20"/>
              </w:rPr>
            </w:pPr>
            <w:bookmarkStart w:id="0" w:name="DDE_LINK32"/>
          </w:p>
          <w:p w:rsidR="00967110" w:rsidRPr="00D143B7" w:rsidRDefault="00967110" w:rsidP="0026567A">
            <w:pPr>
              <w:pStyle w:val="Corpsdetexte3"/>
              <w:rPr>
                <w:rFonts w:ascii="Verdana" w:hAnsi="Verdana"/>
                <w:sz w:val="20"/>
              </w:rPr>
            </w:pPr>
            <w:r w:rsidRPr="00D143B7">
              <w:rPr>
                <w:rFonts w:ascii="Verdana" w:hAnsi="Verdana"/>
                <w:sz w:val="20"/>
              </w:rPr>
              <w:t>Programme Mobilisateur</w:t>
            </w:r>
          </w:p>
          <w:p w:rsidR="00967110" w:rsidRPr="00D9124C" w:rsidRDefault="00D9124C" w:rsidP="0026567A">
            <w:pPr>
              <w:pStyle w:val="Corpsdetexte3"/>
              <w:rPr>
                <w:rFonts w:ascii="Verdana" w:hAnsi="Verdana"/>
                <w:sz w:val="20"/>
              </w:rPr>
            </w:pPr>
            <w:r w:rsidRPr="00D9124C">
              <w:rPr>
                <w:rFonts w:ascii="Verdana" w:hAnsi="Verdana" w:cs="Arial"/>
                <w:sz w:val="20"/>
              </w:rPr>
              <w:t>ÉNERGINSÈRE</w:t>
            </w:r>
          </w:p>
          <w:p w:rsidR="00967110" w:rsidRPr="00D143B7" w:rsidRDefault="00004834" w:rsidP="0026567A">
            <w:pPr>
              <w:pStyle w:val="Corpsdetexte3"/>
              <w:rPr>
                <w:rFonts w:ascii="Verdana" w:hAnsi="Verdana"/>
                <w:sz w:val="20"/>
              </w:rPr>
            </w:pPr>
            <w:r>
              <w:rPr>
                <w:rFonts w:ascii="Verdana" w:hAnsi="Verdana"/>
                <w:snapToGrid w:val="0"/>
                <w:sz w:val="20"/>
                <w:lang w:eastAsia="fr-FR"/>
              </w:rPr>
              <w:t>Stockage d’énergie</w:t>
            </w:r>
          </w:p>
          <w:p w:rsidR="00967110" w:rsidRPr="00D143B7" w:rsidRDefault="00967110" w:rsidP="0026567A">
            <w:pPr>
              <w:pStyle w:val="Titre2"/>
              <w:spacing w:line="240" w:lineRule="auto"/>
              <w:rPr>
                <w:rFonts w:ascii="Verdana" w:hAnsi="Verdana"/>
                <w:sz w:val="20"/>
              </w:rPr>
            </w:pPr>
          </w:p>
          <w:p w:rsidR="00967110" w:rsidRPr="00D143B7" w:rsidRDefault="00967110" w:rsidP="0026567A">
            <w:pPr>
              <w:pStyle w:val="Titre2"/>
              <w:spacing w:line="240" w:lineRule="auto"/>
              <w:rPr>
                <w:rFonts w:ascii="Verdana" w:hAnsi="Verdana"/>
                <w:sz w:val="20"/>
              </w:rPr>
            </w:pPr>
            <w:r w:rsidRPr="00D143B7">
              <w:rPr>
                <w:rFonts w:ascii="Verdana" w:hAnsi="Verdana"/>
                <w:sz w:val="20"/>
              </w:rPr>
              <w:t>Appel à propositions</w:t>
            </w:r>
          </w:p>
          <w:p w:rsidR="00967110" w:rsidRPr="00D143B7" w:rsidRDefault="00967110" w:rsidP="00004834">
            <w:pPr>
              <w:pStyle w:val="Titre3"/>
              <w:spacing w:line="240" w:lineRule="auto"/>
              <w:rPr>
                <w:rFonts w:ascii="Verdana" w:hAnsi="Verdana"/>
                <w:sz w:val="20"/>
              </w:rPr>
            </w:pPr>
            <w:r w:rsidRPr="00D143B7">
              <w:rPr>
                <w:rFonts w:ascii="Verdana" w:hAnsi="Verdana"/>
                <w:b/>
                <w:sz w:val="20"/>
              </w:rPr>
              <w:t>Exercice 201</w:t>
            </w:r>
            <w:r w:rsidR="00004834">
              <w:rPr>
                <w:rFonts w:ascii="Verdana" w:hAnsi="Verdana"/>
                <w:b/>
                <w:sz w:val="20"/>
              </w:rPr>
              <w:t>3</w:t>
            </w:r>
            <w:r w:rsidRPr="00D143B7">
              <w:rPr>
                <w:rFonts w:ascii="Verdana" w:hAnsi="Verdana"/>
                <w:b/>
                <w:sz w:val="20"/>
              </w:rPr>
              <w:t>-201</w:t>
            </w:r>
            <w:r w:rsidR="00004834">
              <w:rPr>
                <w:rFonts w:ascii="Verdana" w:hAnsi="Verdana"/>
                <w:b/>
                <w:sz w:val="20"/>
              </w:rPr>
              <w:t>4</w:t>
            </w:r>
          </w:p>
        </w:tc>
      </w:tr>
    </w:tbl>
    <w:p w:rsidR="00967110" w:rsidRPr="00D143B7" w:rsidRDefault="00967110" w:rsidP="00967110">
      <w:pPr>
        <w:jc w:val="both"/>
        <w:rPr>
          <w:rFonts w:ascii="Verdana" w:hAnsi="Verdana"/>
        </w:rPr>
      </w:pPr>
    </w:p>
    <w:tbl>
      <w:tblPr>
        <w:tblW w:w="9640" w:type="dxa"/>
        <w:tblInd w:w="-137" w:type="dxa"/>
        <w:tblLayout w:type="fixed"/>
        <w:tblCellMar>
          <w:left w:w="0" w:type="dxa"/>
          <w:right w:w="0" w:type="dxa"/>
        </w:tblCellMar>
        <w:tblLook w:val="0000"/>
      </w:tblPr>
      <w:tblGrid>
        <w:gridCol w:w="3686"/>
        <w:gridCol w:w="5954"/>
      </w:tblGrid>
      <w:tr w:rsidR="00967110" w:rsidRPr="00D143B7" w:rsidTr="00CB6AAA">
        <w:tc>
          <w:tcPr>
            <w:tcW w:w="9640" w:type="dxa"/>
            <w:gridSpan w:val="2"/>
            <w:tcBorders>
              <w:top w:val="single" w:sz="4" w:space="0" w:color="000000"/>
              <w:left w:val="single" w:sz="4" w:space="0" w:color="000000"/>
              <w:bottom w:val="single" w:sz="4" w:space="0" w:color="000000"/>
              <w:right w:val="single" w:sz="4" w:space="0" w:color="000000"/>
            </w:tcBorders>
          </w:tcPr>
          <w:p w:rsidR="00967110" w:rsidRPr="00D143B7" w:rsidRDefault="00967110" w:rsidP="0026567A">
            <w:pPr>
              <w:pStyle w:val="TableContents"/>
              <w:jc w:val="both"/>
              <w:rPr>
                <w:rFonts w:ascii="Verdana" w:hAnsi="Verdana"/>
                <w:b/>
                <w:sz w:val="20"/>
              </w:rPr>
            </w:pPr>
            <w:r w:rsidRPr="00D143B7">
              <w:rPr>
                <w:rFonts w:ascii="Verdana" w:hAnsi="Verdana"/>
                <w:b/>
                <w:sz w:val="20"/>
              </w:rPr>
              <w:t>Dates importantes</w:t>
            </w:r>
          </w:p>
        </w:tc>
      </w:tr>
      <w:tr w:rsidR="00967110" w:rsidRPr="00D143B7" w:rsidTr="00CB6AAA">
        <w:tc>
          <w:tcPr>
            <w:tcW w:w="3686" w:type="dxa"/>
            <w:tcBorders>
              <w:left w:val="single" w:sz="4" w:space="0" w:color="000000"/>
              <w:bottom w:val="single" w:sz="4" w:space="0" w:color="000000"/>
            </w:tcBorders>
            <w:vAlign w:val="center"/>
          </w:tcPr>
          <w:p w:rsidR="00967110" w:rsidRPr="00D143B7" w:rsidRDefault="00004834" w:rsidP="0026567A">
            <w:pPr>
              <w:pStyle w:val="TableContents"/>
              <w:jc w:val="both"/>
              <w:rPr>
                <w:rFonts w:ascii="Verdana" w:hAnsi="Verdana"/>
                <w:sz w:val="20"/>
              </w:rPr>
            </w:pPr>
            <w:r>
              <w:rPr>
                <w:rFonts w:ascii="Verdana" w:hAnsi="Verdana"/>
                <w:sz w:val="20"/>
              </w:rPr>
              <w:t>23 septembre 2013</w:t>
            </w:r>
          </w:p>
        </w:tc>
        <w:tc>
          <w:tcPr>
            <w:tcW w:w="5954" w:type="dxa"/>
            <w:tcBorders>
              <w:left w:val="single" w:sz="4" w:space="0" w:color="000000"/>
              <w:bottom w:val="single" w:sz="4" w:space="0" w:color="000000"/>
              <w:right w:val="single" w:sz="4" w:space="0" w:color="000000"/>
            </w:tcBorders>
            <w:vAlign w:val="center"/>
          </w:tcPr>
          <w:p w:rsidR="00967110" w:rsidRPr="00D143B7" w:rsidRDefault="00967110" w:rsidP="0026567A">
            <w:pPr>
              <w:pStyle w:val="TableContents"/>
              <w:jc w:val="both"/>
              <w:rPr>
                <w:rFonts w:ascii="Verdana" w:hAnsi="Verdana"/>
                <w:sz w:val="20"/>
              </w:rPr>
            </w:pPr>
            <w:r w:rsidRPr="00D143B7">
              <w:rPr>
                <w:rFonts w:ascii="Verdana" w:hAnsi="Verdana"/>
                <w:sz w:val="20"/>
              </w:rPr>
              <w:t>Lancement de l’appel à projet</w:t>
            </w:r>
            <w:r w:rsidR="00EA1405" w:rsidRPr="00D143B7">
              <w:rPr>
                <w:rFonts w:ascii="Verdana" w:hAnsi="Verdana"/>
                <w:sz w:val="20"/>
              </w:rPr>
              <w:t>s</w:t>
            </w:r>
          </w:p>
        </w:tc>
      </w:tr>
      <w:tr w:rsidR="00967110" w:rsidRPr="00D143B7" w:rsidTr="00CB6AAA">
        <w:tc>
          <w:tcPr>
            <w:tcW w:w="3686" w:type="dxa"/>
            <w:tcBorders>
              <w:left w:val="single" w:sz="4" w:space="0" w:color="000000"/>
              <w:bottom w:val="single" w:sz="4" w:space="0" w:color="000000"/>
            </w:tcBorders>
            <w:vAlign w:val="center"/>
          </w:tcPr>
          <w:p w:rsidR="00967110" w:rsidRPr="00D143B7" w:rsidRDefault="00004834" w:rsidP="0026567A">
            <w:pPr>
              <w:pStyle w:val="TableContents"/>
              <w:jc w:val="both"/>
              <w:rPr>
                <w:rFonts w:ascii="Verdana" w:hAnsi="Verdana"/>
                <w:sz w:val="20"/>
              </w:rPr>
            </w:pPr>
            <w:r>
              <w:rPr>
                <w:rFonts w:ascii="Verdana" w:hAnsi="Verdana"/>
                <w:sz w:val="20"/>
              </w:rPr>
              <w:t>31 octobre 2013</w:t>
            </w:r>
            <w:r w:rsidR="00967110" w:rsidRPr="00D143B7">
              <w:rPr>
                <w:rFonts w:ascii="Verdana" w:hAnsi="Verdana"/>
                <w:sz w:val="20"/>
              </w:rPr>
              <w:t xml:space="preserve"> à 12 heures</w:t>
            </w:r>
          </w:p>
        </w:tc>
        <w:tc>
          <w:tcPr>
            <w:tcW w:w="5954" w:type="dxa"/>
            <w:tcBorders>
              <w:left w:val="single" w:sz="4" w:space="0" w:color="000000"/>
              <w:bottom w:val="single" w:sz="4" w:space="0" w:color="000000"/>
              <w:right w:val="single" w:sz="4" w:space="0" w:color="000000"/>
            </w:tcBorders>
            <w:vAlign w:val="center"/>
          </w:tcPr>
          <w:p w:rsidR="00967110" w:rsidRPr="00D143B7" w:rsidRDefault="00967110" w:rsidP="0026567A">
            <w:pPr>
              <w:pStyle w:val="TableContents"/>
              <w:jc w:val="both"/>
              <w:rPr>
                <w:rFonts w:ascii="Verdana" w:hAnsi="Verdana"/>
                <w:sz w:val="20"/>
              </w:rPr>
            </w:pPr>
            <w:r w:rsidRPr="00D143B7">
              <w:rPr>
                <w:rFonts w:ascii="Verdana" w:hAnsi="Verdana"/>
                <w:sz w:val="20"/>
              </w:rPr>
              <w:t>Clôture des soumissions des déclarations d'intention</w:t>
            </w:r>
          </w:p>
        </w:tc>
      </w:tr>
      <w:tr w:rsidR="00967110" w:rsidRPr="00D143B7" w:rsidTr="00CB6AAA">
        <w:tc>
          <w:tcPr>
            <w:tcW w:w="3686" w:type="dxa"/>
            <w:tcBorders>
              <w:left w:val="single" w:sz="4" w:space="0" w:color="000000"/>
              <w:bottom w:val="single" w:sz="4" w:space="0" w:color="000000"/>
            </w:tcBorders>
            <w:vAlign w:val="center"/>
          </w:tcPr>
          <w:p w:rsidR="00967110" w:rsidRPr="00D143B7" w:rsidRDefault="00260EA5" w:rsidP="00260EA5">
            <w:pPr>
              <w:pStyle w:val="TableContents"/>
              <w:jc w:val="both"/>
              <w:rPr>
                <w:rFonts w:ascii="Verdana" w:hAnsi="Verdana"/>
                <w:sz w:val="20"/>
              </w:rPr>
            </w:pPr>
            <w:r>
              <w:rPr>
                <w:rFonts w:ascii="Verdana" w:hAnsi="Verdana"/>
                <w:sz w:val="20"/>
              </w:rPr>
              <w:t>13 décembre</w:t>
            </w:r>
            <w:r w:rsidR="00004834">
              <w:rPr>
                <w:rFonts w:ascii="Verdana" w:hAnsi="Verdana"/>
                <w:sz w:val="20"/>
              </w:rPr>
              <w:t xml:space="preserve"> 2013</w:t>
            </w:r>
          </w:p>
        </w:tc>
        <w:tc>
          <w:tcPr>
            <w:tcW w:w="5954" w:type="dxa"/>
            <w:tcBorders>
              <w:left w:val="single" w:sz="4" w:space="0" w:color="000000"/>
              <w:bottom w:val="single" w:sz="4" w:space="0" w:color="000000"/>
              <w:right w:val="single" w:sz="4" w:space="0" w:color="000000"/>
            </w:tcBorders>
            <w:vAlign w:val="center"/>
          </w:tcPr>
          <w:p w:rsidR="00967110" w:rsidRPr="00D143B7" w:rsidRDefault="00967110" w:rsidP="00260EA5">
            <w:pPr>
              <w:pStyle w:val="TableContents"/>
              <w:jc w:val="both"/>
              <w:rPr>
                <w:rFonts w:ascii="Verdana" w:hAnsi="Verdana"/>
                <w:sz w:val="20"/>
              </w:rPr>
            </w:pPr>
            <w:r w:rsidRPr="00D143B7">
              <w:rPr>
                <w:rFonts w:ascii="Verdana" w:hAnsi="Verdana"/>
                <w:sz w:val="20"/>
              </w:rPr>
              <w:t xml:space="preserve">Clôture des </w:t>
            </w:r>
            <w:r w:rsidR="00260EA5">
              <w:rPr>
                <w:rFonts w:ascii="Verdana" w:hAnsi="Verdana"/>
                <w:sz w:val="20"/>
              </w:rPr>
              <w:t>sessions</w:t>
            </w:r>
            <w:r w:rsidR="00260EA5" w:rsidRPr="00D143B7">
              <w:rPr>
                <w:rFonts w:ascii="Verdana" w:hAnsi="Verdana"/>
                <w:sz w:val="20"/>
              </w:rPr>
              <w:t xml:space="preserve"> </w:t>
            </w:r>
            <w:r w:rsidRPr="00D143B7">
              <w:rPr>
                <w:rFonts w:ascii="Verdana" w:hAnsi="Verdana"/>
                <w:sz w:val="20"/>
              </w:rPr>
              <w:t>de réunion</w:t>
            </w:r>
            <w:r w:rsidR="00260EA5">
              <w:rPr>
                <w:rFonts w:ascii="Verdana" w:hAnsi="Verdana"/>
                <w:sz w:val="20"/>
              </w:rPr>
              <w:t xml:space="preserve"> d’information</w:t>
            </w:r>
          </w:p>
        </w:tc>
      </w:tr>
      <w:tr w:rsidR="00967110" w:rsidRPr="00D143B7" w:rsidTr="00CB6AAA">
        <w:tc>
          <w:tcPr>
            <w:tcW w:w="3686" w:type="dxa"/>
            <w:tcBorders>
              <w:left w:val="single" w:sz="4" w:space="0" w:color="000000"/>
              <w:bottom w:val="single" w:sz="4" w:space="0" w:color="000000"/>
            </w:tcBorders>
            <w:vAlign w:val="center"/>
          </w:tcPr>
          <w:p w:rsidR="00967110" w:rsidRPr="00D143B7" w:rsidRDefault="00004834" w:rsidP="00004834">
            <w:pPr>
              <w:pStyle w:val="TableContents"/>
              <w:jc w:val="both"/>
              <w:rPr>
                <w:rFonts w:ascii="Verdana" w:hAnsi="Verdana"/>
                <w:sz w:val="20"/>
              </w:rPr>
            </w:pPr>
            <w:r>
              <w:rPr>
                <w:rFonts w:ascii="Verdana" w:hAnsi="Verdana"/>
                <w:sz w:val="20"/>
              </w:rPr>
              <w:t>20 janvier 2014</w:t>
            </w:r>
            <w:r w:rsidR="00967110" w:rsidRPr="00D143B7">
              <w:rPr>
                <w:rFonts w:ascii="Verdana" w:hAnsi="Verdana"/>
                <w:sz w:val="20"/>
              </w:rPr>
              <w:t xml:space="preserve"> à 12 heures</w:t>
            </w:r>
          </w:p>
        </w:tc>
        <w:tc>
          <w:tcPr>
            <w:tcW w:w="5954" w:type="dxa"/>
            <w:tcBorders>
              <w:left w:val="single" w:sz="4" w:space="0" w:color="000000"/>
              <w:bottom w:val="single" w:sz="4" w:space="0" w:color="000000"/>
              <w:right w:val="single" w:sz="4" w:space="0" w:color="000000"/>
            </w:tcBorders>
            <w:vAlign w:val="center"/>
          </w:tcPr>
          <w:p w:rsidR="00967110" w:rsidRPr="00D143B7" w:rsidRDefault="00967110" w:rsidP="00CB6AAA">
            <w:pPr>
              <w:pStyle w:val="TableContents"/>
              <w:jc w:val="both"/>
              <w:rPr>
                <w:rFonts w:ascii="Verdana" w:hAnsi="Verdana"/>
                <w:sz w:val="20"/>
              </w:rPr>
            </w:pPr>
            <w:r w:rsidRPr="00D143B7">
              <w:rPr>
                <w:rFonts w:ascii="Verdana" w:hAnsi="Verdana"/>
                <w:sz w:val="20"/>
              </w:rPr>
              <w:t>Clôture du dépôt de</w:t>
            </w:r>
            <w:r w:rsidR="00CB6AAA">
              <w:rPr>
                <w:rFonts w:ascii="Verdana" w:hAnsi="Verdana"/>
                <w:sz w:val="20"/>
              </w:rPr>
              <w:t>s</w:t>
            </w:r>
            <w:r w:rsidRPr="00D143B7">
              <w:rPr>
                <w:rFonts w:ascii="Verdana" w:hAnsi="Verdana"/>
                <w:sz w:val="20"/>
              </w:rPr>
              <w:t xml:space="preserve"> </w:t>
            </w:r>
            <w:r w:rsidR="00CB6AAA">
              <w:rPr>
                <w:rFonts w:ascii="Verdana" w:hAnsi="Verdana"/>
                <w:sz w:val="20"/>
              </w:rPr>
              <w:t>formulaires de proposition</w:t>
            </w:r>
            <w:r w:rsidRPr="00D143B7">
              <w:rPr>
                <w:rFonts w:ascii="Verdana" w:hAnsi="Verdana"/>
                <w:sz w:val="20"/>
              </w:rPr>
              <w:t xml:space="preserve"> </w:t>
            </w:r>
            <w:r w:rsidR="00CB6AAA">
              <w:rPr>
                <w:rFonts w:ascii="Verdana" w:hAnsi="Verdana"/>
                <w:sz w:val="20"/>
              </w:rPr>
              <w:t>détaillée</w:t>
            </w:r>
          </w:p>
        </w:tc>
      </w:tr>
      <w:tr w:rsidR="00967110" w:rsidRPr="00D143B7" w:rsidTr="00CB6AAA">
        <w:tc>
          <w:tcPr>
            <w:tcW w:w="3686" w:type="dxa"/>
            <w:tcBorders>
              <w:top w:val="single" w:sz="4" w:space="0" w:color="000000"/>
              <w:left w:val="single" w:sz="4" w:space="0" w:color="000000"/>
              <w:bottom w:val="single" w:sz="4" w:space="0" w:color="000000"/>
            </w:tcBorders>
            <w:vAlign w:val="center"/>
          </w:tcPr>
          <w:p w:rsidR="00967110" w:rsidRPr="00D143B7" w:rsidRDefault="00F73D1C" w:rsidP="0026567A">
            <w:pPr>
              <w:pStyle w:val="TableContents"/>
              <w:jc w:val="both"/>
              <w:rPr>
                <w:rFonts w:ascii="Verdana" w:hAnsi="Verdana"/>
                <w:sz w:val="20"/>
              </w:rPr>
            </w:pPr>
            <w:r>
              <w:rPr>
                <w:rFonts w:ascii="Verdana" w:hAnsi="Verdana"/>
                <w:sz w:val="20"/>
              </w:rPr>
              <w:t>5 février</w:t>
            </w:r>
            <w:r w:rsidR="00004834">
              <w:rPr>
                <w:rFonts w:ascii="Verdana" w:hAnsi="Verdana"/>
                <w:sz w:val="20"/>
              </w:rPr>
              <w:t xml:space="preserve"> 2014</w:t>
            </w:r>
            <w:r w:rsidR="00004834" w:rsidRPr="00D143B7">
              <w:rPr>
                <w:rFonts w:ascii="Verdana" w:hAnsi="Verdana"/>
                <w:sz w:val="20"/>
              </w:rPr>
              <w:t xml:space="preserve"> </w:t>
            </w:r>
            <w:r w:rsidR="00967110" w:rsidRPr="00D143B7">
              <w:rPr>
                <w:rFonts w:ascii="Verdana" w:hAnsi="Verdana"/>
                <w:sz w:val="20"/>
              </w:rPr>
              <w:t>à 12 heures</w:t>
            </w:r>
          </w:p>
        </w:tc>
        <w:tc>
          <w:tcPr>
            <w:tcW w:w="5954" w:type="dxa"/>
            <w:tcBorders>
              <w:top w:val="single" w:sz="4" w:space="0" w:color="000000"/>
              <w:left w:val="single" w:sz="4" w:space="0" w:color="000000"/>
              <w:bottom w:val="single" w:sz="4" w:space="0" w:color="000000"/>
              <w:right w:val="single" w:sz="4" w:space="0" w:color="000000"/>
            </w:tcBorders>
            <w:vAlign w:val="center"/>
          </w:tcPr>
          <w:p w:rsidR="00967110" w:rsidRPr="00D143B7" w:rsidRDefault="00967110" w:rsidP="0026567A">
            <w:pPr>
              <w:pStyle w:val="TableContents"/>
              <w:jc w:val="both"/>
              <w:rPr>
                <w:rFonts w:ascii="Verdana" w:hAnsi="Verdana"/>
                <w:sz w:val="20"/>
              </w:rPr>
            </w:pPr>
            <w:r w:rsidRPr="00D143B7">
              <w:rPr>
                <w:rFonts w:ascii="Verdana" w:hAnsi="Verdana"/>
                <w:sz w:val="20"/>
              </w:rPr>
              <w:t>Clôture du dépôt des conventions de parrainage</w:t>
            </w:r>
          </w:p>
        </w:tc>
      </w:tr>
    </w:tbl>
    <w:p w:rsidR="00967110" w:rsidRPr="00D143B7" w:rsidRDefault="00967110" w:rsidP="00967110">
      <w:pPr>
        <w:jc w:val="both"/>
        <w:rPr>
          <w:rFonts w:ascii="Verdana" w:hAnsi="Verdana"/>
        </w:rPr>
      </w:pPr>
    </w:p>
    <w:tbl>
      <w:tblPr>
        <w:tblW w:w="9640" w:type="dxa"/>
        <w:tblInd w:w="-137" w:type="dxa"/>
        <w:tblLayout w:type="fixed"/>
        <w:tblCellMar>
          <w:left w:w="0" w:type="dxa"/>
          <w:right w:w="0" w:type="dxa"/>
        </w:tblCellMar>
        <w:tblLook w:val="0000"/>
      </w:tblPr>
      <w:tblGrid>
        <w:gridCol w:w="4818"/>
        <w:gridCol w:w="4822"/>
      </w:tblGrid>
      <w:tr w:rsidR="00967110" w:rsidRPr="00D143B7" w:rsidTr="00F35FAA">
        <w:tc>
          <w:tcPr>
            <w:tcW w:w="9640" w:type="dxa"/>
            <w:gridSpan w:val="2"/>
            <w:tcBorders>
              <w:top w:val="single" w:sz="4" w:space="0" w:color="000000"/>
              <w:left w:val="single" w:sz="4" w:space="0" w:color="000000"/>
              <w:bottom w:val="single" w:sz="4" w:space="0" w:color="000000"/>
              <w:right w:val="single" w:sz="4" w:space="0" w:color="000000"/>
            </w:tcBorders>
          </w:tcPr>
          <w:p w:rsidR="00967110" w:rsidRPr="00D143B7" w:rsidRDefault="00967110" w:rsidP="0026567A">
            <w:pPr>
              <w:pStyle w:val="TableContents"/>
              <w:jc w:val="both"/>
              <w:rPr>
                <w:rFonts w:ascii="Verdana" w:hAnsi="Verdana"/>
                <w:b/>
                <w:sz w:val="20"/>
              </w:rPr>
            </w:pPr>
            <w:r w:rsidRPr="00D143B7">
              <w:rPr>
                <w:rFonts w:ascii="Verdana" w:hAnsi="Verdana"/>
                <w:b/>
                <w:sz w:val="20"/>
              </w:rPr>
              <w:t>Responsables de l'appel à propositions</w:t>
            </w:r>
          </w:p>
        </w:tc>
      </w:tr>
      <w:tr w:rsidR="00F35FAA" w:rsidRPr="00D143B7" w:rsidTr="00F35FAA">
        <w:tc>
          <w:tcPr>
            <w:tcW w:w="9640" w:type="dxa"/>
            <w:gridSpan w:val="2"/>
            <w:tcBorders>
              <w:left w:val="single" w:sz="4" w:space="0" w:color="000000"/>
              <w:bottom w:val="single" w:sz="4" w:space="0" w:color="000000"/>
              <w:right w:val="single" w:sz="4" w:space="0" w:color="000000"/>
            </w:tcBorders>
          </w:tcPr>
          <w:p w:rsidR="00F35FAA" w:rsidRPr="00D143B7" w:rsidRDefault="00F35FAA" w:rsidP="001822BA">
            <w:pPr>
              <w:pStyle w:val="TableContents"/>
              <w:rPr>
                <w:rFonts w:ascii="Verdana" w:hAnsi="Verdana"/>
                <w:sz w:val="20"/>
              </w:rPr>
            </w:pPr>
            <w:r>
              <w:rPr>
                <w:rFonts w:ascii="Verdana" w:hAnsi="Verdana"/>
                <w:sz w:val="20"/>
              </w:rPr>
              <w:t>Pour la DGO4</w:t>
            </w:r>
          </w:p>
        </w:tc>
      </w:tr>
      <w:tr w:rsidR="00967110" w:rsidRPr="00D143B7" w:rsidTr="00F35FAA">
        <w:tc>
          <w:tcPr>
            <w:tcW w:w="4818" w:type="dxa"/>
            <w:tcBorders>
              <w:left w:val="single" w:sz="4" w:space="0" w:color="000000"/>
              <w:bottom w:val="single" w:sz="4" w:space="0" w:color="000000"/>
            </w:tcBorders>
          </w:tcPr>
          <w:p w:rsidR="00EA1405" w:rsidRPr="00D143B7" w:rsidRDefault="00967110" w:rsidP="00EA1405">
            <w:pPr>
              <w:pStyle w:val="TableContents"/>
              <w:rPr>
                <w:rFonts w:ascii="Verdana" w:hAnsi="Verdana"/>
                <w:sz w:val="20"/>
              </w:rPr>
            </w:pPr>
            <w:r w:rsidRPr="00D143B7">
              <w:rPr>
                <w:rFonts w:ascii="Verdana" w:hAnsi="Verdana"/>
                <w:sz w:val="20"/>
              </w:rPr>
              <w:t>Ir. Dominique Simon</w:t>
            </w:r>
            <w:r w:rsidRPr="00D143B7">
              <w:rPr>
                <w:rFonts w:ascii="Verdana" w:hAnsi="Verdana"/>
                <w:sz w:val="20"/>
              </w:rPr>
              <w:br/>
              <w:t>Inspecteur général</w:t>
            </w:r>
            <w:r w:rsidRPr="00D143B7">
              <w:rPr>
                <w:rFonts w:ascii="Verdana" w:hAnsi="Verdana"/>
                <w:sz w:val="20"/>
              </w:rPr>
              <w:br/>
              <w:t>Secrétariat : 081/48.63.25</w:t>
            </w:r>
            <w:r w:rsidRPr="00D143B7">
              <w:rPr>
                <w:rFonts w:ascii="Verdana" w:hAnsi="Verdana"/>
                <w:sz w:val="20"/>
              </w:rPr>
              <w:br/>
            </w:r>
            <w:hyperlink r:id="rId8" w:history="1">
              <w:r w:rsidR="00EA1405" w:rsidRPr="00D143B7">
                <w:rPr>
                  <w:rStyle w:val="Lienhypertexte"/>
                  <w:rFonts w:ascii="Verdana" w:hAnsi="Verdana"/>
                  <w:sz w:val="20"/>
                </w:rPr>
                <w:t>dominique.simon@spw.wallonie.be</w:t>
              </w:r>
            </w:hyperlink>
          </w:p>
          <w:p w:rsidR="00EA1405" w:rsidRPr="00D143B7" w:rsidRDefault="00EA1405" w:rsidP="00EA1405">
            <w:pPr>
              <w:pStyle w:val="TableContents"/>
              <w:rPr>
                <w:rFonts w:ascii="Verdana" w:hAnsi="Verdana"/>
                <w:sz w:val="20"/>
              </w:rPr>
            </w:pPr>
          </w:p>
          <w:p w:rsidR="001822BA" w:rsidRPr="00D143B7" w:rsidRDefault="001822BA" w:rsidP="001822BA">
            <w:pPr>
              <w:pStyle w:val="TableContents"/>
              <w:rPr>
                <w:rFonts w:ascii="Verdana" w:hAnsi="Verdana"/>
                <w:sz w:val="20"/>
              </w:rPr>
            </w:pPr>
          </w:p>
        </w:tc>
        <w:tc>
          <w:tcPr>
            <w:tcW w:w="4822" w:type="dxa"/>
            <w:tcBorders>
              <w:left w:val="single" w:sz="4" w:space="0" w:color="000000"/>
              <w:bottom w:val="single" w:sz="4" w:space="0" w:color="000000"/>
              <w:right w:val="single" w:sz="4" w:space="0" w:color="000000"/>
            </w:tcBorders>
          </w:tcPr>
          <w:p w:rsidR="001822BA" w:rsidRPr="00D143B7" w:rsidRDefault="001822BA" w:rsidP="001822BA">
            <w:pPr>
              <w:pStyle w:val="TableContents"/>
              <w:rPr>
                <w:rFonts w:ascii="Verdana" w:hAnsi="Verdana"/>
                <w:sz w:val="20"/>
              </w:rPr>
            </w:pPr>
            <w:r w:rsidRPr="00D143B7">
              <w:rPr>
                <w:rFonts w:ascii="Verdana" w:hAnsi="Verdana"/>
                <w:sz w:val="20"/>
              </w:rPr>
              <w:t>Marie Schippers</w:t>
            </w:r>
          </w:p>
          <w:p w:rsidR="001822BA" w:rsidRPr="00D143B7" w:rsidRDefault="001822BA" w:rsidP="001822BA">
            <w:pPr>
              <w:pStyle w:val="TableContents"/>
              <w:rPr>
                <w:rFonts w:ascii="Verdana" w:hAnsi="Verdana"/>
                <w:sz w:val="20"/>
              </w:rPr>
            </w:pPr>
            <w:r w:rsidRPr="00D143B7">
              <w:rPr>
                <w:rFonts w:ascii="Verdana" w:hAnsi="Verdana"/>
                <w:sz w:val="20"/>
              </w:rPr>
              <w:t>Directrice f.f.</w:t>
            </w:r>
          </w:p>
          <w:p w:rsidR="001822BA" w:rsidRPr="00D143B7" w:rsidRDefault="001822BA" w:rsidP="001822BA">
            <w:pPr>
              <w:pStyle w:val="TableContents"/>
              <w:rPr>
                <w:rFonts w:ascii="Verdana" w:hAnsi="Verdana"/>
                <w:sz w:val="20"/>
              </w:rPr>
            </w:pPr>
            <w:r w:rsidRPr="00D143B7">
              <w:rPr>
                <w:rFonts w:ascii="Verdana" w:hAnsi="Verdana"/>
                <w:sz w:val="20"/>
              </w:rPr>
              <w:t>Secrétariat : 081/48.63.56</w:t>
            </w:r>
          </w:p>
          <w:p w:rsidR="001822BA" w:rsidRPr="00D143B7" w:rsidRDefault="00412C61" w:rsidP="001822BA">
            <w:pPr>
              <w:pStyle w:val="TableContents"/>
              <w:rPr>
                <w:rFonts w:ascii="Verdana" w:hAnsi="Verdana"/>
                <w:sz w:val="20"/>
              </w:rPr>
            </w:pPr>
            <w:hyperlink r:id="rId9" w:history="1">
              <w:r w:rsidR="001822BA" w:rsidRPr="00D143B7">
                <w:rPr>
                  <w:rStyle w:val="Lienhypertexte"/>
                  <w:rFonts w:ascii="Verdana" w:hAnsi="Verdana"/>
                  <w:sz w:val="20"/>
                </w:rPr>
                <w:t>Marie.schippers@spw.wallonie.be</w:t>
              </w:r>
            </w:hyperlink>
          </w:p>
          <w:p w:rsidR="001822BA" w:rsidRPr="00D143B7" w:rsidRDefault="001822BA" w:rsidP="001822BA">
            <w:pPr>
              <w:pStyle w:val="TableContents"/>
              <w:rPr>
                <w:rFonts w:ascii="Verdana" w:hAnsi="Verdana"/>
                <w:sz w:val="20"/>
              </w:rPr>
            </w:pPr>
          </w:p>
          <w:p w:rsidR="00967110" w:rsidRPr="00D143B7" w:rsidRDefault="00967110" w:rsidP="001822BA">
            <w:pPr>
              <w:pStyle w:val="TableContents"/>
              <w:rPr>
                <w:rFonts w:ascii="Verdana" w:hAnsi="Verdana"/>
                <w:sz w:val="20"/>
              </w:rPr>
            </w:pPr>
            <w:r w:rsidRPr="00D143B7">
              <w:rPr>
                <w:rFonts w:ascii="Verdana" w:hAnsi="Verdana"/>
                <w:sz w:val="20"/>
              </w:rPr>
              <w:t>Ir. Alain Stéphenne</w:t>
            </w:r>
            <w:r w:rsidRPr="00D143B7">
              <w:rPr>
                <w:rFonts w:ascii="Verdana" w:hAnsi="Verdana"/>
                <w:sz w:val="20"/>
              </w:rPr>
              <w:br/>
              <w:t>1</w:t>
            </w:r>
            <w:r w:rsidRPr="00D143B7">
              <w:rPr>
                <w:rFonts w:ascii="Verdana" w:hAnsi="Verdana"/>
                <w:sz w:val="20"/>
                <w:vertAlign w:val="superscript"/>
              </w:rPr>
              <w:t>er</w:t>
            </w:r>
            <w:r w:rsidRPr="00D143B7">
              <w:rPr>
                <w:rFonts w:ascii="Verdana" w:hAnsi="Verdana"/>
                <w:sz w:val="20"/>
              </w:rPr>
              <w:t xml:space="preserve"> Attaché</w:t>
            </w:r>
          </w:p>
          <w:p w:rsidR="00EA1405" w:rsidRPr="00D143B7" w:rsidRDefault="00967110" w:rsidP="001822BA">
            <w:pPr>
              <w:pStyle w:val="TableContents"/>
              <w:rPr>
                <w:rFonts w:ascii="Verdana" w:hAnsi="Verdana"/>
                <w:sz w:val="20"/>
              </w:rPr>
            </w:pPr>
            <w:r w:rsidRPr="00D143B7">
              <w:rPr>
                <w:rFonts w:ascii="Verdana" w:hAnsi="Verdana"/>
                <w:sz w:val="20"/>
              </w:rPr>
              <w:t>Secrétariat : 081/48.63.52</w:t>
            </w:r>
            <w:r w:rsidRPr="00D143B7">
              <w:rPr>
                <w:rFonts w:ascii="Verdana" w:hAnsi="Verdana"/>
                <w:sz w:val="20"/>
              </w:rPr>
              <w:br/>
            </w:r>
            <w:hyperlink r:id="rId10" w:history="1">
              <w:r w:rsidR="00EA1405" w:rsidRPr="00D143B7">
                <w:rPr>
                  <w:rStyle w:val="Lienhypertexte"/>
                  <w:rFonts w:ascii="Verdana" w:hAnsi="Verdana"/>
                  <w:sz w:val="20"/>
                </w:rPr>
                <w:t>alain.stephenne@spw.wallonie.be</w:t>
              </w:r>
            </w:hyperlink>
          </w:p>
        </w:tc>
      </w:tr>
      <w:tr w:rsidR="00F35FAA" w:rsidRPr="00D143B7" w:rsidTr="00FA7768">
        <w:tc>
          <w:tcPr>
            <w:tcW w:w="9640" w:type="dxa"/>
            <w:gridSpan w:val="2"/>
            <w:tcBorders>
              <w:top w:val="single" w:sz="4" w:space="0" w:color="000000"/>
              <w:left w:val="single" w:sz="4" w:space="0" w:color="000000"/>
              <w:bottom w:val="single" w:sz="4" w:space="0" w:color="000000"/>
              <w:right w:val="single" w:sz="4" w:space="0" w:color="000000"/>
            </w:tcBorders>
          </w:tcPr>
          <w:p w:rsidR="00F35FAA" w:rsidRPr="00D143B7" w:rsidRDefault="00F35FAA" w:rsidP="001822BA">
            <w:pPr>
              <w:pStyle w:val="TableContents"/>
              <w:rPr>
                <w:rFonts w:ascii="Verdana" w:hAnsi="Verdana"/>
                <w:sz w:val="20"/>
              </w:rPr>
            </w:pPr>
            <w:r>
              <w:rPr>
                <w:rFonts w:ascii="Verdana" w:hAnsi="Verdana"/>
                <w:sz w:val="20"/>
              </w:rPr>
              <w:t>Pour la DGO6</w:t>
            </w:r>
          </w:p>
        </w:tc>
      </w:tr>
      <w:tr w:rsidR="00F35FAA" w:rsidRPr="00D143B7" w:rsidTr="00F35FAA">
        <w:tc>
          <w:tcPr>
            <w:tcW w:w="4818" w:type="dxa"/>
            <w:tcBorders>
              <w:top w:val="single" w:sz="4" w:space="0" w:color="000000"/>
              <w:left w:val="single" w:sz="4" w:space="0" w:color="000000"/>
              <w:bottom w:val="single" w:sz="4" w:space="0" w:color="000000"/>
            </w:tcBorders>
          </w:tcPr>
          <w:p w:rsidR="00F35FAA" w:rsidRDefault="00F35FAA" w:rsidP="00EA1405">
            <w:pPr>
              <w:pStyle w:val="TableContents"/>
              <w:rPr>
                <w:rFonts w:ascii="Verdana" w:hAnsi="Verdana"/>
                <w:sz w:val="20"/>
              </w:rPr>
            </w:pPr>
            <w:r>
              <w:rPr>
                <w:rFonts w:ascii="Verdana" w:hAnsi="Verdana"/>
                <w:sz w:val="20"/>
              </w:rPr>
              <w:t>Ir. Pierre Villers</w:t>
            </w:r>
          </w:p>
          <w:p w:rsidR="00F35FAA" w:rsidRDefault="00F35FAA" w:rsidP="00EA1405">
            <w:pPr>
              <w:pStyle w:val="TableContents"/>
              <w:rPr>
                <w:rFonts w:ascii="Verdana" w:hAnsi="Verdana"/>
                <w:sz w:val="20"/>
              </w:rPr>
            </w:pPr>
            <w:r>
              <w:rPr>
                <w:rFonts w:ascii="Verdana" w:hAnsi="Verdana"/>
                <w:sz w:val="20"/>
              </w:rPr>
              <w:t>Inspecteur général</w:t>
            </w:r>
          </w:p>
          <w:p w:rsidR="00F35FAA" w:rsidRDefault="00F35FAA" w:rsidP="00EA1405">
            <w:pPr>
              <w:pStyle w:val="TableContents"/>
              <w:rPr>
                <w:rFonts w:ascii="Verdana" w:hAnsi="Verdana"/>
                <w:sz w:val="20"/>
              </w:rPr>
            </w:pPr>
            <w:r>
              <w:rPr>
                <w:rFonts w:ascii="Verdana" w:hAnsi="Verdana"/>
                <w:sz w:val="20"/>
              </w:rPr>
              <w:t>Secrétariat : 081/33.45.46</w:t>
            </w:r>
          </w:p>
          <w:p w:rsidR="00F35FAA" w:rsidRPr="00D143B7" w:rsidRDefault="00412C61" w:rsidP="00EA1405">
            <w:pPr>
              <w:pStyle w:val="TableContents"/>
              <w:rPr>
                <w:rFonts w:ascii="Verdana" w:hAnsi="Verdana"/>
                <w:sz w:val="20"/>
              </w:rPr>
            </w:pPr>
            <w:hyperlink r:id="rId11" w:history="1">
              <w:r w:rsidR="00F35FAA" w:rsidRPr="00A22F8F">
                <w:rPr>
                  <w:rStyle w:val="Lienhypertexte"/>
                  <w:rFonts w:ascii="Verdana" w:hAnsi="Verdana"/>
                  <w:sz w:val="20"/>
                </w:rPr>
                <w:t>pierre.villers@spw.wallonie.be</w:t>
              </w:r>
            </w:hyperlink>
            <w:r w:rsidR="00F35FAA">
              <w:rPr>
                <w:rFonts w:ascii="Verdana" w:hAnsi="Verdana"/>
                <w:sz w:val="20"/>
              </w:rPr>
              <w:t xml:space="preserve"> </w:t>
            </w:r>
          </w:p>
        </w:tc>
        <w:tc>
          <w:tcPr>
            <w:tcW w:w="4822" w:type="dxa"/>
            <w:tcBorders>
              <w:top w:val="single" w:sz="4" w:space="0" w:color="000000"/>
              <w:left w:val="single" w:sz="4" w:space="0" w:color="000000"/>
              <w:bottom w:val="single" w:sz="4" w:space="0" w:color="000000"/>
              <w:right w:val="single" w:sz="4" w:space="0" w:color="000000"/>
            </w:tcBorders>
          </w:tcPr>
          <w:p w:rsidR="00F35FAA" w:rsidRDefault="00F35FAA" w:rsidP="001822BA">
            <w:pPr>
              <w:pStyle w:val="TableContents"/>
              <w:rPr>
                <w:rFonts w:ascii="Verdana" w:hAnsi="Verdana"/>
                <w:sz w:val="20"/>
              </w:rPr>
            </w:pPr>
            <w:r>
              <w:rPr>
                <w:rFonts w:ascii="Verdana" w:hAnsi="Verdana"/>
                <w:sz w:val="20"/>
              </w:rPr>
              <w:t>Ir. Alain Gillin</w:t>
            </w:r>
          </w:p>
          <w:p w:rsidR="00F35FAA" w:rsidRDefault="00F35FAA" w:rsidP="001822BA">
            <w:pPr>
              <w:pStyle w:val="TableContents"/>
              <w:rPr>
                <w:rFonts w:ascii="Verdana" w:hAnsi="Verdana"/>
                <w:sz w:val="20"/>
              </w:rPr>
            </w:pPr>
            <w:r>
              <w:rPr>
                <w:rFonts w:ascii="Verdana" w:hAnsi="Verdana"/>
                <w:sz w:val="20"/>
              </w:rPr>
              <w:t>Directeur f.f.</w:t>
            </w:r>
          </w:p>
          <w:p w:rsidR="00F35FAA" w:rsidRDefault="00F35FAA" w:rsidP="001822BA">
            <w:pPr>
              <w:pStyle w:val="TableContents"/>
              <w:rPr>
                <w:rFonts w:ascii="Verdana" w:hAnsi="Verdana"/>
                <w:sz w:val="20"/>
              </w:rPr>
            </w:pPr>
            <w:r>
              <w:rPr>
                <w:rFonts w:ascii="Verdana" w:hAnsi="Verdana"/>
                <w:sz w:val="20"/>
              </w:rPr>
              <w:t>Secrétariat : 081/33.45.39</w:t>
            </w:r>
          </w:p>
          <w:p w:rsidR="00F35FAA" w:rsidRPr="00D143B7" w:rsidRDefault="00412C61" w:rsidP="00F35FAA">
            <w:pPr>
              <w:pStyle w:val="TableContents"/>
              <w:rPr>
                <w:rFonts w:ascii="Verdana" w:hAnsi="Verdana"/>
                <w:sz w:val="20"/>
              </w:rPr>
            </w:pPr>
            <w:hyperlink r:id="rId12" w:history="1">
              <w:r w:rsidR="00F35FAA" w:rsidRPr="00A22F8F">
                <w:rPr>
                  <w:rStyle w:val="Lienhypertexte"/>
                  <w:rFonts w:ascii="Verdana" w:hAnsi="Verdana"/>
                  <w:sz w:val="20"/>
                </w:rPr>
                <w:t>alain.gillin@spw.wallonie.be</w:t>
              </w:r>
            </w:hyperlink>
            <w:r w:rsidR="00F35FAA">
              <w:rPr>
                <w:rFonts w:ascii="Verdana" w:hAnsi="Verdana"/>
                <w:sz w:val="20"/>
              </w:rPr>
              <w:t xml:space="preserve"> </w:t>
            </w:r>
          </w:p>
        </w:tc>
      </w:tr>
    </w:tbl>
    <w:p w:rsidR="00967110" w:rsidRPr="00F35FAA" w:rsidRDefault="00967110" w:rsidP="00967110">
      <w:pPr>
        <w:jc w:val="both"/>
        <w:rPr>
          <w:rFonts w:ascii="Verdana" w:hAnsi="Verdana"/>
        </w:rPr>
      </w:pPr>
    </w:p>
    <w:tbl>
      <w:tblPr>
        <w:tblW w:w="0" w:type="auto"/>
        <w:tblInd w:w="-137" w:type="dxa"/>
        <w:tblLayout w:type="fixed"/>
        <w:tblCellMar>
          <w:left w:w="0" w:type="dxa"/>
          <w:right w:w="0" w:type="dxa"/>
        </w:tblCellMar>
        <w:tblLook w:val="0000"/>
      </w:tblPr>
      <w:tblGrid>
        <w:gridCol w:w="4818"/>
        <w:gridCol w:w="4822"/>
      </w:tblGrid>
      <w:tr w:rsidR="00967110" w:rsidRPr="00D143B7" w:rsidTr="0026567A">
        <w:tc>
          <w:tcPr>
            <w:tcW w:w="9640" w:type="dxa"/>
            <w:gridSpan w:val="2"/>
            <w:tcBorders>
              <w:top w:val="single" w:sz="4" w:space="0" w:color="000000"/>
              <w:left w:val="single" w:sz="4" w:space="0" w:color="000000"/>
              <w:bottom w:val="single" w:sz="4" w:space="0" w:color="000000"/>
              <w:right w:val="single" w:sz="4" w:space="0" w:color="000000"/>
            </w:tcBorders>
          </w:tcPr>
          <w:p w:rsidR="00967110" w:rsidRPr="00D143B7" w:rsidRDefault="00967110" w:rsidP="0026567A">
            <w:pPr>
              <w:pStyle w:val="TableContents"/>
              <w:jc w:val="both"/>
              <w:rPr>
                <w:rFonts w:ascii="Verdana" w:hAnsi="Verdana"/>
                <w:b/>
                <w:sz w:val="20"/>
              </w:rPr>
            </w:pPr>
            <w:r w:rsidRPr="00D143B7">
              <w:rPr>
                <w:rFonts w:ascii="Verdana" w:hAnsi="Verdana"/>
                <w:b/>
                <w:sz w:val="20"/>
              </w:rPr>
              <w:t>Personnes de contact</w:t>
            </w:r>
          </w:p>
        </w:tc>
      </w:tr>
      <w:tr w:rsidR="00967110" w:rsidRPr="00D143B7" w:rsidTr="0026567A">
        <w:trPr>
          <w:trHeight w:val="458"/>
        </w:trPr>
        <w:tc>
          <w:tcPr>
            <w:tcW w:w="4818" w:type="dxa"/>
            <w:tcBorders>
              <w:left w:val="single" w:sz="4" w:space="0" w:color="000000"/>
              <w:bottom w:val="single" w:sz="4" w:space="0" w:color="000000"/>
            </w:tcBorders>
          </w:tcPr>
          <w:p w:rsidR="003E7F07" w:rsidRPr="00D143B7" w:rsidRDefault="00004834" w:rsidP="003E7F07">
            <w:pPr>
              <w:pStyle w:val="TableContents"/>
              <w:jc w:val="both"/>
              <w:rPr>
                <w:rFonts w:ascii="Verdana" w:hAnsi="Verdana"/>
                <w:sz w:val="20"/>
              </w:rPr>
            </w:pPr>
            <w:r>
              <w:rPr>
                <w:rFonts w:ascii="Verdana" w:hAnsi="Verdana"/>
                <w:sz w:val="20"/>
              </w:rPr>
              <w:t>Pascal LEHANCE</w:t>
            </w:r>
          </w:p>
          <w:p w:rsidR="00967110" w:rsidRPr="00D143B7" w:rsidRDefault="00004834" w:rsidP="0026567A">
            <w:pPr>
              <w:pStyle w:val="TableContents"/>
              <w:jc w:val="both"/>
              <w:rPr>
                <w:rFonts w:ascii="Verdana" w:hAnsi="Verdana"/>
                <w:sz w:val="20"/>
              </w:rPr>
            </w:pPr>
            <w:r>
              <w:rPr>
                <w:rFonts w:ascii="Verdana" w:hAnsi="Verdana"/>
                <w:sz w:val="20"/>
              </w:rPr>
              <w:t>Attaché</w:t>
            </w:r>
          </w:p>
        </w:tc>
        <w:tc>
          <w:tcPr>
            <w:tcW w:w="4822" w:type="dxa"/>
            <w:tcBorders>
              <w:left w:val="single" w:sz="4" w:space="0" w:color="000000"/>
              <w:bottom w:val="single" w:sz="4" w:space="0" w:color="000000"/>
              <w:right w:val="single" w:sz="4" w:space="0" w:color="000000"/>
            </w:tcBorders>
          </w:tcPr>
          <w:p w:rsidR="003E7F07" w:rsidRPr="00D143B7" w:rsidRDefault="003E7F07" w:rsidP="003E7F07">
            <w:pPr>
              <w:pStyle w:val="TableContents"/>
              <w:jc w:val="both"/>
              <w:rPr>
                <w:rFonts w:ascii="Verdana" w:hAnsi="Verdana"/>
                <w:sz w:val="20"/>
              </w:rPr>
            </w:pPr>
            <w:r w:rsidRPr="00D143B7">
              <w:rPr>
                <w:rFonts w:ascii="Verdana" w:hAnsi="Verdana"/>
                <w:sz w:val="20"/>
              </w:rPr>
              <w:t>Dr Ir. Gilles Tihon</w:t>
            </w:r>
          </w:p>
          <w:p w:rsidR="00967110" w:rsidRPr="00D143B7" w:rsidRDefault="003E7F07" w:rsidP="003E7F07">
            <w:pPr>
              <w:pStyle w:val="TableContents"/>
              <w:jc w:val="both"/>
              <w:rPr>
                <w:rFonts w:ascii="Verdana" w:hAnsi="Verdana"/>
                <w:sz w:val="20"/>
              </w:rPr>
            </w:pPr>
            <w:r w:rsidRPr="00D143B7">
              <w:rPr>
                <w:rFonts w:ascii="Verdana" w:hAnsi="Verdana"/>
                <w:sz w:val="20"/>
              </w:rPr>
              <w:t>Attaché</w:t>
            </w:r>
          </w:p>
        </w:tc>
      </w:tr>
      <w:tr w:rsidR="00967110" w:rsidRPr="00D143B7" w:rsidTr="0026567A">
        <w:trPr>
          <w:cantSplit/>
        </w:trPr>
        <w:tc>
          <w:tcPr>
            <w:tcW w:w="9640" w:type="dxa"/>
            <w:gridSpan w:val="2"/>
            <w:tcBorders>
              <w:left w:val="single" w:sz="4" w:space="0" w:color="000000"/>
              <w:bottom w:val="single" w:sz="4" w:space="0" w:color="000000"/>
              <w:right w:val="single" w:sz="4" w:space="0" w:color="000000"/>
            </w:tcBorders>
          </w:tcPr>
          <w:p w:rsidR="00967110" w:rsidRPr="00D143B7" w:rsidRDefault="00967110" w:rsidP="0026567A">
            <w:pPr>
              <w:pStyle w:val="TableContents"/>
              <w:jc w:val="both"/>
              <w:rPr>
                <w:rFonts w:ascii="Verdana" w:hAnsi="Verdana"/>
                <w:sz w:val="20"/>
              </w:rPr>
            </w:pPr>
          </w:p>
          <w:p w:rsidR="00EA1405" w:rsidRPr="00D143B7" w:rsidRDefault="00967110" w:rsidP="003E7F07">
            <w:pPr>
              <w:pStyle w:val="TableContents"/>
              <w:jc w:val="center"/>
              <w:rPr>
                <w:rFonts w:ascii="Verdana" w:hAnsi="Verdana"/>
                <w:sz w:val="20"/>
              </w:rPr>
            </w:pPr>
            <w:r w:rsidRPr="00D143B7">
              <w:rPr>
                <w:rFonts w:ascii="Verdana" w:hAnsi="Verdana"/>
                <w:sz w:val="20"/>
              </w:rPr>
              <w:t>Secrétariat : 081/48.63.52</w:t>
            </w:r>
            <w:r w:rsidRPr="00D143B7">
              <w:rPr>
                <w:rFonts w:ascii="Verdana" w:hAnsi="Verdana"/>
                <w:sz w:val="20"/>
              </w:rPr>
              <w:br/>
            </w:r>
            <w:hyperlink r:id="rId13" w:history="1">
              <w:r w:rsidR="00EA1405" w:rsidRPr="00D143B7">
                <w:rPr>
                  <w:rStyle w:val="Lienhypertexte"/>
                  <w:rFonts w:ascii="Verdana" w:hAnsi="Verdana"/>
                  <w:sz w:val="20"/>
                </w:rPr>
                <w:t>recherche.debd.dgo4@spw.wallonie.be</w:t>
              </w:r>
            </w:hyperlink>
          </w:p>
        </w:tc>
      </w:tr>
    </w:tbl>
    <w:p w:rsidR="00967110" w:rsidRPr="00D143B7" w:rsidRDefault="00967110" w:rsidP="00967110">
      <w:pPr>
        <w:jc w:val="both"/>
        <w:rPr>
          <w:rFonts w:ascii="Verdana" w:hAnsi="Verdana"/>
        </w:rPr>
      </w:pPr>
    </w:p>
    <w:tbl>
      <w:tblPr>
        <w:tblW w:w="0" w:type="auto"/>
        <w:tblInd w:w="-137" w:type="dxa"/>
        <w:tblLayout w:type="fixed"/>
        <w:tblCellMar>
          <w:left w:w="0" w:type="dxa"/>
          <w:right w:w="0" w:type="dxa"/>
        </w:tblCellMar>
        <w:tblLook w:val="0000"/>
      </w:tblPr>
      <w:tblGrid>
        <w:gridCol w:w="9640"/>
      </w:tblGrid>
      <w:tr w:rsidR="00967110" w:rsidRPr="00D143B7" w:rsidTr="0026567A">
        <w:tc>
          <w:tcPr>
            <w:tcW w:w="9640" w:type="dxa"/>
            <w:tcBorders>
              <w:top w:val="single" w:sz="4" w:space="0" w:color="000000"/>
              <w:left w:val="single" w:sz="4" w:space="0" w:color="000000"/>
              <w:bottom w:val="single" w:sz="4" w:space="0" w:color="000000"/>
              <w:right w:val="single" w:sz="4" w:space="0" w:color="000000"/>
            </w:tcBorders>
          </w:tcPr>
          <w:p w:rsidR="00967110" w:rsidRPr="00D143B7" w:rsidRDefault="00967110" w:rsidP="0026567A">
            <w:pPr>
              <w:pStyle w:val="TableContents"/>
              <w:jc w:val="both"/>
              <w:rPr>
                <w:rFonts w:ascii="Verdana" w:hAnsi="Verdana"/>
                <w:b/>
                <w:sz w:val="20"/>
              </w:rPr>
            </w:pPr>
            <w:r w:rsidRPr="00D143B7">
              <w:rPr>
                <w:rFonts w:ascii="Verdana" w:hAnsi="Verdana"/>
                <w:b/>
                <w:sz w:val="20"/>
              </w:rPr>
              <w:t>Il est nécessaire de lire attentivement l'ensemble du présent document avant de soumettre un projet de recherche</w:t>
            </w:r>
          </w:p>
        </w:tc>
      </w:tr>
    </w:tbl>
    <w:p w:rsidR="00967110" w:rsidRPr="00D143B7" w:rsidRDefault="00967110" w:rsidP="00967110">
      <w:pPr>
        <w:jc w:val="both"/>
        <w:rPr>
          <w:rFonts w:ascii="Verdana" w:hAnsi="Verdana"/>
        </w:rPr>
      </w:pPr>
    </w:p>
    <w:p w:rsidR="00967110" w:rsidRPr="009531AA" w:rsidRDefault="00967110" w:rsidP="009531AA">
      <w:pPr>
        <w:jc w:val="both"/>
        <w:rPr>
          <w:rFonts w:ascii="Verdana" w:hAnsi="Verdana"/>
          <w:b/>
        </w:rPr>
      </w:pPr>
      <w:r w:rsidRPr="00D143B7">
        <w:rPr>
          <w:rFonts w:ascii="Verdana" w:hAnsi="Verdana"/>
        </w:rPr>
        <w:br w:type="page"/>
      </w:r>
      <w:r w:rsidRPr="009531AA">
        <w:rPr>
          <w:rFonts w:ascii="Verdana" w:hAnsi="Verdana"/>
          <w:b/>
        </w:rPr>
        <w:lastRenderedPageBreak/>
        <w:t>Sommaire</w:t>
      </w:r>
    </w:p>
    <w:p w:rsidR="00E61339" w:rsidRPr="00D143B7" w:rsidRDefault="00E61339" w:rsidP="00E61339">
      <w:pPr>
        <w:rPr>
          <w:lang w:eastAsia="en-US"/>
        </w:rPr>
      </w:pPr>
    </w:p>
    <w:p w:rsidR="0052193C" w:rsidRDefault="00412C61">
      <w:pPr>
        <w:pStyle w:val="TM1"/>
        <w:tabs>
          <w:tab w:val="left" w:pos="400"/>
          <w:tab w:val="right" w:leader="dot" w:pos="9062"/>
        </w:tabs>
        <w:rPr>
          <w:rFonts w:asciiTheme="minorHAnsi" w:eastAsiaTheme="minorEastAsia" w:hAnsiTheme="minorHAnsi" w:cstheme="minorBidi"/>
          <w:noProof/>
          <w:sz w:val="22"/>
          <w:szCs w:val="22"/>
          <w:lang w:val="fr-BE"/>
        </w:rPr>
      </w:pPr>
      <w:r w:rsidRPr="00D143B7">
        <w:rPr>
          <w:rFonts w:ascii="Verdana" w:hAnsi="Verdana"/>
        </w:rPr>
        <w:fldChar w:fldCharType="begin"/>
      </w:r>
      <w:r w:rsidR="00967110" w:rsidRPr="00D143B7">
        <w:rPr>
          <w:rFonts w:ascii="Verdana" w:hAnsi="Verdana"/>
        </w:rPr>
        <w:instrText xml:space="preserve"> TOC \h \z \t "Style1;1;Style2;2;Style3;3" </w:instrText>
      </w:r>
      <w:r w:rsidRPr="00D143B7">
        <w:rPr>
          <w:rFonts w:ascii="Verdana" w:hAnsi="Verdana"/>
        </w:rPr>
        <w:fldChar w:fldCharType="separate"/>
      </w:r>
      <w:hyperlink w:anchor="_Toc367705683" w:history="1">
        <w:r w:rsidR="0052193C" w:rsidRPr="00A02E1E">
          <w:rPr>
            <w:rStyle w:val="Lienhypertexte"/>
            <w:caps/>
            <w:noProof/>
          </w:rPr>
          <w:t>1.</w:t>
        </w:r>
        <w:r w:rsidR="0052193C">
          <w:rPr>
            <w:rFonts w:asciiTheme="minorHAnsi" w:eastAsiaTheme="minorEastAsia" w:hAnsiTheme="minorHAnsi" w:cstheme="minorBidi"/>
            <w:noProof/>
            <w:sz w:val="22"/>
            <w:szCs w:val="22"/>
            <w:lang w:val="fr-BE"/>
          </w:rPr>
          <w:tab/>
        </w:r>
        <w:r w:rsidR="0052193C" w:rsidRPr="00A02E1E">
          <w:rPr>
            <w:rStyle w:val="Lienhypertexte"/>
            <w:caps/>
            <w:noProof/>
          </w:rPr>
          <w:t>Contexte et objectifS</w:t>
        </w:r>
        <w:r w:rsidR="0052193C">
          <w:rPr>
            <w:noProof/>
            <w:webHidden/>
          </w:rPr>
          <w:tab/>
        </w:r>
        <w:r w:rsidR="0052193C">
          <w:rPr>
            <w:noProof/>
            <w:webHidden/>
          </w:rPr>
          <w:fldChar w:fldCharType="begin"/>
        </w:r>
        <w:r w:rsidR="0052193C">
          <w:rPr>
            <w:noProof/>
            <w:webHidden/>
          </w:rPr>
          <w:instrText xml:space="preserve"> PAGEREF _Toc367705683 \h </w:instrText>
        </w:r>
        <w:r w:rsidR="0052193C">
          <w:rPr>
            <w:noProof/>
            <w:webHidden/>
          </w:rPr>
        </w:r>
        <w:r w:rsidR="0052193C">
          <w:rPr>
            <w:noProof/>
            <w:webHidden/>
          </w:rPr>
          <w:fldChar w:fldCharType="separate"/>
        </w:r>
        <w:r w:rsidR="0052193C">
          <w:rPr>
            <w:noProof/>
            <w:webHidden/>
          </w:rPr>
          <w:t>3</w:t>
        </w:r>
        <w:r w:rsidR="0052193C">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684" w:history="1">
        <w:r w:rsidRPr="00A02E1E">
          <w:rPr>
            <w:rStyle w:val="Lienhypertexte"/>
            <w:noProof/>
          </w:rPr>
          <w:t>1.1.</w:t>
        </w:r>
        <w:r>
          <w:rPr>
            <w:rFonts w:asciiTheme="minorHAnsi" w:eastAsiaTheme="minorEastAsia" w:hAnsiTheme="minorHAnsi" w:cstheme="minorBidi"/>
            <w:noProof/>
            <w:sz w:val="22"/>
            <w:szCs w:val="22"/>
            <w:lang w:val="fr-BE"/>
          </w:rPr>
          <w:tab/>
        </w:r>
        <w:r w:rsidRPr="00A02E1E">
          <w:rPr>
            <w:rStyle w:val="Lienhypertexte"/>
            <w:noProof/>
          </w:rPr>
          <w:t>Contexte</w:t>
        </w:r>
        <w:r>
          <w:rPr>
            <w:noProof/>
            <w:webHidden/>
          </w:rPr>
          <w:tab/>
        </w:r>
        <w:r>
          <w:rPr>
            <w:noProof/>
            <w:webHidden/>
          </w:rPr>
          <w:fldChar w:fldCharType="begin"/>
        </w:r>
        <w:r>
          <w:rPr>
            <w:noProof/>
            <w:webHidden/>
          </w:rPr>
          <w:instrText xml:space="preserve"> PAGEREF _Toc367705684 \h </w:instrText>
        </w:r>
        <w:r>
          <w:rPr>
            <w:noProof/>
            <w:webHidden/>
          </w:rPr>
        </w:r>
        <w:r>
          <w:rPr>
            <w:noProof/>
            <w:webHidden/>
          </w:rPr>
          <w:fldChar w:fldCharType="separate"/>
        </w:r>
        <w:r>
          <w:rPr>
            <w:noProof/>
            <w:webHidden/>
          </w:rPr>
          <w:t>3</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685" w:history="1">
        <w:r w:rsidRPr="00A02E1E">
          <w:rPr>
            <w:rStyle w:val="Lienhypertexte"/>
            <w:noProof/>
          </w:rPr>
          <w:t>1.2.</w:t>
        </w:r>
        <w:r>
          <w:rPr>
            <w:rFonts w:asciiTheme="minorHAnsi" w:eastAsiaTheme="minorEastAsia" w:hAnsiTheme="minorHAnsi" w:cstheme="minorBidi"/>
            <w:noProof/>
            <w:sz w:val="22"/>
            <w:szCs w:val="22"/>
            <w:lang w:val="fr-BE"/>
          </w:rPr>
          <w:tab/>
        </w:r>
        <w:r w:rsidRPr="00A02E1E">
          <w:rPr>
            <w:rStyle w:val="Lienhypertexte"/>
            <w:noProof/>
          </w:rPr>
          <w:t>Classifications du stockage de l’énergie</w:t>
        </w:r>
        <w:r>
          <w:rPr>
            <w:noProof/>
            <w:webHidden/>
          </w:rPr>
          <w:tab/>
        </w:r>
        <w:r>
          <w:rPr>
            <w:noProof/>
            <w:webHidden/>
          </w:rPr>
          <w:fldChar w:fldCharType="begin"/>
        </w:r>
        <w:r>
          <w:rPr>
            <w:noProof/>
            <w:webHidden/>
          </w:rPr>
          <w:instrText xml:space="preserve"> PAGEREF _Toc367705685 \h </w:instrText>
        </w:r>
        <w:r>
          <w:rPr>
            <w:noProof/>
            <w:webHidden/>
          </w:rPr>
        </w:r>
        <w:r>
          <w:rPr>
            <w:noProof/>
            <w:webHidden/>
          </w:rPr>
          <w:fldChar w:fldCharType="separate"/>
        </w:r>
        <w:r>
          <w:rPr>
            <w:noProof/>
            <w:webHidden/>
          </w:rPr>
          <w:t>5</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86" w:history="1">
        <w:r w:rsidRPr="00A02E1E">
          <w:rPr>
            <w:rStyle w:val="Lienhypertexte"/>
            <w:noProof/>
          </w:rPr>
          <w:t>1.2.1.</w:t>
        </w:r>
        <w:r>
          <w:rPr>
            <w:rFonts w:asciiTheme="minorHAnsi" w:eastAsiaTheme="minorEastAsia" w:hAnsiTheme="minorHAnsi" w:cstheme="minorBidi"/>
            <w:noProof/>
            <w:sz w:val="22"/>
            <w:szCs w:val="22"/>
            <w:lang w:val="fr-BE"/>
          </w:rPr>
          <w:tab/>
        </w:r>
        <w:r w:rsidRPr="00A02E1E">
          <w:rPr>
            <w:rStyle w:val="Lienhypertexte"/>
            <w:rFonts w:cs="Arial"/>
            <w:noProof/>
            <w:lang w:val="fr-BE"/>
          </w:rPr>
          <w:t>Stockage – notion temporelle :</w:t>
        </w:r>
        <w:r>
          <w:rPr>
            <w:noProof/>
            <w:webHidden/>
          </w:rPr>
          <w:tab/>
        </w:r>
        <w:r>
          <w:rPr>
            <w:noProof/>
            <w:webHidden/>
          </w:rPr>
          <w:fldChar w:fldCharType="begin"/>
        </w:r>
        <w:r>
          <w:rPr>
            <w:noProof/>
            <w:webHidden/>
          </w:rPr>
          <w:instrText xml:space="preserve"> PAGEREF _Toc367705686 \h </w:instrText>
        </w:r>
        <w:r>
          <w:rPr>
            <w:noProof/>
            <w:webHidden/>
          </w:rPr>
        </w:r>
        <w:r>
          <w:rPr>
            <w:noProof/>
            <w:webHidden/>
          </w:rPr>
          <w:fldChar w:fldCharType="separate"/>
        </w:r>
        <w:r>
          <w:rPr>
            <w:noProof/>
            <w:webHidden/>
          </w:rPr>
          <w:t>5</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87" w:history="1">
        <w:r w:rsidRPr="00A02E1E">
          <w:rPr>
            <w:rStyle w:val="Lienhypertexte"/>
            <w:noProof/>
          </w:rPr>
          <w:t>1.2.2.</w:t>
        </w:r>
        <w:r>
          <w:rPr>
            <w:rFonts w:asciiTheme="minorHAnsi" w:eastAsiaTheme="minorEastAsia" w:hAnsiTheme="minorHAnsi" w:cstheme="minorBidi"/>
            <w:noProof/>
            <w:sz w:val="22"/>
            <w:szCs w:val="22"/>
            <w:lang w:val="fr-BE"/>
          </w:rPr>
          <w:tab/>
        </w:r>
        <w:r w:rsidRPr="00A02E1E">
          <w:rPr>
            <w:rStyle w:val="Lienhypertexte"/>
            <w:rFonts w:cs="Arial"/>
            <w:noProof/>
            <w:lang w:val="fr-BE"/>
          </w:rPr>
          <w:t>Stockage – notion de volume stocké :</w:t>
        </w:r>
        <w:r>
          <w:rPr>
            <w:noProof/>
            <w:webHidden/>
          </w:rPr>
          <w:tab/>
        </w:r>
        <w:r>
          <w:rPr>
            <w:noProof/>
            <w:webHidden/>
          </w:rPr>
          <w:fldChar w:fldCharType="begin"/>
        </w:r>
        <w:r>
          <w:rPr>
            <w:noProof/>
            <w:webHidden/>
          </w:rPr>
          <w:instrText xml:space="preserve"> PAGEREF _Toc367705687 \h </w:instrText>
        </w:r>
        <w:r>
          <w:rPr>
            <w:noProof/>
            <w:webHidden/>
          </w:rPr>
        </w:r>
        <w:r>
          <w:rPr>
            <w:noProof/>
            <w:webHidden/>
          </w:rPr>
          <w:fldChar w:fldCharType="separate"/>
        </w:r>
        <w:r>
          <w:rPr>
            <w:noProof/>
            <w:webHidden/>
          </w:rPr>
          <w:t>5</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88" w:history="1">
        <w:r w:rsidRPr="00A02E1E">
          <w:rPr>
            <w:rStyle w:val="Lienhypertexte"/>
            <w:noProof/>
          </w:rPr>
          <w:t>1.2.3.</w:t>
        </w:r>
        <w:r>
          <w:rPr>
            <w:rFonts w:asciiTheme="minorHAnsi" w:eastAsiaTheme="minorEastAsia" w:hAnsiTheme="minorHAnsi" w:cstheme="minorBidi"/>
            <w:noProof/>
            <w:sz w:val="22"/>
            <w:szCs w:val="22"/>
            <w:lang w:val="fr-BE"/>
          </w:rPr>
          <w:tab/>
        </w:r>
        <w:r w:rsidRPr="00A02E1E">
          <w:rPr>
            <w:rStyle w:val="Lienhypertexte"/>
            <w:noProof/>
          </w:rPr>
          <w:t>Stockage – notion de forme :</w:t>
        </w:r>
        <w:r>
          <w:rPr>
            <w:noProof/>
            <w:webHidden/>
          </w:rPr>
          <w:tab/>
        </w:r>
        <w:r>
          <w:rPr>
            <w:noProof/>
            <w:webHidden/>
          </w:rPr>
          <w:fldChar w:fldCharType="begin"/>
        </w:r>
        <w:r>
          <w:rPr>
            <w:noProof/>
            <w:webHidden/>
          </w:rPr>
          <w:instrText xml:space="preserve"> PAGEREF _Toc367705688 \h </w:instrText>
        </w:r>
        <w:r>
          <w:rPr>
            <w:noProof/>
            <w:webHidden/>
          </w:rPr>
        </w:r>
        <w:r>
          <w:rPr>
            <w:noProof/>
            <w:webHidden/>
          </w:rPr>
          <w:fldChar w:fldCharType="separate"/>
        </w:r>
        <w:r>
          <w:rPr>
            <w:noProof/>
            <w:webHidden/>
          </w:rPr>
          <w:t>6</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89" w:history="1">
        <w:r w:rsidRPr="00A02E1E">
          <w:rPr>
            <w:rStyle w:val="Lienhypertexte"/>
            <w:noProof/>
          </w:rPr>
          <w:t>1.2.4.</w:t>
        </w:r>
        <w:r>
          <w:rPr>
            <w:rFonts w:asciiTheme="minorHAnsi" w:eastAsiaTheme="minorEastAsia" w:hAnsiTheme="minorHAnsi" w:cstheme="minorBidi"/>
            <w:noProof/>
            <w:sz w:val="22"/>
            <w:szCs w:val="22"/>
            <w:lang w:val="fr-BE"/>
          </w:rPr>
          <w:tab/>
        </w:r>
        <w:r w:rsidRPr="00A02E1E">
          <w:rPr>
            <w:rStyle w:val="Lienhypertexte"/>
            <w:noProof/>
          </w:rPr>
          <w:t>Stockage - notion de lieu :</w:t>
        </w:r>
        <w:r>
          <w:rPr>
            <w:noProof/>
            <w:webHidden/>
          </w:rPr>
          <w:tab/>
        </w:r>
        <w:r>
          <w:rPr>
            <w:noProof/>
            <w:webHidden/>
          </w:rPr>
          <w:fldChar w:fldCharType="begin"/>
        </w:r>
        <w:r>
          <w:rPr>
            <w:noProof/>
            <w:webHidden/>
          </w:rPr>
          <w:instrText xml:space="preserve"> PAGEREF _Toc367705689 \h </w:instrText>
        </w:r>
        <w:r>
          <w:rPr>
            <w:noProof/>
            <w:webHidden/>
          </w:rPr>
        </w:r>
        <w:r>
          <w:rPr>
            <w:noProof/>
            <w:webHidden/>
          </w:rPr>
          <w:fldChar w:fldCharType="separate"/>
        </w:r>
        <w:r>
          <w:rPr>
            <w:noProof/>
            <w:webHidden/>
          </w:rPr>
          <w:t>6</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690" w:history="1">
        <w:r w:rsidRPr="00A02E1E">
          <w:rPr>
            <w:rStyle w:val="Lienhypertexte"/>
            <w:noProof/>
          </w:rPr>
          <w:t>1.3.</w:t>
        </w:r>
        <w:r>
          <w:rPr>
            <w:rFonts w:asciiTheme="minorHAnsi" w:eastAsiaTheme="minorEastAsia" w:hAnsiTheme="minorHAnsi" w:cstheme="minorBidi"/>
            <w:noProof/>
            <w:sz w:val="22"/>
            <w:szCs w:val="22"/>
            <w:lang w:val="fr-BE"/>
          </w:rPr>
          <w:tab/>
        </w:r>
        <w:r w:rsidRPr="00A02E1E">
          <w:rPr>
            <w:rStyle w:val="Lienhypertexte"/>
            <w:noProof/>
          </w:rPr>
          <w:t>Objectifs</w:t>
        </w:r>
        <w:r>
          <w:rPr>
            <w:noProof/>
            <w:webHidden/>
          </w:rPr>
          <w:tab/>
        </w:r>
        <w:r>
          <w:rPr>
            <w:noProof/>
            <w:webHidden/>
          </w:rPr>
          <w:fldChar w:fldCharType="begin"/>
        </w:r>
        <w:r>
          <w:rPr>
            <w:noProof/>
            <w:webHidden/>
          </w:rPr>
          <w:instrText xml:space="preserve"> PAGEREF _Toc367705690 \h </w:instrText>
        </w:r>
        <w:r>
          <w:rPr>
            <w:noProof/>
            <w:webHidden/>
          </w:rPr>
        </w:r>
        <w:r>
          <w:rPr>
            <w:noProof/>
            <w:webHidden/>
          </w:rPr>
          <w:fldChar w:fldCharType="separate"/>
        </w:r>
        <w:r>
          <w:rPr>
            <w:noProof/>
            <w:webHidden/>
          </w:rPr>
          <w:t>7</w:t>
        </w:r>
        <w:r>
          <w:rPr>
            <w:noProof/>
            <w:webHidden/>
          </w:rPr>
          <w:fldChar w:fldCharType="end"/>
        </w:r>
      </w:hyperlink>
    </w:p>
    <w:p w:rsidR="0052193C" w:rsidRDefault="0052193C">
      <w:pPr>
        <w:pStyle w:val="TM1"/>
        <w:tabs>
          <w:tab w:val="left" w:pos="400"/>
          <w:tab w:val="right" w:leader="dot" w:pos="9062"/>
        </w:tabs>
        <w:rPr>
          <w:rFonts w:asciiTheme="minorHAnsi" w:eastAsiaTheme="minorEastAsia" w:hAnsiTheme="minorHAnsi" w:cstheme="minorBidi"/>
          <w:noProof/>
          <w:sz w:val="22"/>
          <w:szCs w:val="22"/>
          <w:lang w:val="fr-BE"/>
        </w:rPr>
      </w:pPr>
      <w:hyperlink w:anchor="_Toc367705691" w:history="1">
        <w:r w:rsidRPr="00A02E1E">
          <w:rPr>
            <w:rStyle w:val="Lienhypertexte"/>
            <w:caps/>
            <w:noProof/>
          </w:rPr>
          <w:t>2.</w:t>
        </w:r>
        <w:r>
          <w:rPr>
            <w:rFonts w:asciiTheme="minorHAnsi" w:eastAsiaTheme="minorEastAsia" w:hAnsiTheme="minorHAnsi" w:cstheme="minorBidi"/>
            <w:noProof/>
            <w:sz w:val="22"/>
            <w:szCs w:val="22"/>
            <w:lang w:val="fr-BE"/>
          </w:rPr>
          <w:tab/>
        </w:r>
        <w:r w:rsidRPr="00A02E1E">
          <w:rPr>
            <w:rStyle w:val="Lienhypertexte"/>
            <w:caps/>
            <w:noProof/>
          </w:rPr>
          <w:t>Description générale de l’appel</w:t>
        </w:r>
        <w:r>
          <w:rPr>
            <w:noProof/>
            <w:webHidden/>
          </w:rPr>
          <w:tab/>
        </w:r>
        <w:r>
          <w:rPr>
            <w:noProof/>
            <w:webHidden/>
          </w:rPr>
          <w:fldChar w:fldCharType="begin"/>
        </w:r>
        <w:r>
          <w:rPr>
            <w:noProof/>
            <w:webHidden/>
          </w:rPr>
          <w:instrText xml:space="preserve"> PAGEREF _Toc367705691 \h </w:instrText>
        </w:r>
        <w:r>
          <w:rPr>
            <w:noProof/>
            <w:webHidden/>
          </w:rPr>
        </w:r>
        <w:r>
          <w:rPr>
            <w:noProof/>
            <w:webHidden/>
          </w:rPr>
          <w:fldChar w:fldCharType="separate"/>
        </w:r>
        <w:r>
          <w:rPr>
            <w:noProof/>
            <w:webHidden/>
          </w:rPr>
          <w:t>7</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692" w:history="1">
        <w:r w:rsidRPr="00A02E1E">
          <w:rPr>
            <w:rStyle w:val="Lienhypertexte"/>
            <w:noProof/>
          </w:rPr>
          <w:t>2.1.</w:t>
        </w:r>
        <w:r>
          <w:rPr>
            <w:rFonts w:asciiTheme="minorHAnsi" w:eastAsiaTheme="minorEastAsia" w:hAnsiTheme="minorHAnsi" w:cstheme="minorBidi"/>
            <w:noProof/>
            <w:sz w:val="22"/>
            <w:szCs w:val="22"/>
            <w:lang w:val="fr-BE"/>
          </w:rPr>
          <w:tab/>
        </w:r>
        <w:r w:rsidRPr="00A02E1E">
          <w:rPr>
            <w:rStyle w:val="Lienhypertexte"/>
            <w:noProof/>
          </w:rPr>
          <w:t>Activités de recherche éligibles</w:t>
        </w:r>
        <w:r>
          <w:rPr>
            <w:noProof/>
            <w:webHidden/>
          </w:rPr>
          <w:tab/>
        </w:r>
        <w:r>
          <w:rPr>
            <w:noProof/>
            <w:webHidden/>
          </w:rPr>
          <w:fldChar w:fldCharType="begin"/>
        </w:r>
        <w:r>
          <w:rPr>
            <w:noProof/>
            <w:webHidden/>
          </w:rPr>
          <w:instrText xml:space="preserve"> PAGEREF _Toc367705692 \h </w:instrText>
        </w:r>
        <w:r>
          <w:rPr>
            <w:noProof/>
            <w:webHidden/>
          </w:rPr>
        </w:r>
        <w:r>
          <w:rPr>
            <w:noProof/>
            <w:webHidden/>
          </w:rPr>
          <w:fldChar w:fldCharType="separate"/>
        </w:r>
        <w:r>
          <w:rPr>
            <w:noProof/>
            <w:webHidden/>
          </w:rPr>
          <w:t>9</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693" w:history="1">
        <w:r w:rsidRPr="00A02E1E">
          <w:rPr>
            <w:rStyle w:val="Lienhypertexte"/>
            <w:noProof/>
          </w:rPr>
          <w:t>2.2.</w:t>
        </w:r>
        <w:r>
          <w:rPr>
            <w:rFonts w:asciiTheme="minorHAnsi" w:eastAsiaTheme="minorEastAsia" w:hAnsiTheme="minorHAnsi" w:cstheme="minorBidi"/>
            <w:noProof/>
            <w:sz w:val="22"/>
            <w:szCs w:val="22"/>
            <w:lang w:val="fr-BE"/>
          </w:rPr>
          <w:tab/>
        </w:r>
        <w:r w:rsidRPr="00A02E1E">
          <w:rPr>
            <w:rStyle w:val="Lienhypertexte"/>
            <w:noProof/>
          </w:rPr>
          <w:t>Axes thématiques</w:t>
        </w:r>
        <w:r>
          <w:rPr>
            <w:noProof/>
            <w:webHidden/>
          </w:rPr>
          <w:tab/>
        </w:r>
        <w:r>
          <w:rPr>
            <w:noProof/>
            <w:webHidden/>
          </w:rPr>
          <w:fldChar w:fldCharType="begin"/>
        </w:r>
        <w:r>
          <w:rPr>
            <w:noProof/>
            <w:webHidden/>
          </w:rPr>
          <w:instrText xml:space="preserve"> PAGEREF _Toc367705693 \h </w:instrText>
        </w:r>
        <w:r>
          <w:rPr>
            <w:noProof/>
            <w:webHidden/>
          </w:rPr>
        </w:r>
        <w:r>
          <w:rPr>
            <w:noProof/>
            <w:webHidden/>
          </w:rPr>
          <w:fldChar w:fldCharType="separate"/>
        </w:r>
        <w:r>
          <w:rPr>
            <w:noProof/>
            <w:webHidden/>
          </w:rPr>
          <w:t>9</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94" w:history="1">
        <w:r w:rsidRPr="00A02E1E">
          <w:rPr>
            <w:rStyle w:val="Lienhypertexte"/>
            <w:noProof/>
            <w:lang w:val="en-GB"/>
          </w:rPr>
          <w:t>2.2.1.</w:t>
        </w:r>
        <w:r>
          <w:rPr>
            <w:rFonts w:asciiTheme="minorHAnsi" w:eastAsiaTheme="minorEastAsia" w:hAnsiTheme="minorHAnsi" w:cstheme="minorBidi"/>
            <w:noProof/>
            <w:sz w:val="22"/>
            <w:szCs w:val="22"/>
            <w:lang w:val="fr-BE"/>
          </w:rPr>
          <w:tab/>
        </w:r>
        <w:r w:rsidRPr="00A02E1E">
          <w:rPr>
            <w:rStyle w:val="Lienhypertexte"/>
            <w:noProof/>
            <w:lang w:val="en-GB"/>
          </w:rPr>
          <w:t>Pompage turbinage (Pumped hydro energy storage (PHP))</w:t>
        </w:r>
        <w:r>
          <w:rPr>
            <w:noProof/>
            <w:webHidden/>
          </w:rPr>
          <w:tab/>
        </w:r>
        <w:r>
          <w:rPr>
            <w:noProof/>
            <w:webHidden/>
          </w:rPr>
          <w:fldChar w:fldCharType="begin"/>
        </w:r>
        <w:r>
          <w:rPr>
            <w:noProof/>
            <w:webHidden/>
          </w:rPr>
          <w:instrText xml:space="preserve"> PAGEREF _Toc367705694 \h </w:instrText>
        </w:r>
        <w:r>
          <w:rPr>
            <w:noProof/>
            <w:webHidden/>
          </w:rPr>
        </w:r>
        <w:r>
          <w:rPr>
            <w:noProof/>
            <w:webHidden/>
          </w:rPr>
          <w:fldChar w:fldCharType="separate"/>
        </w:r>
        <w:r>
          <w:rPr>
            <w:noProof/>
            <w:webHidden/>
          </w:rPr>
          <w:t>10</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95" w:history="1">
        <w:r w:rsidRPr="00A02E1E">
          <w:rPr>
            <w:rStyle w:val="Lienhypertexte"/>
            <w:noProof/>
          </w:rPr>
          <w:t>2.2.2.</w:t>
        </w:r>
        <w:r>
          <w:rPr>
            <w:rFonts w:asciiTheme="minorHAnsi" w:eastAsiaTheme="minorEastAsia" w:hAnsiTheme="minorHAnsi" w:cstheme="minorBidi"/>
            <w:noProof/>
            <w:sz w:val="22"/>
            <w:szCs w:val="22"/>
            <w:lang w:val="fr-BE"/>
          </w:rPr>
          <w:tab/>
        </w:r>
        <w:r w:rsidRPr="00A02E1E">
          <w:rPr>
            <w:rStyle w:val="Lienhypertexte"/>
            <w:noProof/>
          </w:rPr>
          <w:t>Stockage d’air comprimé</w:t>
        </w:r>
        <w:r>
          <w:rPr>
            <w:noProof/>
            <w:webHidden/>
          </w:rPr>
          <w:tab/>
        </w:r>
        <w:r>
          <w:rPr>
            <w:noProof/>
            <w:webHidden/>
          </w:rPr>
          <w:fldChar w:fldCharType="begin"/>
        </w:r>
        <w:r>
          <w:rPr>
            <w:noProof/>
            <w:webHidden/>
          </w:rPr>
          <w:instrText xml:space="preserve"> PAGEREF _Toc367705695 \h </w:instrText>
        </w:r>
        <w:r>
          <w:rPr>
            <w:noProof/>
            <w:webHidden/>
          </w:rPr>
        </w:r>
        <w:r>
          <w:rPr>
            <w:noProof/>
            <w:webHidden/>
          </w:rPr>
          <w:fldChar w:fldCharType="separate"/>
        </w:r>
        <w:r>
          <w:rPr>
            <w:noProof/>
            <w:webHidden/>
          </w:rPr>
          <w:t>10</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96" w:history="1">
        <w:r w:rsidRPr="00A02E1E">
          <w:rPr>
            <w:rStyle w:val="Lienhypertexte"/>
            <w:noProof/>
          </w:rPr>
          <w:t>2.2.3.</w:t>
        </w:r>
        <w:r>
          <w:rPr>
            <w:rFonts w:asciiTheme="minorHAnsi" w:eastAsiaTheme="minorEastAsia" w:hAnsiTheme="minorHAnsi" w:cstheme="minorBidi"/>
            <w:noProof/>
            <w:sz w:val="22"/>
            <w:szCs w:val="22"/>
            <w:lang w:val="fr-BE"/>
          </w:rPr>
          <w:tab/>
        </w:r>
        <w:r w:rsidRPr="00A02E1E">
          <w:rPr>
            <w:rStyle w:val="Lienhypertexte"/>
            <w:noProof/>
          </w:rPr>
          <w:t>Stockage électrochimique</w:t>
        </w:r>
        <w:r>
          <w:rPr>
            <w:noProof/>
            <w:webHidden/>
          </w:rPr>
          <w:tab/>
        </w:r>
        <w:r>
          <w:rPr>
            <w:noProof/>
            <w:webHidden/>
          </w:rPr>
          <w:fldChar w:fldCharType="begin"/>
        </w:r>
        <w:r>
          <w:rPr>
            <w:noProof/>
            <w:webHidden/>
          </w:rPr>
          <w:instrText xml:space="preserve"> PAGEREF _Toc367705696 \h </w:instrText>
        </w:r>
        <w:r>
          <w:rPr>
            <w:noProof/>
            <w:webHidden/>
          </w:rPr>
        </w:r>
        <w:r>
          <w:rPr>
            <w:noProof/>
            <w:webHidden/>
          </w:rPr>
          <w:fldChar w:fldCharType="separate"/>
        </w:r>
        <w:r>
          <w:rPr>
            <w:noProof/>
            <w:webHidden/>
          </w:rPr>
          <w:t>11</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97" w:history="1">
        <w:r w:rsidRPr="00A02E1E">
          <w:rPr>
            <w:rStyle w:val="Lienhypertexte"/>
            <w:noProof/>
          </w:rPr>
          <w:t>2.2.4.</w:t>
        </w:r>
        <w:r>
          <w:rPr>
            <w:rFonts w:asciiTheme="minorHAnsi" w:eastAsiaTheme="minorEastAsia" w:hAnsiTheme="minorHAnsi" w:cstheme="minorBidi"/>
            <w:noProof/>
            <w:sz w:val="22"/>
            <w:szCs w:val="22"/>
            <w:lang w:val="fr-BE"/>
          </w:rPr>
          <w:tab/>
        </w:r>
        <w:r w:rsidRPr="00A02E1E">
          <w:rPr>
            <w:rStyle w:val="Lienhypertexte"/>
            <w:noProof/>
          </w:rPr>
          <w:t>Stockage chimique</w:t>
        </w:r>
        <w:r>
          <w:rPr>
            <w:noProof/>
            <w:webHidden/>
          </w:rPr>
          <w:tab/>
        </w:r>
        <w:r>
          <w:rPr>
            <w:noProof/>
            <w:webHidden/>
          </w:rPr>
          <w:fldChar w:fldCharType="begin"/>
        </w:r>
        <w:r>
          <w:rPr>
            <w:noProof/>
            <w:webHidden/>
          </w:rPr>
          <w:instrText xml:space="preserve"> PAGEREF _Toc367705697 \h </w:instrText>
        </w:r>
        <w:r>
          <w:rPr>
            <w:noProof/>
            <w:webHidden/>
          </w:rPr>
        </w:r>
        <w:r>
          <w:rPr>
            <w:noProof/>
            <w:webHidden/>
          </w:rPr>
          <w:fldChar w:fldCharType="separate"/>
        </w:r>
        <w:r>
          <w:rPr>
            <w:noProof/>
            <w:webHidden/>
          </w:rPr>
          <w:t>11</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98" w:history="1">
        <w:r w:rsidRPr="00A02E1E">
          <w:rPr>
            <w:rStyle w:val="Lienhypertexte"/>
            <w:noProof/>
          </w:rPr>
          <w:t>2.2.5.</w:t>
        </w:r>
        <w:r>
          <w:rPr>
            <w:rFonts w:asciiTheme="minorHAnsi" w:eastAsiaTheme="minorEastAsia" w:hAnsiTheme="minorHAnsi" w:cstheme="minorBidi"/>
            <w:noProof/>
            <w:sz w:val="22"/>
            <w:szCs w:val="22"/>
            <w:lang w:val="fr-BE"/>
          </w:rPr>
          <w:tab/>
        </w:r>
        <w:r w:rsidRPr="00A02E1E">
          <w:rPr>
            <w:rStyle w:val="Lienhypertexte"/>
            <w:noProof/>
          </w:rPr>
          <w:t>Stockage électromagnétique (super-capacités), volants d’inertie</w:t>
        </w:r>
        <w:r>
          <w:rPr>
            <w:noProof/>
            <w:webHidden/>
          </w:rPr>
          <w:tab/>
        </w:r>
        <w:r>
          <w:rPr>
            <w:noProof/>
            <w:webHidden/>
          </w:rPr>
          <w:fldChar w:fldCharType="begin"/>
        </w:r>
        <w:r>
          <w:rPr>
            <w:noProof/>
            <w:webHidden/>
          </w:rPr>
          <w:instrText xml:space="preserve"> PAGEREF _Toc367705698 \h </w:instrText>
        </w:r>
        <w:r>
          <w:rPr>
            <w:noProof/>
            <w:webHidden/>
          </w:rPr>
        </w:r>
        <w:r>
          <w:rPr>
            <w:noProof/>
            <w:webHidden/>
          </w:rPr>
          <w:fldChar w:fldCharType="separate"/>
        </w:r>
        <w:r>
          <w:rPr>
            <w:noProof/>
            <w:webHidden/>
          </w:rPr>
          <w:t>12</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699" w:history="1">
        <w:r w:rsidRPr="00A02E1E">
          <w:rPr>
            <w:rStyle w:val="Lienhypertexte"/>
            <w:noProof/>
          </w:rPr>
          <w:t>2.2.6.</w:t>
        </w:r>
        <w:r>
          <w:rPr>
            <w:rFonts w:asciiTheme="minorHAnsi" w:eastAsiaTheme="minorEastAsia" w:hAnsiTheme="minorHAnsi" w:cstheme="minorBidi"/>
            <w:noProof/>
            <w:sz w:val="22"/>
            <w:szCs w:val="22"/>
            <w:lang w:val="fr-BE"/>
          </w:rPr>
          <w:tab/>
        </w:r>
        <w:r w:rsidRPr="00A02E1E">
          <w:rPr>
            <w:rStyle w:val="Lienhypertexte"/>
            <w:noProof/>
          </w:rPr>
          <w:t>Autres systèmes de stockage</w:t>
        </w:r>
        <w:r>
          <w:rPr>
            <w:noProof/>
            <w:webHidden/>
          </w:rPr>
          <w:tab/>
        </w:r>
        <w:r>
          <w:rPr>
            <w:noProof/>
            <w:webHidden/>
          </w:rPr>
          <w:fldChar w:fldCharType="begin"/>
        </w:r>
        <w:r>
          <w:rPr>
            <w:noProof/>
            <w:webHidden/>
          </w:rPr>
          <w:instrText xml:space="preserve"> PAGEREF _Toc367705699 \h </w:instrText>
        </w:r>
        <w:r>
          <w:rPr>
            <w:noProof/>
            <w:webHidden/>
          </w:rPr>
        </w:r>
        <w:r>
          <w:rPr>
            <w:noProof/>
            <w:webHidden/>
          </w:rPr>
          <w:fldChar w:fldCharType="separate"/>
        </w:r>
        <w:r>
          <w:rPr>
            <w:noProof/>
            <w:webHidden/>
          </w:rPr>
          <w:t>12</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00" w:history="1">
        <w:r w:rsidRPr="00A02E1E">
          <w:rPr>
            <w:rStyle w:val="Lienhypertexte"/>
            <w:noProof/>
          </w:rPr>
          <w:t>2.2.7.</w:t>
        </w:r>
        <w:r>
          <w:rPr>
            <w:rFonts w:asciiTheme="minorHAnsi" w:eastAsiaTheme="minorEastAsia" w:hAnsiTheme="minorHAnsi" w:cstheme="minorBidi"/>
            <w:noProof/>
            <w:sz w:val="22"/>
            <w:szCs w:val="22"/>
            <w:lang w:val="fr-BE"/>
          </w:rPr>
          <w:tab/>
        </w:r>
        <w:r w:rsidRPr="00A02E1E">
          <w:rPr>
            <w:rStyle w:val="Lienhypertexte"/>
            <w:noProof/>
          </w:rPr>
          <w:t>Systèmes de stockage non visés par l’appel</w:t>
        </w:r>
        <w:r>
          <w:rPr>
            <w:noProof/>
            <w:webHidden/>
          </w:rPr>
          <w:tab/>
        </w:r>
        <w:r>
          <w:rPr>
            <w:noProof/>
            <w:webHidden/>
          </w:rPr>
          <w:fldChar w:fldCharType="begin"/>
        </w:r>
        <w:r>
          <w:rPr>
            <w:noProof/>
            <w:webHidden/>
          </w:rPr>
          <w:instrText xml:space="preserve"> PAGEREF _Toc367705700 \h </w:instrText>
        </w:r>
        <w:r>
          <w:rPr>
            <w:noProof/>
            <w:webHidden/>
          </w:rPr>
        </w:r>
        <w:r>
          <w:rPr>
            <w:noProof/>
            <w:webHidden/>
          </w:rPr>
          <w:fldChar w:fldCharType="separate"/>
        </w:r>
        <w:r>
          <w:rPr>
            <w:noProof/>
            <w:webHidden/>
          </w:rPr>
          <w:t>12</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701" w:history="1">
        <w:r w:rsidRPr="00A02E1E">
          <w:rPr>
            <w:rStyle w:val="Lienhypertexte"/>
            <w:noProof/>
          </w:rPr>
          <w:t>2.3.</w:t>
        </w:r>
        <w:r>
          <w:rPr>
            <w:rFonts w:asciiTheme="minorHAnsi" w:eastAsiaTheme="minorEastAsia" w:hAnsiTheme="minorHAnsi" w:cstheme="minorBidi"/>
            <w:noProof/>
            <w:sz w:val="22"/>
            <w:szCs w:val="22"/>
            <w:lang w:val="fr-BE"/>
          </w:rPr>
          <w:tab/>
        </w:r>
        <w:r w:rsidRPr="00A02E1E">
          <w:rPr>
            <w:rStyle w:val="Lienhypertexte"/>
            <w:noProof/>
          </w:rPr>
          <w:t>Aspects socio-économiques</w:t>
        </w:r>
        <w:r>
          <w:rPr>
            <w:noProof/>
            <w:webHidden/>
          </w:rPr>
          <w:tab/>
        </w:r>
        <w:r>
          <w:rPr>
            <w:noProof/>
            <w:webHidden/>
          </w:rPr>
          <w:fldChar w:fldCharType="begin"/>
        </w:r>
        <w:r>
          <w:rPr>
            <w:noProof/>
            <w:webHidden/>
          </w:rPr>
          <w:instrText xml:space="preserve"> PAGEREF _Toc367705701 \h </w:instrText>
        </w:r>
        <w:r>
          <w:rPr>
            <w:noProof/>
            <w:webHidden/>
          </w:rPr>
        </w:r>
        <w:r>
          <w:rPr>
            <w:noProof/>
            <w:webHidden/>
          </w:rPr>
          <w:fldChar w:fldCharType="separate"/>
        </w:r>
        <w:r>
          <w:rPr>
            <w:noProof/>
            <w:webHidden/>
          </w:rPr>
          <w:t>13</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02" w:history="1">
        <w:r w:rsidRPr="00A02E1E">
          <w:rPr>
            <w:rStyle w:val="Lienhypertexte"/>
            <w:noProof/>
            <w:lang w:val="fr-BE"/>
          </w:rPr>
          <w:t>2.3.1.</w:t>
        </w:r>
        <w:r>
          <w:rPr>
            <w:rFonts w:asciiTheme="minorHAnsi" w:eastAsiaTheme="minorEastAsia" w:hAnsiTheme="minorHAnsi" w:cstheme="minorBidi"/>
            <w:noProof/>
            <w:sz w:val="22"/>
            <w:szCs w:val="22"/>
            <w:lang w:val="fr-BE"/>
          </w:rPr>
          <w:tab/>
        </w:r>
        <w:r w:rsidRPr="00A02E1E">
          <w:rPr>
            <w:rStyle w:val="Lienhypertexte"/>
            <w:noProof/>
            <w:lang w:val="fr-BE"/>
          </w:rPr>
          <w:t>Le cadre juridique</w:t>
        </w:r>
        <w:r>
          <w:rPr>
            <w:noProof/>
            <w:webHidden/>
          </w:rPr>
          <w:tab/>
        </w:r>
        <w:r>
          <w:rPr>
            <w:noProof/>
            <w:webHidden/>
          </w:rPr>
          <w:fldChar w:fldCharType="begin"/>
        </w:r>
        <w:r>
          <w:rPr>
            <w:noProof/>
            <w:webHidden/>
          </w:rPr>
          <w:instrText xml:space="preserve"> PAGEREF _Toc367705702 \h </w:instrText>
        </w:r>
        <w:r>
          <w:rPr>
            <w:noProof/>
            <w:webHidden/>
          </w:rPr>
        </w:r>
        <w:r>
          <w:rPr>
            <w:noProof/>
            <w:webHidden/>
          </w:rPr>
          <w:fldChar w:fldCharType="separate"/>
        </w:r>
        <w:r>
          <w:rPr>
            <w:noProof/>
            <w:webHidden/>
          </w:rPr>
          <w:t>13</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03" w:history="1">
        <w:r w:rsidRPr="00A02E1E">
          <w:rPr>
            <w:rStyle w:val="Lienhypertexte"/>
            <w:noProof/>
            <w:lang w:val="fr-BE"/>
          </w:rPr>
          <w:t>2.3.2.</w:t>
        </w:r>
        <w:r>
          <w:rPr>
            <w:rFonts w:asciiTheme="minorHAnsi" w:eastAsiaTheme="minorEastAsia" w:hAnsiTheme="minorHAnsi" w:cstheme="minorBidi"/>
            <w:noProof/>
            <w:sz w:val="22"/>
            <w:szCs w:val="22"/>
            <w:lang w:val="fr-BE"/>
          </w:rPr>
          <w:tab/>
        </w:r>
        <w:r w:rsidRPr="00A02E1E">
          <w:rPr>
            <w:rStyle w:val="Lienhypertexte"/>
            <w:noProof/>
            <w:lang w:val="fr-BE"/>
          </w:rPr>
          <w:t>Les systèmes tarifaires et les marchés</w:t>
        </w:r>
        <w:r>
          <w:rPr>
            <w:noProof/>
            <w:webHidden/>
          </w:rPr>
          <w:tab/>
        </w:r>
        <w:r>
          <w:rPr>
            <w:noProof/>
            <w:webHidden/>
          </w:rPr>
          <w:fldChar w:fldCharType="begin"/>
        </w:r>
        <w:r>
          <w:rPr>
            <w:noProof/>
            <w:webHidden/>
          </w:rPr>
          <w:instrText xml:space="preserve"> PAGEREF _Toc367705703 \h </w:instrText>
        </w:r>
        <w:r>
          <w:rPr>
            <w:noProof/>
            <w:webHidden/>
          </w:rPr>
        </w:r>
        <w:r>
          <w:rPr>
            <w:noProof/>
            <w:webHidden/>
          </w:rPr>
          <w:fldChar w:fldCharType="separate"/>
        </w:r>
        <w:r>
          <w:rPr>
            <w:noProof/>
            <w:webHidden/>
          </w:rPr>
          <w:t>13</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04" w:history="1">
        <w:r w:rsidRPr="00A02E1E">
          <w:rPr>
            <w:rStyle w:val="Lienhypertexte"/>
            <w:noProof/>
            <w:lang w:val="fr-BE"/>
          </w:rPr>
          <w:t>2.3.3.</w:t>
        </w:r>
        <w:r>
          <w:rPr>
            <w:rFonts w:asciiTheme="minorHAnsi" w:eastAsiaTheme="minorEastAsia" w:hAnsiTheme="minorHAnsi" w:cstheme="minorBidi"/>
            <w:noProof/>
            <w:sz w:val="22"/>
            <w:szCs w:val="22"/>
            <w:lang w:val="fr-BE"/>
          </w:rPr>
          <w:tab/>
        </w:r>
        <w:r w:rsidRPr="00A02E1E">
          <w:rPr>
            <w:rStyle w:val="Lienhypertexte"/>
            <w:noProof/>
            <w:lang w:val="fr-BE"/>
          </w:rPr>
          <w:t>Les nouveaux opérateurs en stockage</w:t>
        </w:r>
        <w:r>
          <w:rPr>
            <w:noProof/>
            <w:webHidden/>
          </w:rPr>
          <w:tab/>
        </w:r>
        <w:r>
          <w:rPr>
            <w:noProof/>
            <w:webHidden/>
          </w:rPr>
          <w:fldChar w:fldCharType="begin"/>
        </w:r>
        <w:r>
          <w:rPr>
            <w:noProof/>
            <w:webHidden/>
          </w:rPr>
          <w:instrText xml:space="preserve"> PAGEREF _Toc367705704 \h </w:instrText>
        </w:r>
        <w:r>
          <w:rPr>
            <w:noProof/>
            <w:webHidden/>
          </w:rPr>
        </w:r>
        <w:r>
          <w:rPr>
            <w:noProof/>
            <w:webHidden/>
          </w:rPr>
          <w:fldChar w:fldCharType="separate"/>
        </w:r>
        <w:r>
          <w:rPr>
            <w:noProof/>
            <w:webHidden/>
          </w:rPr>
          <w:t>13</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05" w:history="1">
        <w:r w:rsidRPr="00A02E1E">
          <w:rPr>
            <w:rStyle w:val="Lienhypertexte"/>
            <w:noProof/>
            <w:lang w:val="fr-BE"/>
          </w:rPr>
          <w:t>2.3.4.</w:t>
        </w:r>
        <w:r>
          <w:rPr>
            <w:rFonts w:asciiTheme="minorHAnsi" w:eastAsiaTheme="minorEastAsia" w:hAnsiTheme="minorHAnsi" w:cstheme="minorBidi"/>
            <w:noProof/>
            <w:sz w:val="22"/>
            <w:szCs w:val="22"/>
            <w:lang w:val="fr-BE"/>
          </w:rPr>
          <w:tab/>
        </w:r>
        <w:r w:rsidRPr="00A02E1E">
          <w:rPr>
            <w:rStyle w:val="Lienhypertexte"/>
            <w:noProof/>
            <w:lang w:val="fr-BE"/>
          </w:rPr>
          <w:t>Approche « Backcasting 2050 »</w:t>
        </w:r>
        <w:r>
          <w:rPr>
            <w:noProof/>
            <w:webHidden/>
          </w:rPr>
          <w:tab/>
        </w:r>
        <w:r>
          <w:rPr>
            <w:noProof/>
            <w:webHidden/>
          </w:rPr>
          <w:fldChar w:fldCharType="begin"/>
        </w:r>
        <w:r>
          <w:rPr>
            <w:noProof/>
            <w:webHidden/>
          </w:rPr>
          <w:instrText xml:space="preserve"> PAGEREF _Toc367705705 \h </w:instrText>
        </w:r>
        <w:r>
          <w:rPr>
            <w:noProof/>
            <w:webHidden/>
          </w:rPr>
        </w:r>
        <w:r>
          <w:rPr>
            <w:noProof/>
            <w:webHidden/>
          </w:rPr>
          <w:fldChar w:fldCharType="separate"/>
        </w:r>
        <w:r>
          <w:rPr>
            <w:noProof/>
            <w:webHidden/>
          </w:rPr>
          <w:t>14</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706" w:history="1">
        <w:r w:rsidRPr="00A02E1E">
          <w:rPr>
            <w:rStyle w:val="Lienhypertexte"/>
            <w:noProof/>
          </w:rPr>
          <w:t>2.4.</w:t>
        </w:r>
        <w:r>
          <w:rPr>
            <w:rFonts w:asciiTheme="minorHAnsi" w:eastAsiaTheme="minorEastAsia" w:hAnsiTheme="minorHAnsi" w:cstheme="minorBidi"/>
            <w:noProof/>
            <w:sz w:val="22"/>
            <w:szCs w:val="22"/>
            <w:lang w:val="fr-BE"/>
          </w:rPr>
          <w:tab/>
        </w:r>
        <w:r w:rsidRPr="00A02E1E">
          <w:rPr>
            <w:rStyle w:val="Lienhypertexte"/>
            <w:noProof/>
          </w:rPr>
          <w:t>Durée de l’appel</w:t>
        </w:r>
        <w:r>
          <w:rPr>
            <w:noProof/>
            <w:webHidden/>
          </w:rPr>
          <w:tab/>
        </w:r>
        <w:r>
          <w:rPr>
            <w:noProof/>
            <w:webHidden/>
          </w:rPr>
          <w:fldChar w:fldCharType="begin"/>
        </w:r>
        <w:r>
          <w:rPr>
            <w:noProof/>
            <w:webHidden/>
          </w:rPr>
          <w:instrText xml:space="preserve"> PAGEREF _Toc367705706 \h </w:instrText>
        </w:r>
        <w:r>
          <w:rPr>
            <w:noProof/>
            <w:webHidden/>
          </w:rPr>
        </w:r>
        <w:r>
          <w:rPr>
            <w:noProof/>
            <w:webHidden/>
          </w:rPr>
          <w:fldChar w:fldCharType="separate"/>
        </w:r>
        <w:r>
          <w:rPr>
            <w:noProof/>
            <w:webHidden/>
          </w:rPr>
          <w:t>14</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707" w:history="1">
        <w:r w:rsidRPr="00A02E1E">
          <w:rPr>
            <w:rStyle w:val="Lienhypertexte"/>
            <w:noProof/>
          </w:rPr>
          <w:t>2.5.</w:t>
        </w:r>
        <w:r>
          <w:rPr>
            <w:rFonts w:asciiTheme="minorHAnsi" w:eastAsiaTheme="minorEastAsia" w:hAnsiTheme="minorHAnsi" w:cstheme="minorBidi"/>
            <w:noProof/>
            <w:sz w:val="22"/>
            <w:szCs w:val="22"/>
            <w:lang w:val="fr-BE"/>
          </w:rPr>
          <w:tab/>
        </w:r>
        <w:r w:rsidRPr="00A02E1E">
          <w:rPr>
            <w:rStyle w:val="Lienhypertexte"/>
            <w:noProof/>
          </w:rPr>
          <w:t>Catégories de proposants éligibles</w:t>
        </w:r>
        <w:r>
          <w:rPr>
            <w:noProof/>
            <w:webHidden/>
          </w:rPr>
          <w:tab/>
        </w:r>
        <w:r>
          <w:rPr>
            <w:noProof/>
            <w:webHidden/>
          </w:rPr>
          <w:fldChar w:fldCharType="begin"/>
        </w:r>
        <w:r>
          <w:rPr>
            <w:noProof/>
            <w:webHidden/>
          </w:rPr>
          <w:instrText xml:space="preserve"> PAGEREF _Toc367705707 \h </w:instrText>
        </w:r>
        <w:r>
          <w:rPr>
            <w:noProof/>
            <w:webHidden/>
          </w:rPr>
        </w:r>
        <w:r>
          <w:rPr>
            <w:noProof/>
            <w:webHidden/>
          </w:rPr>
          <w:fldChar w:fldCharType="separate"/>
        </w:r>
        <w:r>
          <w:rPr>
            <w:noProof/>
            <w:webHidden/>
          </w:rPr>
          <w:t>15</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708" w:history="1">
        <w:r w:rsidRPr="00A02E1E">
          <w:rPr>
            <w:rStyle w:val="Lienhypertexte"/>
            <w:noProof/>
          </w:rPr>
          <w:t>2.6.</w:t>
        </w:r>
        <w:r>
          <w:rPr>
            <w:rFonts w:asciiTheme="minorHAnsi" w:eastAsiaTheme="minorEastAsia" w:hAnsiTheme="minorHAnsi" w:cstheme="minorBidi"/>
            <w:noProof/>
            <w:sz w:val="22"/>
            <w:szCs w:val="22"/>
            <w:lang w:val="fr-BE"/>
          </w:rPr>
          <w:tab/>
        </w:r>
        <w:r w:rsidRPr="00A02E1E">
          <w:rPr>
            <w:rStyle w:val="Lienhypertexte"/>
            <w:noProof/>
          </w:rPr>
          <w:t>Critères d’éligibilité</w:t>
        </w:r>
        <w:r>
          <w:rPr>
            <w:noProof/>
            <w:webHidden/>
          </w:rPr>
          <w:tab/>
        </w:r>
        <w:r>
          <w:rPr>
            <w:noProof/>
            <w:webHidden/>
          </w:rPr>
          <w:fldChar w:fldCharType="begin"/>
        </w:r>
        <w:r>
          <w:rPr>
            <w:noProof/>
            <w:webHidden/>
          </w:rPr>
          <w:instrText xml:space="preserve"> PAGEREF _Toc367705708 \h </w:instrText>
        </w:r>
        <w:r>
          <w:rPr>
            <w:noProof/>
            <w:webHidden/>
          </w:rPr>
        </w:r>
        <w:r>
          <w:rPr>
            <w:noProof/>
            <w:webHidden/>
          </w:rPr>
          <w:fldChar w:fldCharType="separate"/>
        </w:r>
        <w:r>
          <w:rPr>
            <w:noProof/>
            <w:webHidden/>
          </w:rPr>
          <w:t>17</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709" w:history="1">
        <w:r w:rsidRPr="00A02E1E">
          <w:rPr>
            <w:rStyle w:val="Lienhypertexte"/>
            <w:noProof/>
          </w:rPr>
          <w:t>2.7.</w:t>
        </w:r>
        <w:r>
          <w:rPr>
            <w:rFonts w:asciiTheme="minorHAnsi" w:eastAsiaTheme="minorEastAsia" w:hAnsiTheme="minorHAnsi" w:cstheme="minorBidi"/>
            <w:noProof/>
            <w:sz w:val="22"/>
            <w:szCs w:val="22"/>
            <w:lang w:val="fr-BE"/>
          </w:rPr>
          <w:tab/>
        </w:r>
        <w:r w:rsidRPr="00A02E1E">
          <w:rPr>
            <w:rStyle w:val="Lienhypertexte"/>
            <w:noProof/>
          </w:rPr>
          <w:t>Partenariats internationaux</w:t>
        </w:r>
        <w:r>
          <w:rPr>
            <w:noProof/>
            <w:webHidden/>
          </w:rPr>
          <w:tab/>
        </w:r>
        <w:r>
          <w:rPr>
            <w:noProof/>
            <w:webHidden/>
          </w:rPr>
          <w:fldChar w:fldCharType="begin"/>
        </w:r>
        <w:r>
          <w:rPr>
            <w:noProof/>
            <w:webHidden/>
          </w:rPr>
          <w:instrText xml:space="preserve"> PAGEREF _Toc367705709 \h </w:instrText>
        </w:r>
        <w:r>
          <w:rPr>
            <w:noProof/>
            <w:webHidden/>
          </w:rPr>
        </w:r>
        <w:r>
          <w:rPr>
            <w:noProof/>
            <w:webHidden/>
          </w:rPr>
          <w:fldChar w:fldCharType="separate"/>
        </w:r>
        <w:r>
          <w:rPr>
            <w:noProof/>
            <w:webHidden/>
          </w:rPr>
          <w:t>18</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710" w:history="1">
        <w:r w:rsidRPr="00A02E1E">
          <w:rPr>
            <w:rStyle w:val="Lienhypertexte"/>
            <w:noProof/>
          </w:rPr>
          <w:t>2.8.</w:t>
        </w:r>
        <w:r>
          <w:rPr>
            <w:rFonts w:asciiTheme="minorHAnsi" w:eastAsiaTheme="minorEastAsia" w:hAnsiTheme="minorHAnsi" w:cstheme="minorBidi"/>
            <w:noProof/>
            <w:sz w:val="22"/>
            <w:szCs w:val="22"/>
            <w:lang w:val="fr-BE"/>
          </w:rPr>
          <w:tab/>
        </w:r>
        <w:r w:rsidRPr="00A02E1E">
          <w:rPr>
            <w:rStyle w:val="Lienhypertexte"/>
            <w:noProof/>
          </w:rPr>
          <w:t>Critères d’évaluation</w:t>
        </w:r>
        <w:r>
          <w:rPr>
            <w:noProof/>
            <w:webHidden/>
          </w:rPr>
          <w:tab/>
        </w:r>
        <w:r>
          <w:rPr>
            <w:noProof/>
            <w:webHidden/>
          </w:rPr>
          <w:fldChar w:fldCharType="begin"/>
        </w:r>
        <w:r>
          <w:rPr>
            <w:noProof/>
            <w:webHidden/>
          </w:rPr>
          <w:instrText xml:space="preserve"> PAGEREF _Toc367705710 \h </w:instrText>
        </w:r>
        <w:r>
          <w:rPr>
            <w:noProof/>
            <w:webHidden/>
          </w:rPr>
        </w:r>
        <w:r>
          <w:rPr>
            <w:noProof/>
            <w:webHidden/>
          </w:rPr>
          <w:fldChar w:fldCharType="separate"/>
        </w:r>
        <w:r>
          <w:rPr>
            <w:noProof/>
            <w:webHidden/>
          </w:rPr>
          <w:t>18</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11" w:history="1">
        <w:r w:rsidRPr="00A02E1E">
          <w:rPr>
            <w:rStyle w:val="Lienhypertexte"/>
            <w:noProof/>
          </w:rPr>
          <w:t>2.8.1.</w:t>
        </w:r>
        <w:r>
          <w:rPr>
            <w:rFonts w:asciiTheme="minorHAnsi" w:eastAsiaTheme="minorEastAsia" w:hAnsiTheme="minorHAnsi" w:cstheme="minorBidi"/>
            <w:noProof/>
            <w:sz w:val="22"/>
            <w:szCs w:val="22"/>
            <w:lang w:val="fr-BE"/>
          </w:rPr>
          <w:tab/>
        </w:r>
        <w:r w:rsidRPr="00A02E1E">
          <w:rPr>
            <w:rStyle w:val="Lienhypertexte"/>
            <w:noProof/>
          </w:rPr>
          <w:t>Recherche Industrielle</w:t>
        </w:r>
        <w:r>
          <w:rPr>
            <w:noProof/>
            <w:webHidden/>
          </w:rPr>
          <w:tab/>
        </w:r>
        <w:r>
          <w:rPr>
            <w:noProof/>
            <w:webHidden/>
          </w:rPr>
          <w:fldChar w:fldCharType="begin"/>
        </w:r>
        <w:r>
          <w:rPr>
            <w:noProof/>
            <w:webHidden/>
          </w:rPr>
          <w:instrText xml:space="preserve"> PAGEREF _Toc367705711 \h </w:instrText>
        </w:r>
        <w:r>
          <w:rPr>
            <w:noProof/>
            <w:webHidden/>
          </w:rPr>
        </w:r>
        <w:r>
          <w:rPr>
            <w:noProof/>
            <w:webHidden/>
          </w:rPr>
          <w:fldChar w:fldCharType="separate"/>
        </w:r>
        <w:r>
          <w:rPr>
            <w:noProof/>
            <w:webHidden/>
          </w:rPr>
          <w:t>18</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12" w:history="1">
        <w:r w:rsidRPr="00A02E1E">
          <w:rPr>
            <w:rStyle w:val="Lienhypertexte"/>
            <w:noProof/>
          </w:rPr>
          <w:t>2.8.2.</w:t>
        </w:r>
        <w:r>
          <w:rPr>
            <w:rFonts w:asciiTheme="minorHAnsi" w:eastAsiaTheme="minorEastAsia" w:hAnsiTheme="minorHAnsi" w:cstheme="minorBidi"/>
            <w:noProof/>
            <w:sz w:val="22"/>
            <w:szCs w:val="22"/>
            <w:lang w:val="fr-BE"/>
          </w:rPr>
          <w:tab/>
        </w:r>
        <w:r w:rsidRPr="00A02E1E">
          <w:rPr>
            <w:rStyle w:val="Lienhypertexte"/>
            <w:noProof/>
          </w:rPr>
          <w:t>Recherche appliquée</w:t>
        </w:r>
        <w:r>
          <w:rPr>
            <w:noProof/>
            <w:webHidden/>
          </w:rPr>
          <w:tab/>
        </w:r>
        <w:r>
          <w:rPr>
            <w:noProof/>
            <w:webHidden/>
          </w:rPr>
          <w:fldChar w:fldCharType="begin"/>
        </w:r>
        <w:r>
          <w:rPr>
            <w:noProof/>
            <w:webHidden/>
          </w:rPr>
          <w:instrText xml:space="preserve"> PAGEREF _Toc367705712 \h </w:instrText>
        </w:r>
        <w:r>
          <w:rPr>
            <w:noProof/>
            <w:webHidden/>
          </w:rPr>
        </w:r>
        <w:r>
          <w:rPr>
            <w:noProof/>
            <w:webHidden/>
          </w:rPr>
          <w:fldChar w:fldCharType="separate"/>
        </w:r>
        <w:r>
          <w:rPr>
            <w:noProof/>
            <w:webHidden/>
          </w:rPr>
          <w:t>19</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13" w:history="1">
        <w:r w:rsidRPr="00A02E1E">
          <w:rPr>
            <w:rStyle w:val="Lienhypertexte"/>
            <w:noProof/>
          </w:rPr>
          <w:t>2.8.3.</w:t>
        </w:r>
        <w:r>
          <w:rPr>
            <w:rFonts w:asciiTheme="minorHAnsi" w:eastAsiaTheme="minorEastAsia" w:hAnsiTheme="minorHAnsi" w:cstheme="minorBidi"/>
            <w:noProof/>
            <w:sz w:val="22"/>
            <w:szCs w:val="22"/>
            <w:lang w:val="fr-BE"/>
          </w:rPr>
          <w:tab/>
        </w:r>
        <w:r w:rsidRPr="00A02E1E">
          <w:rPr>
            <w:rStyle w:val="Lienhypertexte"/>
            <w:noProof/>
          </w:rPr>
          <w:t>Recherches mixtes</w:t>
        </w:r>
        <w:r>
          <w:rPr>
            <w:noProof/>
            <w:webHidden/>
          </w:rPr>
          <w:tab/>
        </w:r>
        <w:r>
          <w:rPr>
            <w:noProof/>
            <w:webHidden/>
          </w:rPr>
          <w:fldChar w:fldCharType="begin"/>
        </w:r>
        <w:r>
          <w:rPr>
            <w:noProof/>
            <w:webHidden/>
          </w:rPr>
          <w:instrText xml:space="preserve"> PAGEREF _Toc367705713 \h </w:instrText>
        </w:r>
        <w:r>
          <w:rPr>
            <w:noProof/>
            <w:webHidden/>
          </w:rPr>
        </w:r>
        <w:r>
          <w:rPr>
            <w:noProof/>
            <w:webHidden/>
          </w:rPr>
          <w:fldChar w:fldCharType="separate"/>
        </w:r>
        <w:r>
          <w:rPr>
            <w:noProof/>
            <w:webHidden/>
          </w:rPr>
          <w:t>20</w:t>
        </w:r>
        <w:r>
          <w:rPr>
            <w:noProof/>
            <w:webHidden/>
          </w:rPr>
          <w:fldChar w:fldCharType="end"/>
        </w:r>
      </w:hyperlink>
    </w:p>
    <w:p w:rsidR="0052193C" w:rsidRDefault="0052193C">
      <w:pPr>
        <w:pStyle w:val="TM2"/>
        <w:tabs>
          <w:tab w:val="left" w:pos="880"/>
          <w:tab w:val="right" w:leader="dot" w:pos="9062"/>
        </w:tabs>
        <w:rPr>
          <w:rFonts w:asciiTheme="minorHAnsi" w:eastAsiaTheme="minorEastAsia" w:hAnsiTheme="minorHAnsi" w:cstheme="minorBidi"/>
          <w:noProof/>
          <w:sz w:val="22"/>
          <w:szCs w:val="22"/>
          <w:lang w:val="fr-BE"/>
        </w:rPr>
      </w:pPr>
      <w:hyperlink w:anchor="_Toc367705714" w:history="1">
        <w:r w:rsidRPr="00A02E1E">
          <w:rPr>
            <w:rStyle w:val="Lienhypertexte"/>
            <w:noProof/>
          </w:rPr>
          <w:t>2.9.</w:t>
        </w:r>
        <w:r>
          <w:rPr>
            <w:rFonts w:asciiTheme="minorHAnsi" w:eastAsiaTheme="minorEastAsia" w:hAnsiTheme="minorHAnsi" w:cstheme="minorBidi"/>
            <w:noProof/>
            <w:sz w:val="22"/>
            <w:szCs w:val="22"/>
            <w:lang w:val="fr-BE"/>
          </w:rPr>
          <w:tab/>
        </w:r>
        <w:r w:rsidRPr="00A02E1E">
          <w:rPr>
            <w:rStyle w:val="Lienhypertexte"/>
            <w:noProof/>
          </w:rPr>
          <w:t>Conditions de financement</w:t>
        </w:r>
        <w:r>
          <w:rPr>
            <w:noProof/>
            <w:webHidden/>
          </w:rPr>
          <w:tab/>
        </w:r>
        <w:r>
          <w:rPr>
            <w:noProof/>
            <w:webHidden/>
          </w:rPr>
          <w:fldChar w:fldCharType="begin"/>
        </w:r>
        <w:r>
          <w:rPr>
            <w:noProof/>
            <w:webHidden/>
          </w:rPr>
          <w:instrText xml:space="preserve"> PAGEREF _Toc367705714 \h </w:instrText>
        </w:r>
        <w:r>
          <w:rPr>
            <w:noProof/>
            <w:webHidden/>
          </w:rPr>
        </w:r>
        <w:r>
          <w:rPr>
            <w:noProof/>
            <w:webHidden/>
          </w:rPr>
          <w:fldChar w:fldCharType="separate"/>
        </w:r>
        <w:r>
          <w:rPr>
            <w:noProof/>
            <w:webHidden/>
          </w:rPr>
          <w:t>20</w:t>
        </w:r>
        <w:r>
          <w:rPr>
            <w:noProof/>
            <w:webHidden/>
          </w:rPr>
          <w:fldChar w:fldCharType="end"/>
        </w:r>
      </w:hyperlink>
    </w:p>
    <w:p w:rsidR="0052193C" w:rsidRDefault="0052193C">
      <w:pPr>
        <w:pStyle w:val="TM3"/>
        <w:tabs>
          <w:tab w:val="left" w:pos="1100"/>
          <w:tab w:val="right" w:leader="dot" w:pos="9062"/>
        </w:tabs>
        <w:rPr>
          <w:rFonts w:asciiTheme="minorHAnsi" w:eastAsiaTheme="minorEastAsia" w:hAnsiTheme="minorHAnsi" w:cstheme="minorBidi"/>
          <w:noProof/>
          <w:sz w:val="22"/>
          <w:szCs w:val="22"/>
          <w:lang w:val="fr-BE"/>
        </w:rPr>
      </w:pPr>
      <w:hyperlink w:anchor="_Toc367705715" w:history="1">
        <w:r w:rsidRPr="00A02E1E">
          <w:rPr>
            <w:rStyle w:val="Lienhypertexte"/>
            <w:noProof/>
          </w:rPr>
          <w:t>2.9.1.</w:t>
        </w:r>
        <w:r>
          <w:rPr>
            <w:rFonts w:asciiTheme="minorHAnsi" w:eastAsiaTheme="minorEastAsia" w:hAnsiTheme="minorHAnsi" w:cstheme="minorBidi"/>
            <w:noProof/>
            <w:sz w:val="22"/>
            <w:szCs w:val="22"/>
            <w:lang w:val="fr-BE"/>
          </w:rPr>
          <w:tab/>
        </w:r>
        <w:r w:rsidRPr="00A02E1E">
          <w:rPr>
            <w:rStyle w:val="Lienhypertexte"/>
            <w:noProof/>
          </w:rPr>
          <w:t>Taux de soutien financier</w:t>
        </w:r>
        <w:r>
          <w:rPr>
            <w:noProof/>
            <w:webHidden/>
          </w:rPr>
          <w:tab/>
        </w:r>
        <w:r>
          <w:rPr>
            <w:noProof/>
            <w:webHidden/>
          </w:rPr>
          <w:fldChar w:fldCharType="begin"/>
        </w:r>
        <w:r>
          <w:rPr>
            <w:noProof/>
            <w:webHidden/>
          </w:rPr>
          <w:instrText xml:space="preserve"> PAGEREF _Toc367705715 \h </w:instrText>
        </w:r>
        <w:r>
          <w:rPr>
            <w:noProof/>
            <w:webHidden/>
          </w:rPr>
        </w:r>
        <w:r>
          <w:rPr>
            <w:noProof/>
            <w:webHidden/>
          </w:rPr>
          <w:fldChar w:fldCharType="separate"/>
        </w:r>
        <w:r>
          <w:rPr>
            <w:noProof/>
            <w:webHidden/>
          </w:rPr>
          <w:t>21</w:t>
        </w:r>
        <w:r>
          <w:rPr>
            <w:noProof/>
            <w:webHidden/>
          </w:rPr>
          <w:fldChar w:fldCharType="end"/>
        </w:r>
      </w:hyperlink>
    </w:p>
    <w:p w:rsidR="0052193C" w:rsidRDefault="0052193C">
      <w:pPr>
        <w:pStyle w:val="TM1"/>
        <w:tabs>
          <w:tab w:val="left" w:pos="400"/>
          <w:tab w:val="right" w:leader="dot" w:pos="9062"/>
        </w:tabs>
        <w:rPr>
          <w:rFonts w:asciiTheme="minorHAnsi" w:eastAsiaTheme="minorEastAsia" w:hAnsiTheme="minorHAnsi" w:cstheme="minorBidi"/>
          <w:noProof/>
          <w:sz w:val="22"/>
          <w:szCs w:val="22"/>
          <w:lang w:val="fr-BE"/>
        </w:rPr>
      </w:pPr>
      <w:hyperlink w:anchor="_Toc367705716" w:history="1">
        <w:r w:rsidRPr="00A02E1E">
          <w:rPr>
            <w:rStyle w:val="Lienhypertexte"/>
            <w:noProof/>
          </w:rPr>
          <w:t>3.</w:t>
        </w:r>
        <w:r>
          <w:rPr>
            <w:rFonts w:asciiTheme="minorHAnsi" w:eastAsiaTheme="minorEastAsia" w:hAnsiTheme="minorHAnsi" w:cstheme="minorBidi"/>
            <w:noProof/>
            <w:sz w:val="22"/>
            <w:szCs w:val="22"/>
            <w:lang w:val="fr-BE"/>
          </w:rPr>
          <w:tab/>
        </w:r>
        <w:r w:rsidRPr="00A02E1E">
          <w:rPr>
            <w:rStyle w:val="Lienhypertexte"/>
            <w:noProof/>
          </w:rPr>
          <w:t>GARANTIE DE CONFIDENTIALITE</w:t>
        </w:r>
        <w:r>
          <w:rPr>
            <w:noProof/>
            <w:webHidden/>
          </w:rPr>
          <w:tab/>
        </w:r>
        <w:r>
          <w:rPr>
            <w:noProof/>
            <w:webHidden/>
          </w:rPr>
          <w:fldChar w:fldCharType="begin"/>
        </w:r>
        <w:r>
          <w:rPr>
            <w:noProof/>
            <w:webHidden/>
          </w:rPr>
          <w:instrText xml:space="preserve"> PAGEREF _Toc367705716 \h </w:instrText>
        </w:r>
        <w:r>
          <w:rPr>
            <w:noProof/>
            <w:webHidden/>
          </w:rPr>
        </w:r>
        <w:r>
          <w:rPr>
            <w:noProof/>
            <w:webHidden/>
          </w:rPr>
          <w:fldChar w:fldCharType="separate"/>
        </w:r>
        <w:r>
          <w:rPr>
            <w:noProof/>
            <w:webHidden/>
          </w:rPr>
          <w:t>22</w:t>
        </w:r>
        <w:r>
          <w:rPr>
            <w:noProof/>
            <w:webHidden/>
          </w:rPr>
          <w:fldChar w:fldCharType="end"/>
        </w:r>
      </w:hyperlink>
    </w:p>
    <w:p w:rsidR="0052193C" w:rsidRDefault="0052193C">
      <w:pPr>
        <w:pStyle w:val="TM1"/>
        <w:tabs>
          <w:tab w:val="left" w:pos="400"/>
          <w:tab w:val="right" w:leader="dot" w:pos="9062"/>
        </w:tabs>
        <w:rPr>
          <w:rFonts w:asciiTheme="minorHAnsi" w:eastAsiaTheme="minorEastAsia" w:hAnsiTheme="minorHAnsi" w:cstheme="minorBidi"/>
          <w:noProof/>
          <w:sz w:val="22"/>
          <w:szCs w:val="22"/>
          <w:lang w:val="fr-BE"/>
        </w:rPr>
      </w:pPr>
      <w:hyperlink w:anchor="_Toc367705717" w:history="1">
        <w:r w:rsidRPr="00A02E1E">
          <w:rPr>
            <w:rStyle w:val="Lienhypertexte"/>
            <w:noProof/>
          </w:rPr>
          <w:t>4.</w:t>
        </w:r>
        <w:r>
          <w:rPr>
            <w:rFonts w:asciiTheme="minorHAnsi" w:eastAsiaTheme="minorEastAsia" w:hAnsiTheme="minorHAnsi" w:cstheme="minorBidi"/>
            <w:noProof/>
            <w:sz w:val="22"/>
            <w:szCs w:val="22"/>
            <w:lang w:val="fr-BE"/>
          </w:rPr>
          <w:tab/>
        </w:r>
        <w:r w:rsidRPr="00A02E1E">
          <w:rPr>
            <w:rStyle w:val="Lienhypertexte"/>
            <w:noProof/>
          </w:rPr>
          <w:t>INFORMATIONS COMPLEMENTAIRES</w:t>
        </w:r>
        <w:r>
          <w:rPr>
            <w:noProof/>
            <w:webHidden/>
          </w:rPr>
          <w:tab/>
        </w:r>
        <w:r>
          <w:rPr>
            <w:noProof/>
            <w:webHidden/>
          </w:rPr>
          <w:fldChar w:fldCharType="begin"/>
        </w:r>
        <w:r>
          <w:rPr>
            <w:noProof/>
            <w:webHidden/>
          </w:rPr>
          <w:instrText xml:space="preserve"> PAGEREF _Toc367705717 \h </w:instrText>
        </w:r>
        <w:r>
          <w:rPr>
            <w:noProof/>
            <w:webHidden/>
          </w:rPr>
        </w:r>
        <w:r>
          <w:rPr>
            <w:noProof/>
            <w:webHidden/>
          </w:rPr>
          <w:fldChar w:fldCharType="separate"/>
        </w:r>
        <w:r>
          <w:rPr>
            <w:noProof/>
            <w:webHidden/>
          </w:rPr>
          <w:t>22</w:t>
        </w:r>
        <w:r>
          <w:rPr>
            <w:noProof/>
            <w:webHidden/>
          </w:rPr>
          <w:fldChar w:fldCharType="end"/>
        </w:r>
      </w:hyperlink>
    </w:p>
    <w:p w:rsidR="0052193C" w:rsidRDefault="0052193C">
      <w:pPr>
        <w:pStyle w:val="TM1"/>
        <w:tabs>
          <w:tab w:val="left" w:pos="400"/>
          <w:tab w:val="right" w:leader="dot" w:pos="9062"/>
        </w:tabs>
        <w:rPr>
          <w:rFonts w:asciiTheme="minorHAnsi" w:eastAsiaTheme="minorEastAsia" w:hAnsiTheme="minorHAnsi" w:cstheme="minorBidi"/>
          <w:noProof/>
          <w:sz w:val="22"/>
          <w:szCs w:val="22"/>
          <w:lang w:val="fr-BE"/>
        </w:rPr>
      </w:pPr>
      <w:hyperlink w:anchor="_Toc367705718" w:history="1">
        <w:r w:rsidRPr="00A02E1E">
          <w:rPr>
            <w:rStyle w:val="Lienhypertexte"/>
            <w:noProof/>
          </w:rPr>
          <w:t>5.</w:t>
        </w:r>
        <w:r>
          <w:rPr>
            <w:rFonts w:asciiTheme="minorHAnsi" w:eastAsiaTheme="minorEastAsia" w:hAnsiTheme="minorHAnsi" w:cstheme="minorBidi"/>
            <w:noProof/>
            <w:sz w:val="22"/>
            <w:szCs w:val="22"/>
            <w:lang w:val="fr-BE"/>
          </w:rPr>
          <w:tab/>
        </w:r>
        <w:r w:rsidRPr="00A02E1E">
          <w:rPr>
            <w:rStyle w:val="Lienhypertexte"/>
            <w:noProof/>
          </w:rPr>
          <w:t>MODALITES DE SOUMISSION</w:t>
        </w:r>
        <w:r>
          <w:rPr>
            <w:noProof/>
            <w:webHidden/>
          </w:rPr>
          <w:tab/>
        </w:r>
        <w:r>
          <w:rPr>
            <w:noProof/>
            <w:webHidden/>
          </w:rPr>
          <w:fldChar w:fldCharType="begin"/>
        </w:r>
        <w:r>
          <w:rPr>
            <w:noProof/>
            <w:webHidden/>
          </w:rPr>
          <w:instrText xml:space="preserve"> PAGEREF _Toc367705718 \h </w:instrText>
        </w:r>
        <w:r>
          <w:rPr>
            <w:noProof/>
            <w:webHidden/>
          </w:rPr>
        </w:r>
        <w:r>
          <w:rPr>
            <w:noProof/>
            <w:webHidden/>
          </w:rPr>
          <w:fldChar w:fldCharType="separate"/>
        </w:r>
        <w:r>
          <w:rPr>
            <w:noProof/>
            <w:webHidden/>
          </w:rPr>
          <w:t>22</w:t>
        </w:r>
        <w:r>
          <w:rPr>
            <w:noProof/>
            <w:webHidden/>
          </w:rPr>
          <w:fldChar w:fldCharType="end"/>
        </w:r>
      </w:hyperlink>
    </w:p>
    <w:p w:rsidR="0052193C" w:rsidRDefault="0052193C">
      <w:pPr>
        <w:pStyle w:val="TM1"/>
        <w:tabs>
          <w:tab w:val="left" w:pos="400"/>
          <w:tab w:val="right" w:leader="dot" w:pos="9062"/>
        </w:tabs>
        <w:rPr>
          <w:rFonts w:asciiTheme="minorHAnsi" w:eastAsiaTheme="minorEastAsia" w:hAnsiTheme="minorHAnsi" w:cstheme="minorBidi"/>
          <w:noProof/>
          <w:sz w:val="22"/>
          <w:szCs w:val="22"/>
          <w:lang w:val="fr-BE"/>
        </w:rPr>
      </w:pPr>
      <w:hyperlink w:anchor="_Toc367705719" w:history="1">
        <w:r w:rsidRPr="00A02E1E">
          <w:rPr>
            <w:rStyle w:val="Lienhypertexte"/>
            <w:noProof/>
          </w:rPr>
          <w:t>6.</w:t>
        </w:r>
        <w:r>
          <w:rPr>
            <w:rFonts w:asciiTheme="minorHAnsi" w:eastAsiaTheme="minorEastAsia" w:hAnsiTheme="minorHAnsi" w:cstheme="minorBidi"/>
            <w:noProof/>
            <w:sz w:val="22"/>
            <w:szCs w:val="22"/>
            <w:lang w:val="fr-BE"/>
          </w:rPr>
          <w:tab/>
        </w:r>
        <w:r w:rsidRPr="00A02E1E">
          <w:rPr>
            <w:rStyle w:val="Lienhypertexte"/>
            <w:noProof/>
          </w:rPr>
          <w:t>PROCEDURE DE SELECTION</w:t>
        </w:r>
        <w:r>
          <w:rPr>
            <w:noProof/>
            <w:webHidden/>
          </w:rPr>
          <w:tab/>
        </w:r>
        <w:r>
          <w:rPr>
            <w:noProof/>
            <w:webHidden/>
          </w:rPr>
          <w:fldChar w:fldCharType="begin"/>
        </w:r>
        <w:r>
          <w:rPr>
            <w:noProof/>
            <w:webHidden/>
          </w:rPr>
          <w:instrText xml:space="preserve"> PAGEREF _Toc367705719 \h </w:instrText>
        </w:r>
        <w:r>
          <w:rPr>
            <w:noProof/>
            <w:webHidden/>
          </w:rPr>
        </w:r>
        <w:r>
          <w:rPr>
            <w:noProof/>
            <w:webHidden/>
          </w:rPr>
          <w:fldChar w:fldCharType="separate"/>
        </w:r>
        <w:r>
          <w:rPr>
            <w:noProof/>
            <w:webHidden/>
          </w:rPr>
          <w:t>23</w:t>
        </w:r>
        <w:r>
          <w:rPr>
            <w:noProof/>
            <w:webHidden/>
          </w:rPr>
          <w:fldChar w:fldCharType="end"/>
        </w:r>
      </w:hyperlink>
    </w:p>
    <w:p w:rsidR="0052193C" w:rsidRDefault="0052193C">
      <w:pPr>
        <w:pStyle w:val="TM1"/>
        <w:tabs>
          <w:tab w:val="left" w:pos="400"/>
          <w:tab w:val="right" w:leader="dot" w:pos="9062"/>
        </w:tabs>
        <w:rPr>
          <w:rFonts w:asciiTheme="minorHAnsi" w:eastAsiaTheme="minorEastAsia" w:hAnsiTheme="minorHAnsi" w:cstheme="minorBidi"/>
          <w:noProof/>
          <w:sz w:val="22"/>
          <w:szCs w:val="22"/>
          <w:lang w:val="fr-BE"/>
        </w:rPr>
      </w:pPr>
      <w:hyperlink w:anchor="_Toc367705720" w:history="1">
        <w:r w:rsidRPr="00A02E1E">
          <w:rPr>
            <w:rStyle w:val="Lienhypertexte"/>
            <w:noProof/>
          </w:rPr>
          <w:t>7.</w:t>
        </w:r>
        <w:r>
          <w:rPr>
            <w:rFonts w:asciiTheme="minorHAnsi" w:eastAsiaTheme="minorEastAsia" w:hAnsiTheme="minorHAnsi" w:cstheme="minorBidi"/>
            <w:noProof/>
            <w:sz w:val="22"/>
            <w:szCs w:val="22"/>
            <w:lang w:val="fr-BE"/>
          </w:rPr>
          <w:tab/>
        </w:r>
        <w:r w:rsidRPr="00A02E1E">
          <w:rPr>
            <w:rStyle w:val="Lienhypertexte"/>
            <w:noProof/>
          </w:rPr>
          <w:t>CONVENTION</w:t>
        </w:r>
        <w:r>
          <w:rPr>
            <w:noProof/>
            <w:webHidden/>
          </w:rPr>
          <w:tab/>
        </w:r>
        <w:r>
          <w:rPr>
            <w:noProof/>
            <w:webHidden/>
          </w:rPr>
          <w:fldChar w:fldCharType="begin"/>
        </w:r>
        <w:r>
          <w:rPr>
            <w:noProof/>
            <w:webHidden/>
          </w:rPr>
          <w:instrText xml:space="preserve"> PAGEREF _Toc367705720 \h </w:instrText>
        </w:r>
        <w:r>
          <w:rPr>
            <w:noProof/>
            <w:webHidden/>
          </w:rPr>
        </w:r>
        <w:r>
          <w:rPr>
            <w:noProof/>
            <w:webHidden/>
          </w:rPr>
          <w:fldChar w:fldCharType="separate"/>
        </w:r>
        <w:r>
          <w:rPr>
            <w:noProof/>
            <w:webHidden/>
          </w:rPr>
          <w:t>25</w:t>
        </w:r>
        <w:r>
          <w:rPr>
            <w:noProof/>
            <w:webHidden/>
          </w:rPr>
          <w:fldChar w:fldCharType="end"/>
        </w:r>
      </w:hyperlink>
    </w:p>
    <w:p w:rsidR="00967110" w:rsidRPr="00D143B7" w:rsidRDefault="00412C61" w:rsidP="009531AA">
      <w:pPr>
        <w:rPr>
          <w:rFonts w:ascii="Verdana" w:hAnsi="Verdana"/>
        </w:rPr>
      </w:pPr>
      <w:r w:rsidRPr="00D143B7">
        <w:rPr>
          <w:rFonts w:ascii="Verdana" w:hAnsi="Verdana"/>
        </w:rPr>
        <w:fldChar w:fldCharType="end"/>
      </w:r>
    </w:p>
    <w:p w:rsidR="00967110" w:rsidRPr="00D143B7" w:rsidRDefault="00967110" w:rsidP="00967110">
      <w:pPr>
        <w:pStyle w:val="Style1"/>
        <w:numPr>
          <w:ilvl w:val="0"/>
          <w:numId w:val="2"/>
        </w:numPr>
        <w:rPr>
          <w:caps/>
          <w:sz w:val="20"/>
        </w:rPr>
      </w:pPr>
      <w:r w:rsidRPr="00D143B7">
        <w:rPr>
          <w:sz w:val="20"/>
        </w:rPr>
        <w:br w:type="page"/>
      </w:r>
      <w:bookmarkStart w:id="1" w:name="_Toc367705683"/>
      <w:r w:rsidRPr="00D143B7">
        <w:rPr>
          <w:caps/>
          <w:sz w:val="20"/>
        </w:rPr>
        <w:lastRenderedPageBreak/>
        <w:t>Contexte et objectif</w:t>
      </w:r>
      <w:r w:rsidR="006D62A6" w:rsidRPr="00D143B7">
        <w:rPr>
          <w:caps/>
          <w:sz w:val="20"/>
        </w:rPr>
        <w:t>S</w:t>
      </w:r>
      <w:bookmarkEnd w:id="1"/>
    </w:p>
    <w:p w:rsidR="00967110" w:rsidRPr="00D143B7" w:rsidRDefault="00967110" w:rsidP="00967110">
      <w:pPr>
        <w:pStyle w:val="Style1"/>
        <w:ind w:left="360"/>
        <w:rPr>
          <w:sz w:val="20"/>
        </w:rPr>
      </w:pPr>
    </w:p>
    <w:p w:rsidR="00967110" w:rsidRPr="00D143B7" w:rsidRDefault="00967110" w:rsidP="00967110">
      <w:pPr>
        <w:pStyle w:val="Style2"/>
        <w:rPr>
          <w:sz w:val="20"/>
        </w:rPr>
      </w:pPr>
      <w:bookmarkStart w:id="2" w:name="_Toc367705684"/>
      <w:r w:rsidRPr="00D143B7">
        <w:rPr>
          <w:sz w:val="20"/>
        </w:rPr>
        <w:t>Contexte</w:t>
      </w:r>
      <w:bookmarkEnd w:id="2"/>
    </w:p>
    <w:p w:rsidR="00967110" w:rsidRDefault="00967110" w:rsidP="00967110">
      <w:pPr>
        <w:spacing w:before="120" w:after="120"/>
        <w:jc w:val="both"/>
        <w:rPr>
          <w:rFonts w:ascii="Verdana" w:hAnsi="Verdana"/>
          <w:snapToGrid w:val="0"/>
          <w:lang w:eastAsia="fr-FR"/>
        </w:rPr>
      </w:pPr>
      <w:r w:rsidRPr="00D143B7">
        <w:rPr>
          <w:rFonts w:ascii="Verdana" w:hAnsi="Verdana"/>
          <w:snapToGrid w:val="0"/>
          <w:lang w:eastAsia="fr-FR"/>
        </w:rPr>
        <w:t xml:space="preserve">Sur proposition de Monsieur Jean-Marc NOLLET, Ministre de la Région wallonne en charge de l’Énergie et de la Recherche, le Gouvernement wallon a approuvé le lancement du programme mobilisateur </w:t>
      </w:r>
      <w:r w:rsidR="00D9124C" w:rsidRPr="001064E5">
        <w:rPr>
          <w:rFonts w:ascii="Verdana" w:hAnsi="Verdana" w:cs="Arial"/>
        </w:rPr>
        <w:t>ÉNERGINSÈRE</w:t>
      </w:r>
      <w:r w:rsidR="00835CBC">
        <w:rPr>
          <w:rFonts w:ascii="Verdana" w:hAnsi="Verdana"/>
          <w:snapToGrid w:val="0"/>
          <w:lang w:eastAsia="fr-FR"/>
        </w:rPr>
        <w:t xml:space="preserve"> (ENER</w:t>
      </w:r>
      <w:r w:rsidR="006510E8">
        <w:rPr>
          <w:rFonts w:ascii="Verdana" w:hAnsi="Verdana"/>
          <w:snapToGrid w:val="0"/>
          <w:lang w:eastAsia="fr-FR"/>
        </w:rPr>
        <w:t>G</w:t>
      </w:r>
      <w:r w:rsidR="00835CBC">
        <w:rPr>
          <w:rFonts w:ascii="Verdana" w:hAnsi="Verdana"/>
          <w:snapToGrid w:val="0"/>
          <w:lang w:eastAsia="fr-FR"/>
        </w:rPr>
        <w:t>ie INSER</w:t>
      </w:r>
      <w:r w:rsidR="006510E8">
        <w:rPr>
          <w:rFonts w:ascii="Verdana" w:hAnsi="Verdana"/>
          <w:snapToGrid w:val="0"/>
          <w:lang w:eastAsia="fr-FR"/>
        </w:rPr>
        <w:t>E</w:t>
      </w:r>
      <w:r w:rsidR="00835CBC">
        <w:rPr>
          <w:rFonts w:ascii="Verdana" w:hAnsi="Verdana"/>
          <w:snapToGrid w:val="0"/>
          <w:lang w:eastAsia="fr-FR"/>
        </w:rPr>
        <w:t>e)</w:t>
      </w:r>
      <w:r w:rsidRPr="00D143B7">
        <w:rPr>
          <w:rFonts w:ascii="Verdana" w:hAnsi="Verdana"/>
          <w:snapToGrid w:val="0"/>
          <w:lang w:eastAsia="fr-FR"/>
        </w:rPr>
        <w:t xml:space="preserve">, appel à projets de </w:t>
      </w:r>
      <w:r w:rsidR="00355DE0" w:rsidRPr="00D143B7">
        <w:rPr>
          <w:rFonts w:ascii="Verdana" w:hAnsi="Verdana"/>
          <w:snapToGrid w:val="0"/>
          <w:lang w:eastAsia="fr-FR"/>
        </w:rPr>
        <w:t>Recherche I</w:t>
      </w:r>
      <w:r w:rsidR="00BF75A9">
        <w:rPr>
          <w:rFonts w:ascii="Verdana" w:hAnsi="Verdana"/>
          <w:snapToGrid w:val="0"/>
          <w:lang w:eastAsia="fr-FR"/>
        </w:rPr>
        <w:t xml:space="preserve">ndustrielle </w:t>
      </w:r>
      <w:r w:rsidRPr="00D143B7">
        <w:rPr>
          <w:rFonts w:ascii="Verdana" w:hAnsi="Verdana"/>
          <w:snapToGrid w:val="0"/>
          <w:lang w:eastAsia="fr-FR"/>
        </w:rPr>
        <w:t xml:space="preserve">et de </w:t>
      </w:r>
      <w:r w:rsidR="00355DE0" w:rsidRPr="00D42595">
        <w:rPr>
          <w:rFonts w:ascii="Verdana" w:hAnsi="Verdana"/>
          <w:snapToGrid w:val="0"/>
          <w:lang w:eastAsia="fr-FR"/>
        </w:rPr>
        <w:t>R</w:t>
      </w:r>
      <w:r w:rsidRPr="00D42595">
        <w:rPr>
          <w:rFonts w:ascii="Verdana" w:hAnsi="Verdana"/>
          <w:snapToGrid w:val="0"/>
          <w:lang w:eastAsia="fr-FR"/>
        </w:rPr>
        <w:t xml:space="preserve">echerche </w:t>
      </w:r>
      <w:r w:rsidR="00BF75A9" w:rsidRPr="00D42595">
        <w:rPr>
          <w:rFonts w:ascii="Verdana" w:hAnsi="Verdana"/>
          <w:snapToGrid w:val="0"/>
          <w:lang w:eastAsia="fr-FR"/>
        </w:rPr>
        <w:t>Appliquée</w:t>
      </w:r>
      <w:r w:rsidR="005A2433" w:rsidRPr="00D42595">
        <w:rPr>
          <w:rFonts w:ascii="Verdana" w:hAnsi="Verdana"/>
          <w:snapToGrid w:val="0"/>
          <w:lang w:eastAsia="fr-FR"/>
        </w:rPr>
        <w:t xml:space="preserve"> </w:t>
      </w:r>
      <w:r w:rsidR="00C82B95" w:rsidRPr="00D42595">
        <w:rPr>
          <w:rFonts w:ascii="Verdana" w:hAnsi="Verdana"/>
          <w:snapToGrid w:val="0"/>
          <w:lang w:eastAsia="fr-FR"/>
        </w:rPr>
        <w:t>(voir 2.1 pour les activités de recherche éligibles).</w:t>
      </w:r>
    </w:p>
    <w:p w:rsidR="001B4483" w:rsidRPr="001B4483" w:rsidRDefault="001B4483" w:rsidP="001B4483">
      <w:pPr>
        <w:spacing w:before="120" w:after="120"/>
        <w:jc w:val="both"/>
        <w:rPr>
          <w:rFonts w:ascii="Verdana" w:hAnsi="Verdana"/>
          <w:snapToGrid w:val="0"/>
          <w:lang w:eastAsia="fr-FR"/>
        </w:rPr>
      </w:pPr>
      <w:r w:rsidRPr="001B4483">
        <w:rPr>
          <w:rFonts w:ascii="Verdana" w:hAnsi="Verdana"/>
          <w:snapToGrid w:val="0"/>
          <w:lang w:eastAsia="fr-FR"/>
        </w:rPr>
        <w:t xml:space="preserve">L’un des grands enjeux de ces prochaines années est de diminuer de manière conséquente la production de gaz à effet de serre. L’une des pistes pour répondre à cet objectif est de favoriser la production d’électricité provenant de sources durables. </w:t>
      </w:r>
    </w:p>
    <w:p w:rsidR="001B4483" w:rsidRPr="001B4483" w:rsidRDefault="001B4483" w:rsidP="001B4483">
      <w:pPr>
        <w:spacing w:before="120" w:after="120"/>
        <w:jc w:val="both"/>
        <w:rPr>
          <w:rFonts w:ascii="Verdana" w:hAnsi="Verdana"/>
          <w:snapToGrid w:val="0"/>
          <w:lang w:eastAsia="fr-FR"/>
        </w:rPr>
      </w:pPr>
      <w:r w:rsidRPr="001B4483">
        <w:rPr>
          <w:rFonts w:ascii="Verdana" w:hAnsi="Verdana"/>
          <w:snapToGrid w:val="0"/>
          <w:lang w:eastAsia="fr-FR"/>
        </w:rPr>
        <w:t xml:space="preserve">Les mesures politiques visant à intégrer les énergies renouvelables se sont ainsi multipliées au cours de la décennie passée. D’une part, à l’échelle européenne, </w:t>
      </w:r>
      <w:r w:rsidRPr="001B4483">
        <w:rPr>
          <w:rFonts w:ascii="Verdana" w:hAnsi="Verdana"/>
          <w:lang w:eastAsia="fr-FR"/>
        </w:rPr>
        <w:t>l</w:t>
      </w:r>
      <w:r w:rsidRPr="001B4483">
        <w:rPr>
          <w:rFonts w:ascii="Verdana" w:hAnsi="Verdana"/>
          <w:lang w:val="fr-BE" w:eastAsia="fr-FR"/>
        </w:rPr>
        <w:t xml:space="preserve">e SET-Plan </w:t>
      </w:r>
      <w:r w:rsidRPr="001B4483">
        <w:rPr>
          <w:rFonts w:ascii="Verdana" w:hAnsi="Verdana"/>
          <w:snapToGrid w:val="0"/>
          <w:lang w:eastAsia="fr-FR"/>
        </w:rPr>
        <w:t xml:space="preserve">(Strategic Energy Technology Plan) </w:t>
      </w:r>
      <w:r w:rsidRPr="001B4483">
        <w:rPr>
          <w:rFonts w:ascii="Verdana" w:hAnsi="Verdana"/>
          <w:lang w:val="fr-BE" w:eastAsia="fr-FR"/>
        </w:rPr>
        <w:t xml:space="preserve">ou plan stratégique pour les technologies énergétiques, a été créé en vue de développer les technologies bas carbone et vise à grouper la communauté industrielle et scientifique européenne en ce sens. De plus, </w:t>
      </w:r>
      <w:r w:rsidRPr="001B4483">
        <w:rPr>
          <w:rFonts w:ascii="Verdana" w:hAnsi="Verdana"/>
          <w:snapToGrid w:val="0"/>
          <w:lang w:eastAsia="fr-FR"/>
        </w:rPr>
        <w:t>l</w:t>
      </w:r>
      <w:r w:rsidRPr="001B4483">
        <w:rPr>
          <w:rFonts w:ascii="Verdana" w:hAnsi="Verdana"/>
        </w:rPr>
        <w:t>a directive 2009/28/CE sur la promotion des Sources d’Energie Renouvelable se traduit pour la Belgique en l’introduction de 13% de SER en 2020 dans la consommation finale brute,</w:t>
      </w:r>
      <w:r w:rsidRPr="001B4483">
        <w:rPr>
          <w:rFonts w:ascii="Verdana" w:hAnsi="Verdana"/>
          <w:lang w:val="fr-BE"/>
        </w:rPr>
        <w:t xml:space="preserve"> aussi bien dans l’électricité et la chaleur que dans le transport</w:t>
      </w:r>
      <w:r w:rsidRPr="001B4483">
        <w:rPr>
          <w:rFonts w:ascii="Verdana" w:hAnsi="Verdana"/>
        </w:rPr>
        <w:t>.</w:t>
      </w:r>
      <w:r w:rsidRPr="001B4483">
        <w:rPr>
          <w:rFonts w:ascii="Verdana" w:hAnsi="Verdana"/>
          <w:lang w:val="fr-BE" w:eastAsia="fr-FR"/>
        </w:rPr>
        <w:t xml:space="preserve"> </w:t>
      </w:r>
      <w:r w:rsidRPr="001B4483">
        <w:rPr>
          <w:rFonts w:ascii="Verdana" w:hAnsi="Verdana"/>
        </w:rPr>
        <w:t>Au niveau wallon, le Gouvernement Wallon s’est fixé un objectif de tendre à 20% d’énergie de sources renouvelables dans la consommation finale d’énergie en 2020.</w:t>
      </w:r>
    </w:p>
    <w:p w:rsidR="00D9124C" w:rsidRPr="00E60FA8" w:rsidRDefault="00D9124C" w:rsidP="00E60FA8">
      <w:pPr>
        <w:jc w:val="both"/>
        <w:rPr>
          <w:rFonts w:ascii="Verdana" w:hAnsi="Verdana"/>
        </w:rPr>
      </w:pPr>
      <w:r w:rsidRPr="00E60FA8">
        <w:rPr>
          <w:rFonts w:ascii="Verdana" w:hAnsi="Verdana"/>
        </w:rPr>
        <w:t>La production d’énergie à partir des sources renouvelables comme le vent et le soleil, et dans une moindre mesure l’eau, a un caractère intermittent et dispersé. On ne peut pas contrôler le moment où on dispose de la source.</w:t>
      </w:r>
      <w:r w:rsidR="004818F0">
        <w:rPr>
          <w:rFonts w:ascii="Verdana" w:hAnsi="Verdana"/>
        </w:rPr>
        <w:t xml:space="preserve"> Toutefois, il</w:t>
      </w:r>
      <w:r w:rsidRPr="00E60FA8">
        <w:rPr>
          <w:rFonts w:ascii="Verdana" w:hAnsi="Verdana"/>
        </w:rPr>
        <w:t xml:space="preserve"> nous est possible de prévoir le potentiel de la source (modèles météo), d’adapter la demande, d’activer des modes de production contrôlables complémentaires suivant les besoins, et de stocker l’énergie excédentaire.</w:t>
      </w:r>
    </w:p>
    <w:p w:rsidR="00D9124C" w:rsidRPr="00E60FA8" w:rsidRDefault="00D9124C" w:rsidP="00E60FA8">
      <w:pPr>
        <w:jc w:val="both"/>
        <w:rPr>
          <w:rFonts w:ascii="Verdana" w:hAnsi="Verdana"/>
        </w:rPr>
      </w:pPr>
    </w:p>
    <w:p w:rsidR="00D9124C" w:rsidRPr="00E60FA8" w:rsidRDefault="00D9124C" w:rsidP="00E60FA8">
      <w:pPr>
        <w:jc w:val="both"/>
        <w:rPr>
          <w:rFonts w:ascii="Verdana" w:hAnsi="Verdana"/>
        </w:rPr>
      </w:pPr>
      <w:r w:rsidRPr="00E60FA8">
        <w:rPr>
          <w:rFonts w:ascii="Verdana" w:hAnsi="Verdana"/>
        </w:rPr>
        <w:t xml:space="preserve">Cet appel à projets de recherche ÉNERGINSÈRE </w:t>
      </w:r>
      <w:r w:rsidR="004818F0">
        <w:rPr>
          <w:rFonts w:ascii="Verdana" w:hAnsi="Verdana"/>
        </w:rPr>
        <w:t>porte sur</w:t>
      </w:r>
      <w:r w:rsidR="004818F0" w:rsidRPr="00E60FA8">
        <w:rPr>
          <w:rFonts w:ascii="Verdana" w:hAnsi="Verdana"/>
        </w:rPr>
        <w:t xml:space="preserve"> </w:t>
      </w:r>
      <w:r w:rsidRPr="00E60FA8">
        <w:rPr>
          <w:rFonts w:ascii="Verdana" w:hAnsi="Verdana"/>
        </w:rPr>
        <w:t xml:space="preserve">la problématique du stockage d’énergie. Il s’inscrit dans une problématique de fond qui </w:t>
      </w:r>
      <w:r w:rsidR="0005374F" w:rsidRPr="00B73D5E">
        <w:rPr>
          <w:rFonts w:ascii="Verdana" w:hAnsi="Verdana"/>
        </w:rPr>
        <w:t>concerne</w:t>
      </w:r>
      <w:r w:rsidRPr="00E60FA8">
        <w:rPr>
          <w:rFonts w:ascii="Verdana" w:hAnsi="Verdana"/>
        </w:rPr>
        <w:t xml:space="preserve"> la mise en œuvre d’un avenir énergétique décarboné et à base d’énergies renouvelables (80 à 95 % de diminution des émissions de CO2 dans la production d’énergie) à l’horizon 2050. À cet effet, le stockage énergétique est d’une importance capitale et mérite une action ambitieuse. </w:t>
      </w:r>
    </w:p>
    <w:p w:rsidR="00D9124C" w:rsidRPr="00E60FA8" w:rsidRDefault="00D9124C" w:rsidP="00E60FA8">
      <w:pPr>
        <w:jc w:val="both"/>
        <w:rPr>
          <w:rFonts w:ascii="Verdana" w:hAnsi="Verdana"/>
        </w:rPr>
      </w:pPr>
    </w:p>
    <w:p w:rsidR="00D9124C" w:rsidRPr="00E60FA8" w:rsidRDefault="00D9124C" w:rsidP="00E60FA8">
      <w:pPr>
        <w:jc w:val="both"/>
        <w:rPr>
          <w:rFonts w:ascii="Verdana" w:hAnsi="Verdana"/>
        </w:rPr>
      </w:pPr>
      <w:r w:rsidRPr="00E60FA8">
        <w:rPr>
          <w:rFonts w:ascii="Verdana" w:hAnsi="Verdana"/>
        </w:rPr>
        <w:t>ÉNERGINSÈRE s’intéresse aux solutions de stockage énergétique qui seront les plus à même de répondre aux besoins spécifiques de stockage tels qu’ils existent actuellement,  et selon leur évolution dans le temps. Il devra être à même d’aborder les solutions les plus adaptées aux sources de production d’énergie.</w:t>
      </w:r>
    </w:p>
    <w:p w:rsidR="00D9124C" w:rsidRPr="00E60FA8" w:rsidRDefault="00D9124C" w:rsidP="00E60FA8">
      <w:pPr>
        <w:jc w:val="both"/>
        <w:rPr>
          <w:rFonts w:ascii="Verdana" w:hAnsi="Verdana"/>
        </w:rPr>
      </w:pPr>
    </w:p>
    <w:p w:rsidR="00D9124C" w:rsidRPr="00E60FA8" w:rsidRDefault="00D9124C" w:rsidP="00E60FA8">
      <w:pPr>
        <w:jc w:val="both"/>
        <w:rPr>
          <w:rFonts w:ascii="Verdana" w:hAnsi="Verdana"/>
        </w:rPr>
      </w:pPr>
      <w:r w:rsidRPr="00E60FA8">
        <w:rPr>
          <w:rFonts w:ascii="Verdana" w:hAnsi="Verdana"/>
        </w:rPr>
        <w:t>Actuellement, la station de pompage turbinage de Coo et, dans une moindre mesure, celle de Plate-Taille, sont des solutions raisonnablement adaptées pour des sources importantes d’énergie centralisées. En ce qui concerne la gestion de l’intermittence liée aux sources renouvelables ainsi que l’éloignement géographique de ces sources, d’autres moyens de stockage plus souples et adaptés devront être développés ou optimalisés. Il est donc impératif que des solutions évolutives et facilement décentralisables soient étudiées afin de répondre efficacement à l’accroissement et l’éparpillement des sources renouvelables dans le futur.</w:t>
      </w:r>
    </w:p>
    <w:p w:rsidR="00D9124C" w:rsidRPr="00E60FA8" w:rsidRDefault="00D9124C" w:rsidP="00E60FA8">
      <w:pPr>
        <w:jc w:val="both"/>
        <w:rPr>
          <w:rFonts w:ascii="Verdana" w:hAnsi="Verdana"/>
        </w:rPr>
      </w:pPr>
    </w:p>
    <w:p w:rsidR="00D9124C" w:rsidRPr="00E60FA8" w:rsidRDefault="00110F46" w:rsidP="00E60FA8">
      <w:pPr>
        <w:jc w:val="both"/>
        <w:rPr>
          <w:rFonts w:ascii="Verdana" w:hAnsi="Verdana"/>
        </w:rPr>
      </w:pPr>
      <w:r>
        <w:rPr>
          <w:rFonts w:ascii="Verdana" w:hAnsi="Verdana"/>
        </w:rPr>
        <w:br w:type="page"/>
      </w:r>
      <w:r w:rsidR="00D9124C" w:rsidRPr="00E60FA8">
        <w:rPr>
          <w:rFonts w:ascii="Verdana" w:hAnsi="Verdana"/>
        </w:rPr>
        <w:lastRenderedPageBreak/>
        <w:t>En outre, les solutions à développer devront aussi permettre de répondre autant à des besoins plus locaux et décentralisés qu’à une gestion optimalisée d’un réseau électrique riche en sources renouvelables. Ces solutions à envisager sont par exemple :</w:t>
      </w:r>
    </w:p>
    <w:p w:rsidR="00D9124C" w:rsidRPr="00E60FA8" w:rsidRDefault="00D9124C" w:rsidP="00E60FA8">
      <w:pPr>
        <w:pStyle w:val="Paragraphedeliste"/>
        <w:numPr>
          <w:ilvl w:val="0"/>
          <w:numId w:val="33"/>
        </w:numPr>
        <w:jc w:val="both"/>
        <w:rPr>
          <w:rFonts w:ascii="Verdana" w:hAnsi="Verdana"/>
          <w:sz w:val="20"/>
          <w:szCs w:val="20"/>
        </w:rPr>
      </w:pPr>
      <w:r w:rsidRPr="00E60FA8">
        <w:rPr>
          <w:rFonts w:ascii="Verdana" w:hAnsi="Verdana"/>
          <w:sz w:val="20"/>
          <w:szCs w:val="20"/>
        </w:rPr>
        <w:t>du stockage résidentiel qui ne nécessitera que quelques kWh ;</w:t>
      </w:r>
    </w:p>
    <w:p w:rsidR="00D9124C" w:rsidRPr="00E60FA8" w:rsidRDefault="00D9124C" w:rsidP="00E60FA8">
      <w:pPr>
        <w:pStyle w:val="Paragraphedeliste"/>
        <w:numPr>
          <w:ilvl w:val="0"/>
          <w:numId w:val="33"/>
        </w:numPr>
        <w:jc w:val="both"/>
        <w:rPr>
          <w:rFonts w:ascii="Verdana" w:hAnsi="Verdana"/>
          <w:sz w:val="20"/>
          <w:szCs w:val="20"/>
        </w:rPr>
      </w:pPr>
      <w:r w:rsidRPr="00E60FA8">
        <w:rPr>
          <w:rFonts w:ascii="Verdana" w:hAnsi="Verdana"/>
          <w:sz w:val="20"/>
          <w:szCs w:val="20"/>
        </w:rPr>
        <w:t xml:space="preserve">du stockage pour répondre aux besoins d’une éolienne ou d’un champ photovoltaïque, qui nécessitera un stockage de plusieurs centaines de kWh à quelques MWh éventuellement ; </w:t>
      </w:r>
    </w:p>
    <w:p w:rsidR="00D9124C" w:rsidRPr="00E60FA8" w:rsidRDefault="00D9124C" w:rsidP="00E60FA8">
      <w:pPr>
        <w:pStyle w:val="Paragraphedeliste"/>
        <w:numPr>
          <w:ilvl w:val="0"/>
          <w:numId w:val="33"/>
        </w:numPr>
        <w:jc w:val="both"/>
        <w:rPr>
          <w:rFonts w:ascii="Verdana" w:hAnsi="Verdana"/>
          <w:sz w:val="20"/>
          <w:szCs w:val="20"/>
        </w:rPr>
      </w:pPr>
      <w:r w:rsidRPr="00E60FA8">
        <w:rPr>
          <w:rFonts w:ascii="Verdana" w:hAnsi="Verdana"/>
          <w:sz w:val="20"/>
          <w:szCs w:val="20"/>
        </w:rPr>
        <w:t>du stockage de plus grande capacité quand certains jours plusieurs sources renouvelables se combinent</w:t>
      </w:r>
      <w:r w:rsidR="00110F46">
        <w:rPr>
          <w:rFonts w:ascii="Verdana" w:hAnsi="Verdana"/>
          <w:sz w:val="20"/>
          <w:szCs w:val="20"/>
        </w:rPr>
        <w:t>.</w:t>
      </w:r>
    </w:p>
    <w:p w:rsidR="00D9124C" w:rsidRPr="00E60FA8" w:rsidRDefault="00D9124C" w:rsidP="00E60FA8">
      <w:pPr>
        <w:jc w:val="both"/>
        <w:rPr>
          <w:rFonts w:ascii="Verdana" w:hAnsi="Verdana"/>
        </w:rPr>
      </w:pPr>
      <w:r w:rsidRPr="00E60FA8">
        <w:rPr>
          <w:rFonts w:ascii="Verdana" w:hAnsi="Verdana"/>
        </w:rPr>
        <w:t xml:space="preserve">Ce même impératif de solutions flexibles apparaîtra, à l’avenir, chez les producteurs mais également chez les gestionnaires de réseau de distribution ou même de transport. </w:t>
      </w:r>
    </w:p>
    <w:p w:rsidR="00D9124C" w:rsidRPr="00E60FA8" w:rsidRDefault="00D9124C" w:rsidP="00E60FA8">
      <w:pPr>
        <w:jc w:val="both"/>
        <w:rPr>
          <w:rFonts w:ascii="Verdana" w:hAnsi="Verdana"/>
        </w:rPr>
      </w:pPr>
    </w:p>
    <w:p w:rsidR="00D9124C" w:rsidRPr="00E60FA8" w:rsidRDefault="00D9124C" w:rsidP="00E60FA8">
      <w:pPr>
        <w:jc w:val="both"/>
        <w:rPr>
          <w:rFonts w:ascii="Verdana" w:hAnsi="Verdana"/>
        </w:rPr>
      </w:pPr>
      <w:r w:rsidRPr="00E60FA8">
        <w:rPr>
          <w:rFonts w:ascii="Verdana" w:hAnsi="Verdana"/>
        </w:rPr>
        <w:t>A ce niveau, le besoin actuel est plutôt de pouvoir composer avec les perturbations ponctuelles nées de l’intermittence des sources de renouvelables et de déployer, à court terme, des solutions éprouvées et commercialement avantageuses pour répondre à ces soucis ponctuels. A moyen terme, le problème qui se posera stratégiquement ne sera plus de gérer l’intermittence des sources renouvelables, mais bien de doter la Région d’une capacité de stockage stratégique pour lisser la courbe de production énergétique en écrêtant efficacement les pics de production et en comblant les périodes où la production ne suffit pas à la consommation. Ces solutions devraient, par exemple, permettre aux particuliers de stocker l’énergie de leurs panneaux solaires pour la réutiliser en soirée. Ces solutions devraient permettre aussi le stockage au niveau d’un parc éolien ou être intégrées aux sous-stations des gestionnaires de réseau.</w:t>
      </w:r>
    </w:p>
    <w:p w:rsidR="00D9124C" w:rsidRPr="00B40275" w:rsidRDefault="00D9124C" w:rsidP="00D9124C">
      <w:pPr>
        <w:jc w:val="both"/>
        <w:rPr>
          <w:rFonts w:ascii="Verdana" w:hAnsi="Verdana" w:cs="Arial"/>
        </w:rPr>
      </w:pPr>
    </w:p>
    <w:p w:rsidR="00312075" w:rsidRDefault="001E58EC" w:rsidP="00E60FA8">
      <w:pPr>
        <w:jc w:val="both"/>
        <w:rPr>
          <w:rFonts w:ascii="Verdana" w:hAnsi="Verdana" w:cs="Arial"/>
        </w:rPr>
      </w:pPr>
      <w:r w:rsidRPr="001E58EC">
        <w:rPr>
          <w:rFonts w:ascii="Verdana" w:hAnsi="Verdana" w:cs="Arial"/>
          <w:b/>
        </w:rPr>
        <w:t>Le programme mobilisateur en stockage de l’énergie ÉNERGINSÈRE se focalise sur les moyens de stockage favorisant la restitution de l’énergie sous forme électrique, éventuellement après transformation, ainsi que sur les déplacements de la consommation de l’énergie.</w:t>
      </w:r>
      <w:r w:rsidR="00D9124C" w:rsidRPr="00B40275">
        <w:rPr>
          <w:rFonts w:ascii="Verdana" w:hAnsi="Verdana" w:cs="Arial"/>
        </w:rPr>
        <w:t xml:space="preserve"> </w:t>
      </w:r>
    </w:p>
    <w:p w:rsidR="00312075" w:rsidRDefault="00312075" w:rsidP="00E60FA8">
      <w:pPr>
        <w:jc w:val="both"/>
        <w:rPr>
          <w:rFonts w:ascii="Verdana" w:hAnsi="Verdana" w:cs="Arial"/>
        </w:rPr>
      </w:pPr>
    </w:p>
    <w:p w:rsidR="00D9124C" w:rsidRPr="00312075" w:rsidRDefault="001E58EC" w:rsidP="00E60FA8">
      <w:pPr>
        <w:jc w:val="both"/>
        <w:rPr>
          <w:rFonts w:ascii="Verdana" w:hAnsi="Verdana" w:cs="Arial"/>
          <w:b/>
        </w:rPr>
      </w:pPr>
      <w:r w:rsidRPr="001E58EC">
        <w:rPr>
          <w:rFonts w:ascii="Verdana" w:hAnsi="Verdana" w:cs="Arial"/>
          <w:b/>
        </w:rPr>
        <w:t xml:space="preserve">Les propositions de recherche sur les moyens de stockage de chaleur ou de froid, le stockage de biomasse, et l’intégration des véhicules électriques dans la gestion du réseau ne sont pas admises dans cet appel. </w:t>
      </w:r>
    </w:p>
    <w:p w:rsidR="001B4483" w:rsidRDefault="001B4483" w:rsidP="00E60FA8">
      <w:pPr>
        <w:jc w:val="both"/>
        <w:rPr>
          <w:rFonts w:ascii="Verdana" w:hAnsi="Verdana" w:cs="Arial"/>
        </w:rPr>
      </w:pPr>
    </w:p>
    <w:p w:rsidR="001B4483" w:rsidRPr="00B40275" w:rsidRDefault="001B4483" w:rsidP="00E60FA8">
      <w:pPr>
        <w:jc w:val="both"/>
        <w:rPr>
          <w:rFonts w:ascii="Verdana" w:hAnsi="Verdana" w:cs="Arial"/>
        </w:rPr>
      </w:pPr>
      <w:r>
        <w:rPr>
          <w:rFonts w:ascii="Verdana" w:hAnsi="Verdana" w:cs="Arial"/>
        </w:rPr>
        <w:t>Ce programme mobilisateur s’inscrit dans les politiques wallonnes telles que définies dans la Déclaration de Politique régionale pour la législature 2009-2014 et rappelée dans le Plan Marshall 2.Vert dans sa mesure 5, a, 2 de l’Axe 3. Il se veut le complément de l’appel RELIABLE lancé en 2012.</w:t>
      </w:r>
    </w:p>
    <w:p w:rsidR="00967110" w:rsidRPr="00BF75A9" w:rsidRDefault="00967110" w:rsidP="00E60FA8">
      <w:pPr>
        <w:rPr>
          <w:rFonts w:ascii="Verdana" w:hAnsi="Verdana"/>
          <w:snapToGrid w:val="0"/>
          <w:highlight w:val="yellow"/>
          <w:lang w:eastAsia="fr-FR"/>
        </w:rPr>
      </w:pPr>
    </w:p>
    <w:p w:rsidR="00967110" w:rsidRPr="00BF75A9" w:rsidRDefault="00967110" w:rsidP="00967110">
      <w:pPr>
        <w:rPr>
          <w:rFonts w:ascii="Verdana" w:hAnsi="Verdana"/>
          <w:snapToGrid w:val="0"/>
          <w:highlight w:val="yellow"/>
          <w:lang w:eastAsia="fr-FR"/>
        </w:rPr>
      </w:pPr>
      <w:r w:rsidRPr="00BF75A9">
        <w:rPr>
          <w:rFonts w:ascii="Verdana" w:hAnsi="Verdana"/>
          <w:snapToGrid w:val="0"/>
          <w:highlight w:val="yellow"/>
          <w:lang w:eastAsia="fr-FR"/>
        </w:rPr>
        <w:br w:type="page"/>
      </w:r>
    </w:p>
    <w:p w:rsidR="00B056B4" w:rsidRDefault="00B056B4" w:rsidP="00E60FA8">
      <w:pPr>
        <w:pStyle w:val="Style2"/>
        <w:rPr>
          <w:sz w:val="20"/>
        </w:rPr>
      </w:pPr>
      <w:bookmarkStart w:id="3" w:name="_Toc310860786"/>
      <w:bookmarkStart w:id="4" w:name="_Toc367705685"/>
      <w:r>
        <w:rPr>
          <w:sz w:val="20"/>
        </w:rPr>
        <w:lastRenderedPageBreak/>
        <w:t>C</w:t>
      </w:r>
      <w:r w:rsidRPr="007A4B25">
        <w:rPr>
          <w:sz w:val="20"/>
        </w:rPr>
        <w:t>lassifications du stockage de l’énergie</w:t>
      </w:r>
      <w:bookmarkEnd w:id="3"/>
      <w:bookmarkEnd w:id="4"/>
    </w:p>
    <w:p w:rsidR="00B056B4" w:rsidRDefault="00B056B4" w:rsidP="00E60FA8">
      <w:pPr>
        <w:pStyle w:val="Style2"/>
        <w:numPr>
          <w:ilvl w:val="0"/>
          <w:numId w:val="0"/>
        </w:numPr>
        <w:ind w:left="792" w:hanging="432"/>
        <w:rPr>
          <w:sz w:val="20"/>
        </w:rPr>
      </w:pPr>
    </w:p>
    <w:p w:rsidR="00B056B4" w:rsidRPr="00F1747E" w:rsidRDefault="00B056B4" w:rsidP="00E60FA8">
      <w:pPr>
        <w:spacing w:before="120" w:after="120"/>
        <w:jc w:val="both"/>
        <w:rPr>
          <w:rFonts w:ascii="Verdana" w:hAnsi="Verdana" w:cs="Arial"/>
          <w:lang w:val="fr-BE"/>
        </w:rPr>
      </w:pPr>
      <w:r w:rsidRPr="00F1747E">
        <w:rPr>
          <w:rFonts w:ascii="Verdana" w:hAnsi="Verdana"/>
          <w:snapToGrid w:val="0"/>
          <w:lang w:eastAsia="fr-FR"/>
        </w:rPr>
        <w:t>Il existe plusieurs définitions du stockage de l’énergie, ainsi que de nombreuses m</w:t>
      </w:r>
      <w:r>
        <w:rPr>
          <w:rFonts w:ascii="Verdana" w:hAnsi="Verdana"/>
          <w:snapToGrid w:val="0"/>
          <w:lang w:eastAsia="fr-FR"/>
        </w:rPr>
        <w:t>éthodes</w:t>
      </w:r>
      <w:r w:rsidRPr="00F1747E">
        <w:rPr>
          <w:rFonts w:ascii="Verdana" w:hAnsi="Verdana"/>
          <w:snapToGrid w:val="0"/>
          <w:lang w:eastAsia="fr-FR"/>
        </w:rPr>
        <w:t xml:space="preserve"> de classification. La classification proposée ci-dessous est </w:t>
      </w:r>
      <w:r>
        <w:rPr>
          <w:rFonts w:ascii="Verdana" w:hAnsi="Verdana"/>
          <w:snapToGrid w:val="0"/>
          <w:lang w:eastAsia="fr-FR"/>
        </w:rPr>
        <w:t>utilisée</w:t>
      </w:r>
      <w:r w:rsidRPr="00F1747E">
        <w:rPr>
          <w:rFonts w:ascii="Verdana" w:hAnsi="Verdana"/>
          <w:snapToGrid w:val="0"/>
          <w:lang w:eastAsia="fr-FR"/>
        </w:rPr>
        <w:t xml:space="preserve"> pour clarifier les axes thématiques de ce programme mobilisateur qui seront définis plus loin.</w:t>
      </w:r>
      <w:r>
        <w:rPr>
          <w:rFonts w:ascii="Verdana" w:hAnsi="Verdana"/>
          <w:snapToGrid w:val="0"/>
          <w:lang w:eastAsia="fr-FR"/>
        </w:rPr>
        <w:t xml:space="preserve"> </w:t>
      </w:r>
      <w:r w:rsidRPr="00F1747E">
        <w:rPr>
          <w:rFonts w:ascii="Verdana" w:hAnsi="Verdana" w:cs="Arial"/>
          <w:lang w:val="fr-BE"/>
        </w:rPr>
        <w:t>Il est important de noter que chaque mode de stockage est toujours une combinaison d’un élément pris dans chacune de ces dimensions.</w:t>
      </w:r>
    </w:p>
    <w:p w:rsidR="00B056B4" w:rsidRPr="00F1747E" w:rsidRDefault="00B056B4" w:rsidP="00E96F31">
      <w:pPr>
        <w:pStyle w:val="Style2"/>
        <w:numPr>
          <w:ilvl w:val="0"/>
          <w:numId w:val="0"/>
        </w:numPr>
        <w:ind w:left="792" w:hanging="432"/>
        <w:rPr>
          <w:sz w:val="20"/>
          <w:szCs w:val="20"/>
        </w:rPr>
      </w:pPr>
    </w:p>
    <w:p w:rsidR="00B056B4" w:rsidRPr="00F1747E" w:rsidRDefault="00B056B4" w:rsidP="00E96F31">
      <w:pPr>
        <w:pStyle w:val="Style3"/>
      </w:pPr>
      <w:bookmarkStart w:id="5" w:name="_Toc367705686"/>
      <w:r w:rsidRPr="00F1747E">
        <w:rPr>
          <w:rFonts w:cs="Arial"/>
          <w:lang w:val="fr-BE"/>
        </w:rPr>
        <w:t>Stockage – notion temporelle :</w:t>
      </w:r>
      <w:bookmarkEnd w:id="5"/>
    </w:p>
    <w:p w:rsidR="00B056B4" w:rsidRPr="00F1747E" w:rsidRDefault="00B056B4" w:rsidP="00E96F31">
      <w:pPr>
        <w:widowControl w:val="0"/>
        <w:suppressAutoHyphens/>
        <w:ind w:left="360"/>
        <w:jc w:val="both"/>
        <w:rPr>
          <w:rFonts w:ascii="Verdana" w:hAnsi="Verdana" w:cs="Arial"/>
          <w:lang w:val="fr-BE"/>
        </w:rPr>
      </w:pP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C17415">
        <w:rPr>
          <w:rFonts w:ascii="Verdana" w:hAnsi="Verdana" w:cs="Arial"/>
          <w:lang w:val="fr-BE"/>
        </w:rPr>
        <w:t xml:space="preserve"> </w:t>
      </w:r>
      <w:r w:rsidRPr="00F1747E">
        <w:rPr>
          <w:rFonts w:ascii="Verdana" w:hAnsi="Verdana" w:cs="Arial"/>
          <w:lang w:val="fr-BE"/>
        </w:rPr>
        <w:t>En instantané ou à très court terme. Par exemple, les nuages passent sur un village, ou bien le vent s’arrête : il faut continuer à fournir la puissance électrique de manière ininterrompue.</w:t>
      </w:r>
    </w:p>
    <w:p w:rsidR="00B056B4" w:rsidRPr="00F1747E" w:rsidRDefault="00B056B4" w:rsidP="00E96F31">
      <w:pPr>
        <w:ind w:left="360"/>
        <w:jc w:val="both"/>
        <w:rPr>
          <w:rFonts w:ascii="Verdana" w:hAnsi="Verdana" w:cs="Arial"/>
          <w:lang w:val="fr-BE"/>
        </w:rPr>
      </w:pP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C17415">
        <w:rPr>
          <w:rFonts w:ascii="Verdana" w:hAnsi="Verdana" w:cs="Arial"/>
          <w:lang w:val="fr-BE"/>
        </w:rPr>
        <w:t xml:space="preserve"> </w:t>
      </w:r>
      <w:r w:rsidRPr="00F1747E">
        <w:rPr>
          <w:rFonts w:ascii="Verdana" w:hAnsi="Verdana" w:cs="Arial"/>
          <w:lang w:val="fr-BE"/>
        </w:rPr>
        <w:t xml:space="preserve">A court et moyen terme. </w:t>
      </w:r>
    </w:p>
    <w:p w:rsidR="00B056B4" w:rsidRPr="009531AA" w:rsidRDefault="00B056B4" w:rsidP="009531AA">
      <w:pPr>
        <w:ind w:left="426"/>
        <w:rPr>
          <w:rFonts w:ascii="Verdana" w:hAnsi="Verdana"/>
          <w:lang w:val="fr-BE"/>
        </w:rPr>
      </w:pPr>
      <w:bookmarkStart w:id="6" w:name="_Toc363736974"/>
      <w:bookmarkStart w:id="7" w:name="_Toc365038283"/>
      <w:r w:rsidRPr="009531AA">
        <w:rPr>
          <w:rFonts w:ascii="Verdana" w:hAnsi="Verdana"/>
          <w:lang w:val="fr-BE"/>
        </w:rPr>
        <w:t>Les prévisions météorologiques prévoient un ciel couvert sans production photovoltaïque (PV) ou sans vent pour le lendemain. Il faut s’organiser pour fournir l’électricité soit en utilisant de l’énergie stockée, soit en en produisant avec un combustible stocké. Le stockage agira, alors, comme back-up.</w:t>
      </w:r>
      <w:bookmarkEnd w:id="6"/>
      <w:bookmarkEnd w:id="7"/>
    </w:p>
    <w:p w:rsidR="00B056B4" w:rsidRPr="009531AA" w:rsidRDefault="00B056B4" w:rsidP="009531AA">
      <w:pPr>
        <w:ind w:left="426"/>
        <w:rPr>
          <w:rFonts w:ascii="Verdana" w:hAnsi="Verdana"/>
          <w:lang w:val="fr-BE"/>
        </w:rPr>
      </w:pPr>
      <w:bookmarkStart w:id="8" w:name="_Toc363736975"/>
      <w:bookmarkStart w:id="9" w:name="_Toc365038284"/>
      <w:r w:rsidRPr="009531AA">
        <w:rPr>
          <w:rFonts w:ascii="Verdana" w:hAnsi="Verdana"/>
          <w:lang w:val="fr-BE"/>
        </w:rPr>
        <w:t xml:space="preserve">Chaque jour </w:t>
      </w:r>
      <w:proofErr w:type="gramStart"/>
      <w:r w:rsidR="00C17415" w:rsidRPr="009531AA">
        <w:rPr>
          <w:rFonts w:ascii="Verdana" w:hAnsi="Verdana"/>
          <w:lang w:val="fr-BE"/>
        </w:rPr>
        <w:t>présente</w:t>
      </w:r>
      <w:proofErr w:type="gramEnd"/>
      <w:r w:rsidR="00C17415" w:rsidRPr="009531AA">
        <w:rPr>
          <w:rFonts w:ascii="Verdana" w:hAnsi="Verdana"/>
          <w:lang w:val="fr-BE"/>
        </w:rPr>
        <w:t xml:space="preserve"> d</w:t>
      </w:r>
      <w:r w:rsidRPr="009531AA">
        <w:rPr>
          <w:rFonts w:ascii="Verdana" w:hAnsi="Verdana"/>
          <w:lang w:val="fr-BE"/>
        </w:rPr>
        <w:t>es pics de consommation électrique (par exemple les soirs d’hiver à 18 heures). Il faut pouvoir fournir</w:t>
      </w:r>
      <w:r w:rsidR="00C17415" w:rsidRPr="009531AA">
        <w:rPr>
          <w:rFonts w:ascii="Verdana" w:hAnsi="Verdana"/>
          <w:lang w:val="fr-BE"/>
        </w:rPr>
        <w:t>,</w:t>
      </w:r>
      <w:r w:rsidRPr="009531AA">
        <w:rPr>
          <w:rFonts w:ascii="Verdana" w:hAnsi="Verdana"/>
          <w:lang w:val="fr-BE"/>
        </w:rPr>
        <w:t xml:space="preserve"> à ce moment là</w:t>
      </w:r>
      <w:r w:rsidR="00C17415" w:rsidRPr="009531AA">
        <w:rPr>
          <w:rFonts w:ascii="Verdana" w:hAnsi="Verdana"/>
          <w:lang w:val="fr-BE"/>
        </w:rPr>
        <w:t>,</w:t>
      </w:r>
      <w:r w:rsidRPr="009531AA">
        <w:rPr>
          <w:rFonts w:ascii="Verdana" w:hAnsi="Verdana"/>
          <w:lang w:val="fr-BE"/>
        </w:rPr>
        <w:t xml:space="preserve"> la quantité d’énergie demandée.</w:t>
      </w:r>
      <w:bookmarkEnd w:id="8"/>
      <w:bookmarkEnd w:id="9"/>
    </w:p>
    <w:p w:rsidR="00B056B4" w:rsidRPr="00F1747E" w:rsidRDefault="00B056B4" w:rsidP="00E96F31">
      <w:pPr>
        <w:ind w:left="360"/>
        <w:jc w:val="both"/>
        <w:rPr>
          <w:rFonts w:ascii="Verdana" w:hAnsi="Verdana" w:cs="Arial"/>
          <w:lang w:val="fr-BE"/>
        </w:rPr>
      </w:pP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C17415">
        <w:rPr>
          <w:rFonts w:ascii="Verdana" w:hAnsi="Verdana" w:cs="Arial"/>
          <w:lang w:val="fr-BE"/>
        </w:rPr>
        <w:t xml:space="preserve"> </w:t>
      </w:r>
      <w:r w:rsidRPr="00F1747E">
        <w:rPr>
          <w:rFonts w:ascii="Verdana" w:hAnsi="Verdana" w:cs="Arial"/>
          <w:lang w:val="fr-BE"/>
        </w:rPr>
        <w:t>A long terme.</w:t>
      </w:r>
    </w:p>
    <w:p w:rsidR="00B056B4" w:rsidRPr="009531AA" w:rsidRDefault="00B056B4" w:rsidP="009531AA">
      <w:pPr>
        <w:ind w:left="426"/>
        <w:rPr>
          <w:rFonts w:ascii="Verdana" w:hAnsi="Verdana"/>
          <w:lang w:val="fr-BE"/>
        </w:rPr>
      </w:pPr>
      <w:bookmarkStart w:id="10" w:name="_Toc363736976"/>
      <w:bookmarkStart w:id="11" w:name="_Toc365038285"/>
      <w:r w:rsidRPr="009531AA">
        <w:rPr>
          <w:rFonts w:ascii="Verdana" w:hAnsi="Verdana"/>
          <w:lang w:val="fr-BE"/>
        </w:rPr>
        <w:t>Les SER ont certaines périodes de fourniture plus importantes que d’autres, et les consommations varient aussi entre les saisons. De manière simplifiée, il faut pouvoir stocker l’énergie produite en été pour la consommer en hiver. Ce sont les stockages inter-saisonniers de grande quantité sous forme de barrage hydraulique, d’air comprimé</w:t>
      </w:r>
      <w:r w:rsidR="00C17415" w:rsidRPr="009531AA">
        <w:rPr>
          <w:rFonts w:ascii="Verdana" w:hAnsi="Verdana"/>
          <w:lang w:val="fr-BE"/>
        </w:rPr>
        <w:t xml:space="preserve"> et</w:t>
      </w:r>
      <w:r w:rsidRPr="009531AA">
        <w:rPr>
          <w:rFonts w:ascii="Verdana" w:hAnsi="Verdana"/>
          <w:lang w:val="fr-BE"/>
        </w:rPr>
        <w:t xml:space="preserve"> de chaleur éventuellement.</w:t>
      </w:r>
      <w:bookmarkEnd w:id="10"/>
      <w:bookmarkEnd w:id="11"/>
    </w:p>
    <w:p w:rsidR="00B056B4" w:rsidRPr="00F1747E" w:rsidRDefault="00B056B4" w:rsidP="00E96F31">
      <w:pPr>
        <w:pStyle w:val="Style3"/>
        <w:numPr>
          <w:ilvl w:val="0"/>
          <w:numId w:val="0"/>
        </w:numPr>
        <w:ind w:left="360"/>
      </w:pPr>
    </w:p>
    <w:p w:rsidR="00B056B4" w:rsidRPr="00F1747E" w:rsidRDefault="00B056B4" w:rsidP="00E96F31">
      <w:pPr>
        <w:pStyle w:val="Style3"/>
        <w:ind w:left="360" w:firstLine="0"/>
      </w:pPr>
      <w:bookmarkStart w:id="12" w:name="_Toc367705687"/>
      <w:r w:rsidRPr="00F1747E">
        <w:rPr>
          <w:rFonts w:cs="Arial"/>
          <w:lang w:val="fr-BE"/>
        </w:rPr>
        <w:t>Stockage – notion de volume stocké :</w:t>
      </w:r>
      <w:bookmarkEnd w:id="12"/>
    </w:p>
    <w:p w:rsidR="00B056B4" w:rsidRPr="00F1747E" w:rsidRDefault="00B056B4" w:rsidP="00E96F31">
      <w:pPr>
        <w:ind w:left="360"/>
        <w:rPr>
          <w:rFonts w:ascii="Verdana" w:hAnsi="Verdana" w:cs="Arial"/>
          <w:lang w:val="fr-BE"/>
        </w:rPr>
      </w:pPr>
      <w:r w:rsidRPr="00F1747E">
        <w:rPr>
          <w:rFonts w:ascii="Verdana" w:hAnsi="Verdana" w:cs="Arial"/>
          <w:lang w:val="fr-BE"/>
        </w:rPr>
        <w:t>Il faut faire une différence de forme dans la quantité d’énergie stockée</w:t>
      </w:r>
      <w:r w:rsidR="00C17415">
        <w:rPr>
          <w:rFonts w:ascii="Verdana" w:hAnsi="Verdana" w:cs="Arial"/>
          <w:lang w:val="fr-BE"/>
        </w:rPr>
        <w:t>:</w:t>
      </w:r>
    </w:p>
    <w:p w:rsidR="00B056B4" w:rsidRPr="00F1747E" w:rsidRDefault="00B056B4" w:rsidP="00E96F31">
      <w:pPr>
        <w:ind w:left="360"/>
        <w:rPr>
          <w:rFonts w:ascii="Verdana" w:hAnsi="Verdana" w:cs="Arial"/>
          <w:lang w:val="fr-BE"/>
        </w:rPr>
      </w:pP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C17415">
        <w:rPr>
          <w:rFonts w:ascii="Verdana" w:hAnsi="Verdana" w:cs="Arial"/>
          <w:lang w:val="fr-BE"/>
        </w:rPr>
        <w:t xml:space="preserve"> </w:t>
      </w:r>
      <w:r w:rsidRPr="00F1747E">
        <w:rPr>
          <w:rFonts w:ascii="Verdana" w:hAnsi="Verdana" w:cs="Arial"/>
          <w:lang w:val="fr-BE"/>
        </w:rPr>
        <w:t xml:space="preserve">Quantité faible (ou rapide): </w:t>
      </w:r>
    </w:p>
    <w:p w:rsidR="00B056B4" w:rsidRPr="00F1747E" w:rsidRDefault="00B056B4" w:rsidP="00E96F31">
      <w:pPr>
        <w:widowControl w:val="0"/>
        <w:numPr>
          <w:ilvl w:val="1"/>
          <w:numId w:val="26"/>
        </w:numPr>
        <w:suppressAutoHyphens/>
        <w:ind w:left="360" w:firstLine="0"/>
        <w:jc w:val="both"/>
        <w:rPr>
          <w:rFonts w:ascii="Verdana" w:hAnsi="Verdana" w:cs="Arial"/>
          <w:lang w:val="fr-BE"/>
        </w:rPr>
      </w:pPr>
      <w:r w:rsidRPr="00F1747E">
        <w:rPr>
          <w:rFonts w:ascii="Verdana" w:hAnsi="Verdana" w:cs="Arial"/>
          <w:lang w:val="fr-BE"/>
        </w:rPr>
        <w:t>stockage d’énergie électrique dans la batterie d’une voiture pour lui permettre de parcourir X kilomètres</w:t>
      </w:r>
      <w:r w:rsidR="00C17415">
        <w:rPr>
          <w:rFonts w:ascii="Verdana" w:hAnsi="Verdana" w:cs="Arial"/>
          <w:lang w:val="fr-BE"/>
        </w:rPr>
        <w:t> ;</w:t>
      </w:r>
      <w:r w:rsidRPr="00F1747E">
        <w:rPr>
          <w:rFonts w:ascii="Verdana" w:hAnsi="Verdana" w:cs="Arial"/>
          <w:lang w:val="fr-BE"/>
        </w:rPr>
        <w:t xml:space="preserve"> </w:t>
      </w:r>
    </w:p>
    <w:p w:rsidR="00B056B4" w:rsidRPr="00F1747E" w:rsidRDefault="00B056B4" w:rsidP="00E96F31">
      <w:pPr>
        <w:widowControl w:val="0"/>
        <w:numPr>
          <w:ilvl w:val="1"/>
          <w:numId w:val="26"/>
        </w:numPr>
        <w:suppressAutoHyphens/>
        <w:ind w:left="360" w:firstLine="0"/>
        <w:jc w:val="both"/>
        <w:rPr>
          <w:rFonts w:ascii="Verdana" w:hAnsi="Verdana" w:cs="Arial"/>
          <w:lang w:val="fr-BE"/>
        </w:rPr>
      </w:pPr>
      <w:r w:rsidRPr="00F1747E">
        <w:rPr>
          <w:rFonts w:ascii="Verdana" w:hAnsi="Verdana" w:cs="Arial"/>
          <w:lang w:val="fr-BE"/>
        </w:rPr>
        <w:t>stockage dans un supercondensateur pour équilibrer le réseau en instantané, un court laps de temps.</w:t>
      </w:r>
    </w:p>
    <w:p w:rsidR="00B056B4" w:rsidRPr="00F1747E" w:rsidRDefault="00B056B4" w:rsidP="00E96F31">
      <w:pPr>
        <w:ind w:left="360"/>
        <w:jc w:val="both"/>
        <w:rPr>
          <w:rFonts w:ascii="Verdana" w:hAnsi="Verdana" w:cs="Arial"/>
          <w:lang w:val="fr-BE"/>
        </w:rPr>
      </w:pP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C17415">
        <w:rPr>
          <w:rFonts w:ascii="Verdana" w:hAnsi="Verdana" w:cs="Arial"/>
          <w:lang w:val="fr-BE"/>
        </w:rPr>
        <w:t xml:space="preserve"> </w:t>
      </w:r>
      <w:r w:rsidRPr="00F1747E">
        <w:rPr>
          <w:rFonts w:ascii="Verdana" w:hAnsi="Verdana" w:cs="Arial"/>
          <w:lang w:val="fr-BE"/>
        </w:rPr>
        <w:t xml:space="preserve">Quantité moyenne : </w:t>
      </w:r>
    </w:p>
    <w:p w:rsidR="00E60FA8" w:rsidRPr="00785A18" w:rsidRDefault="001E58EC" w:rsidP="00E96F31">
      <w:pPr>
        <w:pStyle w:val="Paragraphedeliste"/>
        <w:widowControl w:val="0"/>
        <w:numPr>
          <w:ilvl w:val="0"/>
          <w:numId w:val="32"/>
        </w:numPr>
        <w:suppressAutoHyphens/>
        <w:ind w:left="426" w:firstLine="0"/>
        <w:jc w:val="both"/>
        <w:rPr>
          <w:rFonts w:ascii="Verdana" w:hAnsi="Verdana" w:cs="Arial"/>
          <w:sz w:val="20"/>
          <w:szCs w:val="20"/>
          <w:lang w:val="fr-BE"/>
        </w:rPr>
      </w:pPr>
      <w:r w:rsidRPr="00785A18">
        <w:rPr>
          <w:rFonts w:ascii="Verdana" w:hAnsi="Verdana" w:cs="Arial"/>
          <w:sz w:val="20"/>
          <w:szCs w:val="20"/>
          <w:lang w:val="fr-BE"/>
        </w:rPr>
        <w:t>stockage dans des systèmes complexes de batterie</w:t>
      </w:r>
      <w:r w:rsidR="00C17415">
        <w:rPr>
          <w:rFonts w:ascii="Verdana" w:hAnsi="Verdana" w:cs="Arial"/>
          <w:sz w:val="20"/>
          <w:szCs w:val="20"/>
          <w:lang w:val="fr-BE"/>
        </w:rPr>
        <w:t> ;</w:t>
      </w:r>
    </w:p>
    <w:p w:rsidR="00E60FA8" w:rsidRPr="00785A18" w:rsidRDefault="001E58EC" w:rsidP="00E96F31">
      <w:pPr>
        <w:pStyle w:val="Paragraphedeliste"/>
        <w:widowControl w:val="0"/>
        <w:numPr>
          <w:ilvl w:val="0"/>
          <w:numId w:val="32"/>
        </w:numPr>
        <w:suppressAutoHyphens/>
        <w:ind w:left="426" w:firstLine="0"/>
        <w:jc w:val="both"/>
        <w:rPr>
          <w:rFonts w:ascii="Verdana" w:hAnsi="Verdana" w:cs="Arial"/>
          <w:sz w:val="20"/>
          <w:szCs w:val="20"/>
          <w:lang w:val="fr-BE"/>
        </w:rPr>
      </w:pPr>
      <w:r w:rsidRPr="00785A18">
        <w:rPr>
          <w:rFonts w:ascii="Verdana" w:hAnsi="Verdana" w:cs="Arial"/>
          <w:sz w:val="20"/>
          <w:szCs w:val="20"/>
          <w:lang w:val="fr-BE"/>
        </w:rPr>
        <w:t xml:space="preserve">stockage de composés gazeux </w:t>
      </w:r>
      <w:r w:rsidR="00312075" w:rsidRPr="00785A18">
        <w:rPr>
          <w:rFonts w:ascii="Verdana" w:hAnsi="Verdana" w:cs="Arial"/>
          <w:sz w:val="20"/>
          <w:szCs w:val="20"/>
          <w:lang w:val="fr-BE"/>
        </w:rPr>
        <w:t>(</w:t>
      </w:r>
      <w:r w:rsidRPr="00785A18">
        <w:rPr>
          <w:rFonts w:ascii="Verdana" w:hAnsi="Verdana" w:cs="Arial"/>
          <w:sz w:val="20"/>
          <w:szCs w:val="20"/>
          <w:lang w:val="fr-BE"/>
        </w:rPr>
        <w:t>Hydrogène</w:t>
      </w:r>
      <w:r w:rsidR="005A2433" w:rsidRPr="00785A18">
        <w:rPr>
          <w:rFonts w:ascii="Verdana" w:hAnsi="Verdana" w:cs="Arial"/>
          <w:sz w:val="20"/>
          <w:szCs w:val="20"/>
          <w:lang w:val="fr-BE"/>
        </w:rPr>
        <w:t>, méthane, ammoniac,…)</w:t>
      </w:r>
      <w:r w:rsidR="00C17415">
        <w:rPr>
          <w:rFonts w:ascii="Verdana" w:hAnsi="Verdana" w:cs="Arial"/>
          <w:sz w:val="20"/>
          <w:szCs w:val="20"/>
          <w:lang w:val="fr-BE"/>
        </w:rPr>
        <w:t> ;</w:t>
      </w:r>
    </w:p>
    <w:p w:rsidR="00E60FA8" w:rsidRPr="00785A18" w:rsidRDefault="005A2433" w:rsidP="00E96F31">
      <w:pPr>
        <w:pStyle w:val="Paragraphedeliste"/>
        <w:widowControl w:val="0"/>
        <w:numPr>
          <w:ilvl w:val="0"/>
          <w:numId w:val="32"/>
        </w:numPr>
        <w:suppressAutoHyphens/>
        <w:ind w:left="426" w:firstLine="0"/>
        <w:jc w:val="both"/>
        <w:rPr>
          <w:rFonts w:ascii="Verdana" w:hAnsi="Verdana" w:cs="Arial"/>
          <w:sz w:val="20"/>
          <w:szCs w:val="20"/>
          <w:lang w:val="fr-BE"/>
        </w:rPr>
      </w:pPr>
      <w:r w:rsidRPr="00785A18">
        <w:rPr>
          <w:rFonts w:ascii="Verdana" w:hAnsi="Verdana" w:cs="Arial"/>
          <w:sz w:val="20"/>
          <w:szCs w:val="20"/>
          <w:lang w:val="fr-BE"/>
        </w:rPr>
        <w:t>nouveaux systèmes de pompage turbinage</w:t>
      </w:r>
      <w:r w:rsidR="00C17415">
        <w:rPr>
          <w:rFonts w:ascii="Verdana" w:hAnsi="Verdana" w:cs="Arial"/>
          <w:sz w:val="20"/>
          <w:szCs w:val="20"/>
          <w:lang w:val="fr-BE"/>
        </w:rPr>
        <w:t>.</w:t>
      </w:r>
    </w:p>
    <w:p w:rsidR="00E60FA8" w:rsidRDefault="00E60FA8" w:rsidP="00E96F31">
      <w:pPr>
        <w:widowControl w:val="0"/>
        <w:suppressAutoHyphens/>
        <w:ind w:left="360"/>
        <w:jc w:val="both"/>
        <w:rPr>
          <w:rFonts w:ascii="Verdana" w:hAnsi="Verdana" w:cs="Arial"/>
          <w:strike/>
          <w:lang w:val="fr-BE"/>
        </w:rPr>
      </w:pP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C17415">
        <w:rPr>
          <w:rFonts w:ascii="Verdana" w:hAnsi="Verdana" w:cs="Arial"/>
          <w:lang w:val="fr-BE"/>
        </w:rPr>
        <w:t xml:space="preserve"> </w:t>
      </w:r>
      <w:r w:rsidRPr="00F1747E">
        <w:rPr>
          <w:rFonts w:ascii="Verdana" w:hAnsi="Verdana" w:cs="Arial"/>
          <w:lang w:val="fr-BE"/>
        </w:rPr>
        <w:t>Quantité variable :</w:t>
      </w:r>
    </w:p>
    <w:p w:rsidR="00B056B4" w:rsidRPr="00F1747E" w:rsidRDefault="00B056B4" w:rsidP="00E96F31">
      <w:pPr>
        <w:ind w:left="360"/>
        <w:jc w:val="both"/>
        <w:rPr>
          <w:rFonts w:ascii="Verdana" w:hAnsi="Verdana" w:cs="Arial"/>
        </w:rPr>
      </w:pPr>
      <w:r w:rsidRPr="00F1747E">
        <w:rPr>
          <w:rFonts w:ascii="Verdana" w:hAnsi="Verdana" w:cs="Arial"/>
          <w:lang w:val="fr-BE"/>
        </w:rPr>
        <w:t>Cet aspect de stockage est lié au stockage de longue durée en vue de garantir une réserve énergétique permanente. Il faut prévoir l’indépendance énergétique des pays européens. Les délais de planification pour des réserves de ce type se font à plusieurs années ou plusieurs décennies d’avance.</w:t>
      </w:r>
      <w:r w:rsidRPr="00F1747E">
        <w:rPr>
          <w:rFonts w:ascii="Verdana" w:hAnsi="Verdana" w:cs="Arial"/>
        </w:rPr>
        <w:t xml:space="preserve"> Ce mode de stockage doit être étudié en intégrant toutes les alternatives économiques permettant d’optimiser l’utilisation des excédents énergétiques au moment de la production afin de réduire le volume de cette réserve.</w:t>
      </w:r>
    </w:p>
    <w:p w:rsidR="00B056B4" w:rsidRPr="00F1747E" w:rsidRDefault="009531AA" w:rsidP="00E96F31">
      <w:pPr>
        <w:pStyle w:val="Style3"/>
        <w:ind w:left="360" w:firstLine="0"/>
      </w:pPr>
      <w:r>
        <w:br w:type="page"/>
      </w:r>
      <w:bookmarkStart w:id="13" w:name="_Toc367705688"/>
      <w:r w:rsidR="00B056B4" w:rsidRPr="00F1747E">
        <w:lastRenderedPageBreak/>
        <w:t>Stockage – notion de forme :</w:t>
      </w:r>
      <w:bookmarkEnd w:id="13"/>
    </w:p>
    <w:p w:rsidR="00B056B4" w:rsidRPr="00DF2071" w:rsidRDefault="001E58EC" w:rsidP="00E96F31">
      <w:pPr>
        <w:pStyle w:val="Paragraphedeliste"/>
        <w:widowControl w:val="0"/>
        <w:suppressAutoHyphens/>
        <w:ind w:left="360"/>
        <w:jc w:val="both"/>
        <w:rPr>
          <w:rFonts w:ascii="Verdana" w:hAnsi="Verdana" w:cs="Arial"/>
          <w:strike/>
          <w:sz w:val="20"/>
          <w:szCs w:val="20"/>
          <w:lang w:val="fr-BE"/>
        </w:rPr>
      </w:pPr>
      <w:r w:rsidRPr="001E58EC">
        <w:rPr>
          <w:rFonts w:ascii="Verdana" w:hAnsi="Verdana"/>
          <w:strike/>
          <w:sz w:val="20"/>
          <w:szCs w:val="20"/>
          <w:lang w:val="fr-BE"/>
        </w:rPr>
        <w:sym w:font="Wingdings" w:char="F0E8"/>
      </w:r>
      <w:r w:rsidR="00C17415">
        <w:rPr>
          <w:rFonts w:ascii="Verdana" w:hAnsi="Verdana"/>
          <w:strike/>
          <w:sz w:val="20"/>
          <w:szCs w:val="20"/>
          <w:lang w:val="fr-BE"/>
        </w:rPr>
        <w:t xml:space="preserve"> </w:t>
      </w:r>
      <w:r w:rsidR="00056759" w:rsidRPr="007F789D">
        <w:rPr>
          <w:rFonts w:ascii="Verdana" w:hAnsi="Verdana" w:cs="Arial"/>
          <w:sz w:val="20"/>
          <w:szCs w:val="20"/>
          <w:lang w:val="fr-BE"/>
        </w:rPr>
        <w:t>Stockage de gaz combustible (biométhane, hydrogène, syngas). Ces gaz peuvent être utilisés comme combustibles ou comme stockage électrochimique (hydrogène) ; ils sont utilisés en tant que tels, ou ils sont introduits dans le réseau de gaz existant.</w:t>
      </w:r>
    </w:p>
    <w:p w:rsidR="00B056B4" w:rsidRPr="00F1747E" w:rsidRDefault="00B056B4" w:rsidP="00E96F31">
      <w:pPr>
        <w:pStyle w:val="Paragraphedeliste"/>
        <w:widowControl w:val="0"/>
        <w:suppressAutoHyphens/>
        <w:ind w:left="360"/>
        <w:jc w:val="both"/>
        <w:rPr>
          <w:rFonts w:ascii="Verdana" w:hAnsi="Verdana" w:cs="Arial"/>
          <w:sz w:val="20"/>
          <w:szCs w:val="20"/>
          <w:lang w:val="fr-BE"/>
        </w:rPr>
      </w:pPr>
      <w:r w:rsidRPr="00F1747E">
        <w:rPr>
          <w:rFonts w:ascii="Verdana" w:hAnsi="Verdana"/>
          <w:sz w:val="20"/>
          <w:szCs w:val="20"/>
          <w:lang w:val="fr-BE"/>
        </w:rPr>
        <w:sym w:font="Wingdings" w:char="F0E8"/>
      </w:r>
      <w:r w:rsidR="00C17415">
        <w:rPr>
          <w:rFonts w:ascii="Verdana" w:hAnsi="Verdana"/>
          <w:sz w:val="20"/>
          <w:szCs w:val="20"/>
          <w:lang w:val="fr-BE"/>
        </w:rPr>
        <w:t xml:space="preserve"> </w:t>
      </w:r>
      <w:r w:rsidRPr="00F1747E">
        <w:rPr>
          <w:rFonts w:ascii="Verdana" w:hAnsi="Verdana" w:cs="Arial"/>
          <w:sz w:val="20"/>
          <w:szCs w:val="20"/>
          <w:lang w:val="fr-BE"/>
        </w:rPr>
        <w:t xml:space="preserve">Stockage d’air comprimé (ou liquéfié). Le stockage d’air comprimé (ou liquéfié) est un stockage sous forme d’énergie potentielle. L’air comprimé (ou liquéfié) stocké dans des réservoirs est décompressé pour produire de l’électricité via des turbines. </w:t>
      </w:r>
    </w:p>
    <w:p w:rsidR="00B056B4" w:rsidRPr="00F1747E" w:rsidRDefault="00B056B4" w:rsidP="00E96F31">
      <w:pPr>
        <w:pStyle w:val="Paragraphedeliste"/>
        <w:widowControl w:val="0"/>
        <w:suppressAutoHyphens/>
        <w:ind w:left="360"/>
        <w:jc w:val="both"/>
        <w:rPr>
          <w:rFonts w:ascii="Verdana" w:hAnsi="Verdana" w:cs="Arial"/>
          <w:sz w:val="20"/>
          <w:szCs w:val="20"/>
          <w:lang w:val="fr-BE"/>
        </w:rPr>
      </w:pPr>
      <w:r w:rsidRPr="00F1747E">
        <w:rPr>
          <w:rFonts w:ascii="Verdana" w:hAnsi="Verdana"/>
          <w:sz w:val="20"/>
          <w:szCs w:val="20"/>
          <w:lang w:val="fr-BE"/>
        </w:rPr>
        <w:sym w:font="Wingdings" w:char="F0E8"/>
      </w:r>
      <w:r w:rsidR="00C17415">
        <w:rPr>
          <w:rFonts w:ascii="Verdana" w:hAnsi="Verdana"/>
          <w:sz w:val="20"/>
          <w:szCs w:val="20"/>
          <w:lang w:val="fr-BE"/>
        </w:rPr>
        <w:t xml:space="preserve"> </w:t>
      </w:r>
      <w:r w:rsidRPr="00F1747E">
        <w:rPr>
          <w:rFonts w:ascii="Verdana" w:hAnsi="Verdana" w:cs="Arial"/>
          <w:sz w:val="20"/>
          <w:szCs w:val="20"/>
          <w:lang w:val="fr-BE"/>
        </w:rPr>
        <w:t>Stockage hydroélectrique. Ce sont les centrales de pompage ~ turbinage également appelées STEP (Stations de Transfert de l’Energie par Pompage) ou PSP (Pump Storage Plan).</w:t>
      </w:r>
    </w:p>
    <w:p w:rsidR="00B056B4" w:rsidRPr="00F1747E" w:rsidRDefault="00B056B4" w:rsidP="00E96F31">
      <w:pPr>
        <w:pStyle w:val="Paragraphedeliste"/>
        <w:widowControl w:val="0"/>
        <w:suppressAutoHyphens/>
        <w:ind w:left="360"/>
        <w:jc w:val="both"/>
        <w:rPr>
          <w:rFonts w:ascii="Verdana" w:hAnsi="Verdana" w:cs="Arial"/>
          <w:sz w:val="20"/>
          <w:szCs w:val="20"/>
          <w:lang w:val="fr-BE"/>
        </w:rPr>
      </w:pPr>
      <w:r w:rsidRPr="00F1747E">
        <w:rPr>
          <w:rFonts w:ascii="Verdana" w:hAnsi="Verdana"/>
          <w:sz w:val="20"/>
          <w:szCs w:val="20"/>
          <w:lang w:val="fr-BE"/>
        </w:rPr>
        <w:sym w:font="Wingdings" w:char="F0E8"/>
      </w:r>
      <w:r w:rsidR="00C17415">
        <w:rPr>
          <w:rFonts w:ascii="Verdana" w:hAnsi="Verdana"/>
          <w:sz w:val="20"/>
          <w:szCs w:val="20"/>
          <w:lang w:val="fr-BE"/>
        </w:rPr>
        <w:t xml:space="preserve"> </w:t>
      </w:r>
      <w:r w:rsidRPr="00F1747E">
        <w:rPr>
          <w:rFonts w:ascii="Verdana" w:hAnsi="Verdana" w:cs="Arial"/>
          <w:sz w:val="20"/>
          <w:szCs w:val="20"/>
          <w:lang w:val="fr-BE"/>
        </w:rPr>
        <w:t xml:space="preserve">Stockage sous forme électrochimique (batteries et piles). </w:t>
      </w:r>
      <w:r>
        <w:rPr>
          <w:rFonts w:ascii="Verdana" w:hAnsi="Verdana" w:cs="Arial"/>
          <w:sz w:val="20"/>
          <w:szCs w:val="20"/>
          <w:lang w:val="fr-BE"/>
        </w:rPr>
        <w:t xml:space="preserve">Cette </w:t>
      </w:r>
      <w:r w:rsidRPr="00F1747E">
        <w:rPr>
          <w:rFonts w:ascii="Verdana" w:hAnsi="Verdana" w:cs="Arial"/>
          <w:sz w:val="20"/>
          <w:szCs w:val="20"/>
          <w:lang w:val="fr-BE"/>
        </w:rPr>
        <w:t xml:space="preserve">forme de stockage </w:t>
      </w:r>
      <w:r w:rsidR="00B73D5E">
        <w:rPr>
          <w:rFonts w:ascii="Verdana" w:hAnsi="Verdana" w:cs="Arial"/>
          <w:sz w:val="20"/>
          <w:szCs w:val="20"/>
          <w:lang w:val="fr-BE"/>
        </w:rPr>
        <w:t>fait, actuellement, l’objet d’intenses recherches</w:t>
      </w:r>
      <w:r w:rsidRPr="00F1747E">
        <w:rPr>
          <w:rFonts w:ascii="Verdana" w:hAnsi="Verdana" w:cs="Arial"/>
          <w:sz w:val="20"/>
          <w:szCs w:val="20"/>
          <w:lang w:val="fr-BE"/>
        </w:rPr>
        <w:t>. On peut distinguer les batteries et piles d’une part, et le vanadium redox d’autre part.</w:t>
      </w:r>
    </w:p>
    <w:p w:rsidR="00B056B4" w:rsidRPr="00F1747E" w:rsidRDefault="00B056B4" w:rsidP="00E96F31">
      <w:pPr>
        <w:pStyle w:val="Paragraphedeliste"/>
        <w:widowControl w:val="0"/>
        <w:suppressAutoHyphens/>
        <w:ind w:left="360"/>
        <w:jc w:val="both"/>
        <w:rPr>
          <w:rFonts w:ascii="Verdana" w:hAnsi="Verdana" w:cs="Arial"/>
          <w:sz w:val="20"/>
          <w:szCs w:val="20"/>
          <w:lang w:val="fr-BE"/>
        </w:rPr>
      </w:pPr>
      <w:r w:rsidRPr="00F1747E">
        <w:rPr>
          <w:rFonts w:ascii="Verdana" w:hAnsi="Verdana"/>
          <w:sz w:val="20"/>
          <w:szCs w:val="20"/>
          <w:lang w:val="fr-BE"/>
        </w:rPr>
        <w:sym w:font="Wingdings" w:char="F0E8"/>
      </w:r>
      <w:r w:rsidR="00C17415">
        <w:rPr>
          <w:rFonts w:ascii="Verdana" w:hAnsi="Verdana"/>
          <w:sz w:val="20"/>
          <w:szCs w:val="20"/>
          <w:lang w:val="fr-BE"/>
        </w:rPr>
        <w:t xml:space="preserve"> </w:t>
      </w:r>
      <w:r w:rsidRPr="00F1747E">
        <w:rPr>
          <w:rFonts w:ascii="Verdana" w:hAnsi="Verdana" w:cs="Arial"/>
          <w:sz w:val="20"/>
          <w:szCs w:val="20"/>
          <w:lang w:val="fr-BE"/>
        </w:rPr>
        <w:t>Stockage dans les volants d’inertie (flywheels). L’énergie est stockée sous forme d’énergie cinétique. Elle est stockée en accélérant la vitesse de rotation et récupérée en ralentissant le volant.</w:t>
      </w:r>
    </w:p>
    <w:p w:rsidR="00B056B4" w:rsidRPr="00F1747E" w:rsidRDefault="00B056B4" w:rsidP="00E96F31">
      <w:pPr>
        <w:pStyle w:val="Paragraphedeliste"/>
        <w:widowControl w:val="0"/>
        <w:suppressAutoHyphens/>
        <w:ind w:left="360"/>
        <w:jc w:val="both"/>
        <w:rPr>
          <w:rFonts w:ascii="Verdana" w:hAnsi="Verdana" w:cs="Arial"/>
          <w:sz w:val="20"/>
          <w:szCs w:val="20"/>
          <w:lang w:val="fr-BE"/>
        </w:rPr>
      </w:pPr>
      <w:r w:rsidRPr="00F1747E">
        <w:rPr>
          <w:rFonts w:ascii="Verdana" w:hAnsi="Verdana"/>
          <w:sz w:val="20"/>
          <w:szCs w:val="20"/>
          <w:lang w:val="fr-BE"/>
        </w:rPr>
        <w:sym w:font="Wingdings" w:char="F0E8"/>
      </w:r>
      <w:r w:rsidR="00C17415">
        <w:rPr>
          <w:rFonts w:ascii="Verdana" w:hAnsi="Verdana"/>
          <w:sz w:val="20"/>
          <w:szCs w:val="20"/>
          <w:lang w:val="fr-BE"/>
        </w:rPr>
        <w:t xml:space="preserve"> </w:t>
      </w:r>
      <w:r w:rsidR="00013A46" w:rsidRPr="00BB111E">
        <w:rPr>
          <w:rFonts w:ascii="Verdana" w:hAnsi="Verdana" w:cs="Arial"/>
          <w:sz w:val="20"/>
          <w:szCs w:val="20"/>
          <w:lang w:val="fr-BE"/>
        </w:rPr>
        <w:t>Les condensateurs et les super-condensateurs servent à la stabilité du réseau.</w:t>
      </w:r>
      <w:r w:rsidRPr="00F1747E">
        <w:rPr>
          <w:rFonts w:ascii="Verdana" w:hAnsi="Verdana" w:cs="Arial"/>
          <w:sz w:val="20"/>
          <w:szCs w:val="20"/>
          <w:lang w:val="fr-BE"/>
        </w:rPr>
        <w:t xml:space="preserve"> </w:t>
      </w:r>
    </w:p>
    <w:p w:rsidR="00B056B4" w:rsidRDefault="00B056B4" w:rsidP="00E96F31">
      <w:pPr>
        <w:pStyle w:val="Paragraphedeliste"/>
        <w:widowControl w:val="0"/>
        <w:suppressAutoHyphens/>
        <w:ind w:left="360"/>
        <w:jc w:val="both"/>
        <w:rPr>
          <w:rFonts w:ascii="Verdana" w:hAnsi="Verdana" w:cs="Arial"/>
          <w:sz w:val="20"/>
          <w:szCs w:val="20"/>
          <w:lang w:val="fr-BE"/>
        </w:rPr>
      </w:pPr>
      <w:r w:rsidRPr="00F1747E">
        <w:rPr>
          <w:rFonts w:ascii="Verdana" w:hAnsi="Verdana" w:cs="Arial"/>
          <w:sz w:val="20"/>
          <w:szCs w:val="20"/>
          <w:lang w:val="fr-BE"/>
        </w:rPr>
        <w:sym w:font="Wingdings" w:char="F0E8"/>
      </w:r>
      <w:r w:rsidR="00C17415">
        <w:rPr>
          <w:rFonts w:ascii="Verdana" w:hAnsi="Verdana" w:cs="Arial"/>
          <w:sz w:val="20"/>
          <w:szCs w:val="20"/>
          <w:lang w:val="fr-BE"/>
        </w:rPr>
        <w:t xml:space="preserve"> </w:t>
      </w:r>
      <w:r w:rsidRPr="00F1747E">
        <w:rPr>
          <w:rFonts w:ascii="Verdana" w:hAnsi="Verdana" w:cs="Arial"/>
          <w:sz w:val="20"/>
          <w:szCs w:val="20"/>
          <w:lang w:val="fr-BE"/>
        </w:rPr>
        <w:t xml:space="preserve">Stockage de matière. Il faut noter que ce stockage de matière peut concerner le déplacement </w:t>
      </w:r>
      <w:r>
        <w:rPr>
          <w:rFonts w:ascii="Verdana" w:hAnsi="Verdana" w:cs="Arial"/>
          <w:sz w:val="20"/>
          <w:szCs w:val="20"/>
          <w:lang w:val="fr-BE"/>
        </w:rPr>
        <w:t xml:space="preserve">et </w:t>
      </w:r>
      <w:r w:rsidRPr="00F1747E">
        <w:rPr>
          <w:rFonts w:ascii="Verdana" w:hAnsi="Verdana" w:cs="Arial"/>
          <w:sz w:val="20"/>
          <w:szCs w:val="20"/>
          <w:lang w:val="fr-BE"/>
        </w:rPr>
        <w:t>l’utilisation de l’énergie lorsqu’elle est trop abondante et bon marché pour la production de produits finis, et le stockage des produits jusqu’à leur vente plus tard.</w:t>
      </w:r>
    </w:p>
    <w:p w:rsidR="00B056B4" w:rsidRPr="00F1747E" w:rsidRDefault="00B056B4" w:rsidP="00E96F31">
      <w:pPr>
        <w:pStyle w:val="Paragraphedeliste"/>
        <w:widowControl w:val="0"/>
        <w:suppressAutoHyphens/>
        <w:ind w:left="360"/>
        <w:jc w:val="both"/>
      </w:pPr>
    </w:p>
    <w:p w:rsidR="00B056B4" w:rsidRPr="00F1747E" w:rsidRDefault="00B056B4" w:rsidP="00E96F31">
      <w:pPr>
        <w:pStyle w:val="Style3"/>
        <w:ind w:left="360" w:firstLine="0"/>
      </w:pPr>
      <w:bookmarkStart w:id="14" w:name="_Toc367705689"/>
      <w:r w:rsidRPr="00F1747E">
        <w:t>Stockage - notion de lieu :</w:t>
      </w:r>
      <w:bookmarkEnd w:id="14"/>
    </w:p>
    <w:p w:rsidR="00B056B4" w:rsidRPr="00F1747E" w:rsidRDefault="00B056B4" w:rsidP="00E96F31">
      <w:pPr>
        <w:ind w:left="360"/>
        <w:rPr>
          <w:rFonts w:ascii="Verdana" w:hAnsi="Verdana" w:cs="Arial"/>
          <w:lang w:val="fr-BE"/>
        </w:rPr>
      </w:pPr>
    </w:p>
    <w:p w:rsidR="00B056B4" w:rsidRPr="00F1747E" w:rsidRDefault="00B056B4" w:rsidP="00E96F31">
      <w:pPr>
        <w:ind w:left="360"/>
        <w:jc w:val="both"/>
        <w:rPr>
          <w:rFonts w:ascii="Verdana" w:hAnsi="Verdana" w:cs="Arial"/>
          <w:lang w:val="fr-BE"/>
        </w:rPr>
      </w:pPr>
      <w:r w:rsidRPr="00F1747E">
        <w:rPr>
          <w:rFonts w:ascii="Verdana" w:hAnsi="Verdana" w:cs="Arial"/>
          <w:lang w:val="fr-BE"/>
        </w:rPr>
        <w:t xml:space="preserve">L’emplacement du stockage dépend de la forme et de la quantité. On peut mentionner </w:t>
      </w:r>
      <w:r w:rsidR="008F711C">
        <w:rPr>
          <w:rFonts w:ascii="Verdana" w:hAnsi="Verdana" w:cs="Arial"/>
          <w:lang w:val="fr-BE"/>
        </w:rPr>
        <w:t>entre autres</w:t>
      </w:r>
      <w:r w:rsidRPr="00F1747E">
        <w:rPr>
          <w:rFonts w:ascii="Verdana" w:hAnsi="Verdana" w:cs="Arial"/>
          <w:lang w:val="fr-BE"/>
        </w:rPr>
        <w:t xml:space="preserve"> :</w:t>
      </w: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792B1B">
        <w:rPr>
          <w:rFonts w:ascii="Verdana" w:hAnsi="Verdana" w:cs="Arial"/>
          <w:lang w:val="fr-BE"/>
        </w:rPr>
        <w:t xml:space="preserve"> </w:t>
      </w:r>
      <w:r w:rsidRPr="00F1747E">
        <w:rPr>
          <w:rFonts w:ascii="Verdana" w:hAnsi="Verdana" w:cs="Arial"/>
          <w:lang w:val="fr-BE"/>
        </w:rPr>
        <w:t xml:space="preserve">Le stockage dans les batteries des véhicules électriques ; </w:t>
      </w:r>
      <w:r w:rsidR="00110F46">
        <w:rPr>
          <w:rFonts w:ascii="Verdana" w:hAnsi="Verdana" w:cs="Arial"/>
          <w:lang w:val="fr-BE"/>
        </w:rPr>
        <w:t xml:space="preserve">le procédé </w:t>
      </w:r>
      <w:r w:rsidRPr="00F1747E">
        <w:rPr>
          <w:rFonts w:ascii="Verdana" w:hAnsi="Verdana" w:cs="Arial"/>
          <w:lang w:val="fr-BE"/>
        </w:rPr>
        <w:t>est en phase exploratoire et de développement. Il concerne non seulement l’utilisation du véhicule, mais il pourrait être impliqué dans la stabilité du réseau (peak shaving)</w:t>
      </w: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792B1B">
        <w:rPr>
          <w:rFonts w:ascii="Verdana" w:hAnsi="Verdana" w:cs="Arial"/>
          <w:lang w:val="fr-BE"/>
        </w:rPr>
        <w:t xml:space="preserve"> </w:t>
      </w:r>
      <w:r w:rsidRPr="00F1747E">
        <w:rPr>
          <w:rFonts w:ascii="Verdana" w:hAnsi="Verdana" w:cs="Arial"/>
          <w:lang w:val="fr-BE"/>
        </w:rPr>
        <w:t>Le stockage dans des batteries à installer dans les habitations. On pense surtout à ce genre d’installations en les combinant à une production PV locale pour favoriser la consommation d’électricité sur place et stabiliser le réseau. Généralement, les puissances actuelles limitent ces applications pour les productions résidentielles, ou les îles et des ilotages particuliers.</w:t>
      </w: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792B1B">
        <w:rPr>
          <w:rFonts w:ascii="Verdana" w:hAnsi="Verdana" w:cs="Arial"/>
          <w:lang w:val="fr-BE"/>
        </w:rPr>
        <w:t xml:space="preserve"> </w:t>
      </w:r>
      <w:r w:rsidRPr="00F1747E">
        <w:rPr>
          <w:rFonts w:ascii="Verdana" w:hAnsi="Verdana" w:cs="Arial"/>
          <w:lang w:val="fr-BE"/>
        </w:rPr>
        <w:t xml:space="preserve">Le stockage d’énergie potentielle dans les barrages de centrales hydro-électriques, le stockage d’air comprimé. </w:t>
      </w:r>
    </w:p>
    <w:p w:rsidR="00B056B4" w:rsidRPr="00F1747E" w:rsidRDefault="00B056B4" w:rsidP="00E96F31">
      <w:pPr>
        <w:widowControl w:val="0"/>
        <w:suppressAutoHyphens/>
        <w:ind w:left="360"/>
        <w:jc w:val="both"/>
        <w:rPr>
          <w:rFonts w:ascii="Verdana" w:hAnsi="Verdana" w:cs="Arial"/>
          <w:lang w:val="fr-BE"/>
        </w:rPr>
      </w:pPr>
      <w:r w:rsidRPr="00F1747E">
        <w:rPr>
          <w:rFonts w:ascii="Verdana" w:hAnsi="Verdana" w:cs="Arial"/>
          <w:lang w:val="fr-BE"/>
        </w:rPr>
        <w:sym w:font="Wingdings" w:char="F0E8"/>
      </w:r>
      <w:r w:rsidR="00792B1B">
        <w:rPr>
          <w:rFonts w:ascii="Verdana" w:hAnsi="Verdana" w:cs="Arial"/>
          <w:lang w:val="fr-BE"/>
        </w:rPr>
        <w:t xml:space="preserve"> </w:t>
      </w:r>
      <w:r w:rsidRPr="00F1747E">
        <w:rPr>
          <w:rFonts w:ascii="Verdana" w:hAnsi="Verdana" w:cs="Arial"/>
          <w:lang w:val="fr-BE"/>
        </w:rPr>
        <w:t>Le stockage de gaz (H2, méthane, syngas) à stocker sur place pour générer de l’électricité par après, ou pour réinjecter du combustible dans le réseau de gaz</w:t>
      </w:r>
    </w:p>
    <w:p w:rsidR="00B056B4" w:rsidRPr="00F1747E" w:rsidRDefault="00B056B4" w:rsidP="00E96F31">
      <w:pPr>
        <w:ind w:left="360"/>
        <w:jc w:val="both"/>
        <w:rPr>
          <w:rFonts w:ascii="Verdana" w:hAnsi="Verdana" w:cs="Arial"/>
          <w:lang w:val="fr-BE"/>
        </w:rPr>
      </w:pPr>
    </w:p>
    <w:p w:rsidR="00B056B4" w:rsidRPr="00F1747E" w:rsidRDefault="00B056B4" w:rsidP="00E96F31">
      <w:pPr>
        <w:ind w:left="360"/>
        <w:jc w:val="both"/>
        <w:rPr>
          <w:rFonts w:ascii="Verdana" w:hAnsi="Verdana" w:cs="Arial"/>
          <w:b/>
          <w:lang w:val="fr-BE"/>
        </w:rPr>
      </w:pPr>
    </w:p>
    <w:p w:rsidR="00E60FA8" w:rsidRDefault="007F789D" w:rsidP="00E96F31">
      <w:pPr>
        <w:jc w:val="both"/>
        <w:rPr>
          <w:rFonts w:ascii="Verdana" w:hAnsi="Verdana" w:cs="Arial"/>
          <w:i/>
          <w:lang w:val="fr-BE"/>
        </w:rPr>
      </w:pPr>
      <w:r>
        <w:rPr>
          <w:rFonts w:ascii="Verdana" w:hAnsi="Verdana" w:cs="Arial"/>
          <w:i/>
          <w:lang w:val="fr-BE"/>
        </w:rPr>
        <w:t>Cette approche est évidemment non exhaustive et peut être étendue à d’autres techniques, technologies ou modèles économiques permettant d’atte</w:t>
      </w:r>
      <w:r w:rsidR="00334602">
        <w:rPr>
          <w:rFonts w:ascii="Verdana" w:hAnsi="Verdana" w:cs="Arial"/>
          <w:i/>
          <w:lang w:val="fr-BE"/>
        </w:rPr>
        <w:t>i</w:t>
      </w:r>
      <w:r>
        <w:rPr>
          <w:rFonts w:ascii="Verdana" w:hAnsi="Verdana" w:cs="Arial"/>
          <w:i/>
          <w:lang w:val="fr-BE"/>
        </w:rPr>
        <w:t>ndre les objectifs de cet appel. Néanmoins, n</w:t>
      </w:r>
      <w:r w:rsidR="00B056B4" w:rsidRPr="00F1747E">
        <w:rPr>
          <w:rFonts w:ascii="Verdana" w:hAnsi="Verdana" w:cs="Arial"/>
          <w:i/>
          <w:lang w:val="fr-BE"/>
        </w:rPr>
        <w:t>ous rappelons que les propositions de recherche sur les moyens de stockage de chaleur ou de froid, le stockage de biomasse, et l’intégration des véhicules électriques dans la gestion du réseau ne sont pas admises dans cet appel.</w:t>
      </w:r>
    </w:p>
    <w:p w:rsidR="00967110" w:rsidRPr="00BF75A9" w:rsidRDefault="00967110" w:rsidP="00967110">
      <w:pPr>
        <w:jc w:val="both"/>
        <w:rPr>
          <w:rFonts w:ascii="Verdana" w:hAnsi="Verdana"/>
          <w:b/>
          <w:highlight w:val="yellow"/>
        </w:rPr>
      </w:pPr>
    </w:p>
    <w:p w:rsidR="00B056B4" w:rsidRPr="00AA1AC7" w:rsidRDefault="00110F46" w:rsidP="00B056B4">
      <w:pPr>
        <w:pStyle w:val="Style2"/>
        <w:rPr>
          <w:sz w:val="20"/>
        </w:rPr>
      </w:pPr>
      <w:bookmarkStart w:id="15" w:name="_Toc310860788"/>
      <w:r>
        <w:rPr>
          <w:sz w:val="20"/>
        </w:rPr>
        <w:br w:type="page"/>
      </w:r>
      <w:bookmarkStart w:id="16" w:name="_Toc367705690"/>
      <w:r w:rsidR="00B056B4" w:rsidRPr="00AA1AC7">
        <w:rPr>
          <w:sz w:val="20"/>
        </w:rPr>
        <w:lastRenderedPageBreak/>
        <w:t>Objectifs</w:t>
      </w:r>
      <w:bookmarkEnd w:id="15"/>
      <w:bookmarkEnd w:id="16"/>
    </w:p>
    <w:p w:rsidR="00B056B4" w:rsidRPr="00AA1AC7" w:rsidRDefault="00B056B4" w:rsidP="00B056B4">
      <w:pPr>
        <w:jc w:val="both"/>
        <w:rPr>
          <w:rFonts w:ascii="Verdana" w:hAnsi="Verdana"/>
          <w:b/>
        </w:rPr>
      </w:pPr>
    </w:p>
    <w:p w:rsidR="00B056B4" w:rsidRPr="00AA1AC7" w:rsidRDefault="00B056B4" w:rsidP="00E96F31">
      <w:pPr>
        <w:pStyle w:val="paragraphe"/>
        <w:rPr>
          <w:snapToGrid w:val="0"/>
          <w:lang w:eastAsia="fr-FR"/>
        </w:rPr>
      </w:pPr>
      <w:r w:rsidRPr="00AA1AC7">
        <w:rPr>
          <w:snapToGrid w:val="0"/>
          <w:lang w:eastAsia="fr-FR"/>
        </w:rPr>
        <w:t>Ce programme mobilisateur en stockage de l’énergie a plusieurs objectifs importants</w:t>
      </w:r>
      <w:r>
        <w:rPr>
          <w:snapToGrid w:val="0"/>
          <w:lang w:eastAsia="fr-FR"/>
        </w:rPr>
        <w:t>. Il cherche à favoriser</w:t>
      </w:r>
    </w:p>
    <w:p w:rsidR="00B056B4" w:rsidRPr="00AA1AC7" w:rsidRDefault="00B056B4" w:rsidP="00E96F31">
      <w:pPr>
        <w:pStyle w:val="paragraphe"/>
        <w:numPr>
          <w:ilvl w:val="0"/>
          <w:numId w:val="4"/>
        </w:numPr>
      </w:pPr>
      <w:r>
        <w:rPr>
          <w:lang w:val="fr-BE"/>
        </w:rPr>
        <w:t>La</w:t>
      </w:r>
      <w:r w:rsidRPr="00AA1AC7">
        <w:t xml:space="preserve"> réduction des émissions de CO2 ;</w:t>
      </w:r>
    </w:p>
    <w:p w:rsidR="00B056B4" w:rsidRPr="00AA1AC7" w:rsidRDefault="00B056B4" w:rsidP="00E96F31">
      <w:pPr>
        <w:pStyle w:val="paragraphe"/>
        <w:numPr>
          <w:ilvl w:val="0"/>
          <w:numId w:val="4"/>
        </w:numPr>
      </w:pPr>
      <w:r>
        <w:t>Le développement et l’intégration des sources d’</w:t>
      </w:r>
      <w:r w:rsidRPr="00AA1AC7">
        <w:t>énergies renouvelables ;</w:t>
      </w:r>
    </w:p>
    <w:p w:rsidR="00B056B4" w:rsidRPr="00AA1AC7" w:rsidRDefault="00B056B4" w:rsidP="00E96F31">
      <w:pPr>
        <w:pStyle w:val="paragraphe"/>
        <w:numPr>
          <w:ilvl w:val="0"/>
          <w:numId w:val="4"/>
        </w:numPr>
      </w:pPr>
      <w:r>
        <w:t xml:space="preserve">L’exploitation des </w:t>
      </w:r>
      <w:r w:rsidRPr="00AA1AC7">
        <w:t xml:space="preserve">réseaux </w:t>
      </w:r>
      <w:r>
        <w:t xml:space="preserve">électriques </w:t>
      </w:r>
      <w:r w:rsidRPr="00AA1AC7">
        <w:t xml:space="preserve">dans des conditions </w:t>
      </w:r>
      <w:r>
        <w:t>techniquement</w:t>
      </w:r>
      <w:r w:rsidRPr="00AA1AC7">
        <w:t xml:space="preserve"> acceptables</w:t>
      </w:r>
      <w:r>
        <w:t> ;</w:t>
      </w:r>
    </w:p>
    <w:p w:rsidR="00B056B4" w:rsidRPr="00AA1AC7" w:rsidRDefault="00B056B4" w:rsidP="00E96F31">
      <w:pPr>
        <w:pStyle w:val="paragraphe"/>
        <w:numPr>
          <w:ilvl w:val="0"/>
          <w:numId w:val="4"/>
        </w:numPr>
      </w:pPr>
      <w:r w:rsidRPr="00AA1AC7">
        <w:t>L</w:t>
      </w:r>
      <w:r>
        <w:t>a gestion (diminution ou déplacement) des</w:t>
      </w:r>
      <w:r w:rsidRPr="00AA1AC7">
        <w:t xml:space="preserve"> consommations ;</w:t>
      </w:r>
    </w:p>
    <w:p w:rsidR="00B056B4" w:rsidRPr="00AA1AC7" w:rsidRDefault="00B056B4" w:rsidP="00E96F31">
      <w:pPr>
        <w:pStyle w:val="paragraphe"/>
        <w:numPr>
          <w:ilvl w:val="0"/>
          <w:numId w:val="4"/>
        </w:numPr>
      </w:pPr>
      <w:r>
        <w:t>L</w:t>
      </w:r>
      <w:r w:rsidRPr="00AA1AC7">
        <w:t>e développe</w:t>
      </w:r>
      <w:r w:rsidR="00110F46">
        <w:t>ment économique de la Wallonie.</w:t>
      </w:r>
    </w:p>
    <w:p w:rsidR="00967110" w:rsidRPr="00D143B7" w:rsidRDefault="00967110" w:rsidP="00967110">
      <w:pPr>
        <w:spacing w:after="200" w:line="276" w:lineRule="auto"/>
        <w:rPr>
          <w:rFonts w:ascii="Verdana" w:hAnsi="Verdana"/>
          <w:b/>
        </w:rPr>
      </w:pPr>
    </w:p>
    <w:p w:rsidR="00967110" w:rsidRPr="00D143B7" w:rsidRDefault="00967110" w:rsidP="00967110">
      <w:pPr>
        <w:pStyle w:val="Style1"/>
        <w:numPr>
          <w:ilvl w:val="0"/>
          <w:numId w:val="2"/>
        </w:numPr>
        <w:rPr>
          <w:caps/>
          <w:sz w:val="20"/>
        </w:rPr>
      </w:pPr>
      <w:bookmarkStart w:id="17" w:name="_Toc367705691"/>
      <w:r w:rsidRPr="00D143B7">
        <w:rPr>
          <w:caps/>
          <w:sz w:val="20"/>
        </w:rPr>
        <w:t>Description générale de l’appel</w:t>
      </w:r>
      <w:bookmarkEnd w:id="17"/>
    </w:p>
    <w:p w:rsidR="00967110" w:rsidRPr="00D143B7" w:rsidRDefault="00967110" w:rsidP="00967110">
      <w:pPr>
        <w:jc w:val="both"/>
        <w:rPr>
          <w:rFonts w:ascii="Verdana" w:hAnsi="Verdana"/>
          <w:b/>
          <w:snapToGrid w:val="0"/>
          <w:lang w:eastAsia="fr-FR"/>
        </w:rPr>
      </w:pPr>
    </w:p>
    <w:p w:rsidR="007A3E6D" w:rsidRDefault="007A3E6D" w:rsidP="007A3E6D">
      <w:pPr>
        <w:pStyle w:val="paragraphe"/>
        <w:rPr>
          <w:snapToGrid w:val="0"/>
          <w:lang w:eastAsia="fr-FR"/>
        </w:rPr>
      </w:pPr>
      <w:r w:rsidRPr="00D143B7">
        <w:rPr>
          <w:snapToGrid w:val="0"/>
          <w:lang w:eastAsia="fr-FR"/>
        </w:rPr>
        <w:t>Ce programme est mis en œuvre dans le cadre du Plan Marshall 2.Vert – Axe</w:t>
      </w:r>
      <w:r w:rsidR="00110F46">
        <w:rPr>
          <w:snapToGrid w:val="0"/>
          <w:lang w:eastAsia="fr-FR"/>
        </w:rPr>
        <w:t>s III.1 et V.5</w:t>
      </w:r>
      <w:r w:rsidRPr="00D143B7">
        <w:rPr>
          <w:snapToGrid w:val="0"/>
          <w:lang w:eastAsia="fr-FR"/>
        </w:rPr>
        <w:t xml:space="preserve"> et s’inscrit aussi en soutien aux Alliances emploi/environnement actuelles et futures. Il </w:t>
      </w:r>
      <w:r w:rsidRPr="00D143B7">
        <w:rPr>
          <w:lang w:val="fr-BE" w:eastAsia="fr-FR"/>
        </w:rPr>
        <w:t xml:space="preserve">vise à renforcer le potentiel scientifique et technique des </w:t>
      </w:r>
      <w:r w:rsidR="0005374F" w:rsidRPr="0005374F">
        <w:rPr>
          <w:b/>
          <w:lang w:val="fr-BE" w:eastAsia="fr-FR"/>
        </w:rPr>
        <w:t xml:space="preserve">universités, des hautes écoles, des centres de recherche et des entreprises </w:t>
      </w:r>
      <w:r w:rsidRPr="00D143B7">
        <w:rPr>
          <w:lang w:val="fr-BE" w:eastAsia="fr-FR"/>
        </w:rPr>
        <w:t xml:space="preserve">et à le valoriser dans le tissu industriel par le financement de projets de recherche. Ceux-ci doivent déboucher à terme sur une exploitation des résultats dans des entreprises existantes </w:t>
      </w:r>
      <w:r w:rsidR="00385CAD">
        <w:rPr>
          <w:snapToGrid w:val="0"/>
          <w:lang w:eastAsia="fr-FR"/>
        </w:rPr>
        <w:t xml:space="preserve">en vue </w:t>
      </w:r>
      <w:r w:rsidRPr="00D143B7">
        <w:rPr>
          <w:snapToGrid w:val="0"/>
          <w:lang w:eastAsia="fr-FR"/>
        </w:rPr>
        <w:t>de créer de l'emploi et de la valeur ajoutée dans notre région.</w:t>
      </w:r>
    </w:p>
    <w:p w:rsidR="007E5AD3" w:rsidRDefault="007E5AD3" w:rsidP="00DA1C35">
      <w:pPr>
        <w:pStyle w:val="paragraphe"/>
        <w:rPr>
          <w:snapToGrid w:val="0"/>
          <w:lang w:eastAsia="fr-FR"/>
        </w:rPr>
      </w:pPr>
      <w:r w:rsidRPr="00334602">
        <w:rPr>
          <w:snapToGrid w:val="0"/>
          <w:lang w:eastAsia="fr-FR"/>
        </w:rPr>
        <w:t xml:space="preserve">L’appel </w:t>
      </w:r>
      <w:r w:rsidR="00024C72" w:rsidRPr="00334602">
        <w:rPr>
          <w:snapToGrid w:val="0"/>
          <w:lang w:eastAsia="fr-FR"/>
        </w:rPr>
        <w:t>est</w:t>
      </w:r>
      <w:r w:rsidRPr="00334602">
        <w:rPr>
          <w:snapToGrid w:val="0"/>
          <w:lang w:eastAsia="fr-FR"/>
        </w:rPr>
        <w:t xml:space="preserve"> également ouvert à la </w:t>
      </w:r>
      <w:r w:rsidR="0005374F" w:rsidRPr="0005374F">
        <w:rPr>
          <w:b/>
          <w:snapToGrid w:val="0"/>
          <w:lang w:eastAsia="fr-FR"/>
        </w:rPr>
        <w:t>coopération internationale</w:t>
      </w:r>
      <w:r w:rsidRPr="00334602">
        <w:rPr>
          <w:snapToGrid w:val="0"/>
          <w:lang w:eastAsia="fr-FR"/>
        </w:rPr>
        <w:t xml:space="preserve"> pour autant que les partenaires non éligibles </w:t>
      </w:r>
      <w:r w:rsidR="00B1215B" w:rsidRPr="00334602">
        <w:rPr>
          <w:snapToGrid w:val="0"/>
          <w:lang w:eastAsia="fr-FR"/>
        </w:rPr>
        <w:t>à un financement</w:t>
      </w:r>
      <w:r w:rsidR="00385CAD">
        <w:rPr>
          <w:snapToGrid w:val="0"/>
          <w:lang w:eastAsia="fr-FR"/>
        </w:rPr>
        <w:t>,</w:t>
      </w:r>
      <w:r w:rsidR="00B1215B" w:rsidRPr="00334602">
        <w:rPr>
          <w:snapToGrid w:val="0"/>
          <w:lang w:eastAsia="fr-FR"/>
        </w:rPr>
        <w:t xml:space="preserve"> </w:t>
      </w:r>
      <w:r w:rsidRPr="00334602">
        <w:rPr>
          <w:snapToGrid w:val="0"/>
          <w:lang w:eastAsia="fr-FR"/>
        </w:rPr>
        <w:t>au sens du présent appel</w:t>
      </w:r>
      <w:r w:rsidR="00385CAD">
        <w:rPr>
          <w:snapToGrid w:val="0"/>
          <w:lang w:eastAsia="fr-FR"/>
        </w:rPr>
        <w:t>,</w:t>
      </w:r>
      <w:r w:rsidRPr="00334602">
        <w:rPr>
          <w:snapToGrid w:val="0"/>
          <w:lang w:eastAsia="fr-FR"/>
        </w:rPr>
        <w:t xml:space="preserve"> puissent prouver le financement de leurs activités dans le projet par les autorités du pays dont ils relèvent ou par toute source de financement relevante. A tout le moins, les règles de participation minimales au niveau des partenaires éligibles sera requis (</w:t>
      </w:r>
      <w:r w:rsidR="003D2C46" w:rsidRPr="00334602">
        <w:rPr>
          <w:snapToGrid w:val="0"/>
          <w:lang w:eastAsia="fr-FR"/>
        </w:rPr>
        <w:t>voir 2.</w:t>
      </w:r>
      <w:r w:rsidR="00BB111E">
        <w:rPr>
          <w:snapToGrid w:val="0"/>
          <w:lang w:eastAsia="fr-FR"/>
        </w:rPr>
        <w:t>6</w:t>
      </w:r>
      <w:r w:rsidRPr="00334602">
        <w:rPr>
          <w:snapToGrid w:val="0"/>
          <w:lang w:eastAsia="fr-FR"/>
        </w:rPr>
        <w:t>)</w:t>
      </w:r>
      <w:r w:rsidR="002B6C4E" w:rsidRPr="00334602">
        <w:rPr>
          <w:snapToGrid w:val="0"/>
          <w:lang w:eastAsia="fr-FR"/>
        </w:rPr>
        <w:t xml:space="preserve">. </w:t>
      </w:r>
      <w:r w:rsidRPr="00334602">
        <w:rPr>
          <w:snapToGrid w:val="0"/>
          <w:lang w:eastAsia="fr-FR"/>
        </w:rPr>
        <w:t xml:space="preserve">La coopération internationale </w:t>
      </w:r>
      <w:r w:rsidR="00006291" w:rsidRPr="00334602">
        <w:rPr>
          <w:snapToGrid w:val="0"/>
          <w:lang w:eastAsia="fr-FR"/>
        </w:rPr>
        <w:t>peut être</w:t>
      </w:r>
      <w:r w:rsidRPr="00334602">
        <w:rPr>
          <w:snapToGrid w:val="0"/>
          <w:lang w:eastAsia="fr-FR"/>
        </w:rPr>
        <w:t xml:space="preserve"> valorisable financièrement.</w:t>
      </w:r>
    </w:p>
    <w:p w:rsidR="007A3E6D" w:rsidRPr="00334602" w:rsidRDefault="00DA1C35" w:rsidP="007A3E6D">
      <w:pPr>
        <w:pStyle w:val="paragraphe"/>
        <w:rPr>
          <w:snapToGrid w:val="0"/>
          <w:lang w:eastAsia="fr-FR"/>
        </w:rPr>
      </w:pPr>
      <w:r>
        <w:rPr>
          <w:snapToGrid w:val="0"/>
          <w:lang w:eastAsia="fr-FR"/>
        </w:rPr>
        <w:t>L’objectif de ce programme mobilisateur est</w:t>
      </w:r>
      <w:r w:rsidR="007A3E6D" w:rsidRPr="00D143B7">
        <w:rPr>
          <w:snapToGrid w:val="0"/>
          <w:lang w:eastAsia="fr-FR"/>
        </w:rPr>
        <w:t xml:space="preserve"> </w:t>
      </w:r>
      <w:r w:rsidR="007A3E6D" w:rsidRPr="00D143B7">
        <w:rPr>
          <w:lang w:val="fr-BE" w:eastAsia="fr-FR"/>
        </w:rPr>
        <w:t>d'assurer et de maintenir la compétitivité de nos organismes de recherche et de nos entreprises, et de leur assurer les capacités nécessaires pour répondre de manière satisfaisante à la demande d</w:t>
      </w:r>
      <w:r w:rsidR="007A3E6D" w:rsidRPr="00D143B7">
        <w:rPr>
          <w:snapToGrid w:val="0"/>
          <w:lang w:eastAsia="fr-FR"/>
        </w:rPr>
        <w:t xml:space="preserve">es technologies énergétiques dans un marché en pleine croissance et dans un contexte international concurrentiel. </w:t>
      </w:r>
      <w:r w:rsidR="007A3E6D" w:rsidRPr="00334602">
        <w:rPr>
          <w:snapToGrid w:val="0"/>
          <w:lang w:eastAsia="fr-FR"/>
        </w:rPr>
        <w:t>Il s’agit également de maintenir</w:t>
      </w:r>
      <w:r w:rsidR="00CA7163" w:rsidRPr="00334602">
        <w:rPr>
          <w:snapToGrid w:val="0"/>
          <w:lang w:eastAsia="fr-FR"/>
        </w:rPr>
        <w:t xml:space="preserve"> et renforcer</w:t>
      </w:r>
      <w:r w:rsidR="007A3E6D" w:rsidRPr="00334602">
        <w:rPr>
          <w:snapToGrid w:val="0"/>
          <w:lang w:eastAsia="fr-FR"/>
        </w:rPr>
        <w:t xml:space="preserve"> la qualité de notre réseau électrique </w:t>
      </w:r>
      <w:r w:rsidR="00CA7163" w:rsidRPr="00334602">
        <w:rPr>
          <w:snapToGrid w:val="0"/>
          <w:lang w:eastAsia="fr-FR"/>
        </w:rPr>
        <w:t>par l’apport de solutions de stockage énergétique susceptibles de</w:t>
      </w:r>
      <w:r w:rsidR="007A3E6D" w:rsidRPr="00334602">
        <w:rPr>
          <w:snapToGrid w:val="0"/>
          <w:lang w:eastAsia="fr-FR"/>
        </w:rPr>
        <w:t xml:space="preserve"> le rendre apte à assumer les défis énergétiques du futur</w:t>
      </w:r>
      <w:r w:rsidR="00CA7163" w:rsidRPr="00334602">
        <w:rPr>
          <w:snapToGrid w:val="0"/>
          <w:lang w:eastAsia="fr-FR"/>
        </w:rPr>
        <w:t xml:space="preserve"> </w:t>
      </w:r>
      <w:r w:rsidR="00735DD2" w:rsidRPr="00334602">
        <w:t>dans des conditions économiquement acceptables</w:t>
      </w:r>
      <w:r w:rsidR="007A3E6D" w:rsidRPr="00334602">
        <w:rPr>
          <w:snapToGrid w:val="0"/>
          <w:lang w:eastAsia="fr-FR"/>
        </w:rPr>
        <w:t>.</w:t>
      </w:r>
    </w:p>
    <w:p w:rsidR="00F15072" w:rsidRDefault="00F15072" w:rsidP="00F15072">
      <w:pPr>
        <w:jc w:val="both"/>
        <w:rPr>
          <w:rFonts w:ascii="Verdana" w:hAnsi="Verdana"/>
          <w:snapToGrid w:val="0"/>
          <w:lang w:eastAsia="fr-FR"/>
        </w:rPr>
      </w:pPr>
      <w:r w:rsidRPr="000E2564">
        <w:rPr>
          <w:rFonts w:ascii="Verdana" w:hAnsi="Verdana"/>
          <w:snapToGrid w:val="0"/>
          <w:lang w:eastAsia="fr-FR"/>
        </w:rPr>
        <w:t xml:space="preserve">Les associations entre universités, hautes écoles, centres de recherche et entreprises, ainsi qu’avec toute autre personne morale éligible sont encouragées. La participation des PME et les partenariats d'innovation technologique </w:t>
      </w:r>
      <w:r w:rsidR="00006291" w:rsidRPr="000E2564">
        <w:rPr>
          <w:rFonts w:ascii="Verdana" w:hAnsi="Verdana"/>
          <w:snapToGrid w:val="0"/>
          <w:lang w:eastAsia="fr-FR"/>
        </w:rPr>
        <w:t>peuvent être</w:t>
      </w:r>
      <w:r w:rsidRPr="000E2564">
        <w:rPr>
          <w:rFonts w:ascii="Verdana" w:hAnsi="Verdana"/>
          <w:snapToGrid w:val="0"/>
          <w:lang w:eastAsia="fr-FR"/>
        </w:rPr>
        <w:t xml:space="preserve"> financièrement valorisés.</w:t>
      </w:r>
    </w:p>
    <w:p w:rsidR="007A3E6D" w:rsidRDefault="00B73D5E" w:rsidP="007B546B">
      <w:pPr>
        <w:pStyle w:val="paragraphe"/>
      </w:pPr>
      <w:r w:rsidRPr="00110F46">
        <w:t>En outre</w:t>
      </w:r>
      <w:r w:rsidR="00F15072" w:rsidRPr="00110F46">
        <w:t>, l</w:t>
      </w:r>
      <w:r w:rsidR="007A3E6D" w:rsidRPr="00110F46">
        <w:t xml:space="preserve">es projets s’inscriront plus particulièrement dans la philosophie de la stratégie des Gouvernements wallon et de la </w:t>
      </w:r>
      <w:r w:rsidR="007E1723" w:rsidRPr="00110F46">
        <w:t>Fédération Wallonie-Bruxelles</w:t>
      </w:r>
      <w:r w:rsidR="007A3E6D" w:rsidRPr="00110F46">
        <w:t xml:space="preserve"> intitulée « Vers une politique intégrée de la recherche » dont l’Energie est un des cinq thèmes stratégiques prioritaires.</w:t>
      </w:r>
    </w:p>
    <w:p w:rsidR="007B546B" w:rsidRDefault="007B546B" w:rsidP="001E0949">
      <w:pPr>
        <w:jc w:val="both"/>
        <w:rPr>
          <w:rFonts w:ascii="Verdana" w:hAnsi="Verdana"/>
          <w:snapToGrid w:val="0"/>
        </w:rPr>
      </w:pPr>
      <w:r w:rsidRPr="00081781">
        <w:rPr>
          <w:rFonts w:ascii="Verdana" w:hAnsi="Verdana"/>
          <w:snapToGrid w:val="0"/>
        </w:rPr>
        <w:t>A cet effet</w:t>
      </w:r>
      <w:r w:rsidR="00F84DCC" w:rsidRPr="00081781">
        <w:rPr>
          <w:rFonts w:ascii="Verdana" w:hAnsi="Verdana"/>
          <w:snapToGrid w:val="0"/>
        </w:rPr>
        <w:t xml:space="preserve">, les Pôles de Compétitivité et, plus spécifiquement, les Pôle Mecatech et Greenwin, seront impliqués dans le processus de sélection </w:t>
      </w:r>
      <w:r w:rsidR="00F15072" w:rsidRPr="00081781">
        <w:rPr>
          <w:rFonts w:ascii="Verdana" w:hAnsi="Verdana"/>
          <w:snapToGrid w:val="0"/>
        </w:rPr>
        <w:t>des projets</w:t>
      </w:r>
      <w:r w:rsidR="001E0949">
        <w:rPr>
          <w:rFonts w:ascii="Verdana" w:hAnsi="Verdana"/>
          <w:snapToGrid w:val="0"/>
        </w:rPr>
        <w:t>.</w:t>
      </w:r>
    </w:p>
    <w:p w:rsidR="00651FF9" w:rsidRPr="00651FF9" w:rsidRDefault="00651FF9" w:rsidP="001E0949">
      <w:pPr>
        <w:jc w:val="both"/>
        <w:rPr>
          <w:rFonts w:ascii="Verdana" w:hAnsi="Verdana"/>
        </w:rPr>
      </w:pPr>
      <w:r w:rsidRPr="00651FF9">
        <w:rPr>
          <w:rFonts w:ascii="Verdana" w:hAnsi="Verdana"/>
        </w:rPr>
        <w:t xml:space="preserve">Des représentants des Pôles de Compétitivité Mecatech et Greenwin pourront être présents lors des réunions d’information avec les promoteurs de projet. </w:t>
      </w:r>
    </w:p>
    <w:p w:rsidR="00651FF9" w:rsidRPr="00651FF9" w:rsidRDefault="00651FF9" w:rsidP="001E0949">
      <w:pPr>
        <w:jc w:val="both"/>
        <w:rPr>
          <w:rFonts w:ascii="Verdana" w:hAnsi="Verdana"/>
        </w:rPr>
      </w:pPr>
      <w:r w:rsidRPr="00651FF9">
        <w:rPr>
          <w:rFonts w:ascii="Verdana" w:hAnsi="Verdana"/>
        </w:rPr>
        <w:t>Cette réunion se tient ent</w:t>
      </w:r>
      <w:r w:rsidR="001E0949">
        <w:rPr>
          <w:rFonts w:ascii="Verdana" w:hAnsi="Verdana"/>
        </w:rPr>
        <w:t>r</w:t>
      </w:r>
      <w:r w:rsidRPr="00651FF9">
        <w:rPr>
          <w:rFonts w:ascii="Verdana" w:hAnsi="Verdana"/>
        </w:rPr>
        <w:t>e la remise de la déclaration d’intention et la remise du dossier complet par les porteurs de projet.</w:t>
      </w:r>
    </w:p>
    <w:p w:rsidR="00651FF9" w:rsidRPr="00651FF9" w:rsidRDefault="00651FF9" w:rsidP="001E0949">
      <w:pPr>
        <w:jc w:val="both"/>
        <w:rPr>
          <w:rFonts w:ascii="Verdana" w:hAnsi="Verdana"/>
          <w:snapToGrid w:val="0"/>
        </w:rPr>
      </w:pPr>
      <w:r w:rsidRPr="00651FF9">
        <w:rPr>
          <w:rFonts w:ascii="Verdana" w:hAnsi="Verdana"/>
        </w:rPr>
        <w:lastRenderedPageBreak/>
        <w:t xml:space="preserve">En fonction de l’objet, de la teneur du projet présenté et du consortium proposé, les représentants des deux Pôles de Compétitivité peuvent </w:t>
      </w:r>
      <w:r w:rsidRPr="00651FF9">
        <w:rPr>
          <w:rFonts w:ascii="Verdana" w:hAnsi="Verdana"/>
          <w:snapToGrid w:val="0"/>
        </w:rPr>
        <w:t>suggérer aux proposants, de les accompagner dans le montage du dossier afin d’établir un premier contact de confiance.</w:t>
      </w:r>
    </w:p>
    <w:p w:rsidR="00651FF9" w:rsidRPr="00651FF9" w:rsidRDefault="00651FF9" w:rsidP="001E0949">
      <w:pPr>
        <w:jc w:val="both"/>
        <w:rPr>
          <w:rFonts w:ascii="Verdana" w:hAnsi="Verdana"/>
          <w:snapToGrid w:val="0"/>
        </w:rPr>
      </w:pPr>
      <w:r w:rsidRPr="00651FF9">
        <w:rPr>
          <w:rFonts w:ascii="Verdana" w:hAnsi="Verdana"/>
          <w:snapToGrid w:val="0"/>
        </w:rPr>
        <w:t>Greenwin et Mecatech peuvent chacun envoyer un délégué pour participation consultative au comité de sélection.</w:t>
      </w:r>
    </w:p>
    <w:p w:rsidR="00651FF9" w:rsidRDefault="00651FF9" w:rsidP="00651FF9">
      <w:pPr>
        <w:jc w:val="both"/>
        <w:rPr>
          <w:rFonts w:ascii="Verdana" w:hAnsi="Verdana"/>
          <w:snapToGrid w:val="0"/>
        </w:rPr>
      </w:pPr>
    </w:p>
    <w:p w:rsidR="006958FB" w:rsidRPr="00D143B7" w:rsidRDefault="006958FB" w:rsidP="007A3E6D">
      <w:pPr>
        <w:pStyle w:val="paragraphe"/>
      </w:pPr>
    </w:p>
    <w:p w:rsidR="00967110" w:rsidRPr="00D143B7" w:rsidRDefault="00081781" w:rsidP="007A3E6D">
      <w:pPr>
        <w:pStyle w:val="Style2"/>
        <w:numPr>
          <w:ilvl w:val="1"/>
          <w:numId w:val="2"/>
        </w:numPr>
        <w:rPr>
          <w:sz w:val="20"/>
          <w:szCs w:val="20"/>
        </w:rPr>
      </w:pPr>
      <w:r>
        <w:rPr>
          <w:sz w:val="20"/>
          <w:szCs w:val="20"/>
        </w:rPr>
        <w:br w:type="page"/>
      </w:r>
      <w:r w:rsidR="009531AA">
        <w:rPr>
          <w:sz w:val="20"/>
          <w:szCs w:val="20"/>
        </w:rPr>
        <w:lastRenderedPageBreak/>
        <w:t xml:space="preserve"> </w:t>
      </w:r>
      <w:bookmarkStart w:id="18" w:name="_Toc367705692"/>
      <w:r w:rsidR="00967110" w:rsidRPr="00D143B7">
        <w:rPr>
          <w:sz w:val="20"/>
          <w:szCs w:val="20"/>
        </w:rPr>
        <w:t>Activités de recherche éligibles</w:t>
      </w:r>
      <w:bookmarkEnd w:id="18"/>
    </w:p>
    <w:p w:rsidR="00B73D5E" w:rsidRPr="00B73D5E" w:rsidRDefault="00B73D5E" w:rsidP="00B73D5E">
      <w:pPr>
        <w:spacing w:before="120" w:after="120"/>
        <w:jc w:val="both"/>
        <w:rPr>
          <w:rFonts w:ascii="Verdana" w:hAnsi="Verdana"/>
        </w:rPr>
      </w:pPr>
      <w:r w:rsidRPr="00B73D5E">
        <w:rPr>
          <w:rFonts w:ascii="Verdana" w:hAnsi="Verdana"/>
          <w:lang w:val="fr-BE"/>
        </w:rPr>
        <w:t xml:space="preserve">Le présent programme couvre tant </w:t>
      </w:r>
      <w:r w:rsidRPr="00B73D5E">
        <w:rPr>
          <w:rFonts w:ascii="Verdana" w:hAnsi="Verdana"/>
        </w:rPr>
        <w:t xml:space="preserve">les </w:t>
      </w:r>
      <w:r w:rsidRPr="00B73D5E">
        <w:rPr>
          <w:rFonts w:ascii="Verdana" w:hAnsi="Verdana"/>
          <w:b/>
        </w:rPr>
        <w:t>projets de recherche dits industriels</w:t>
      </w:r>
      <w:r w:rsidRPr="00B73D5E">
        <w:rPr>
          <w:rFonts w:ascii="Verdana" w:hAnsi="Verdana"/>
        </w:rPr>
        <w:t xml:space="preserve"> tels que repris dans le décret du 3 juillet 2008 relatif au soutien de la recherche, du développement et de l’innovation en Wallonie, et les </w:t>
      </w:r>
      <w:r w:rsidRPr="00B73D5E">
        <w:rPr>
          <w:rFonts w:ascii="Verdana" w:hAnsi="Verdana"/>
          <w:b/>
        </w:rPr>
        <w:t xml:space="preserve">projets de recherche appliquée au sens « Recherche sociale ou socio-économique » </w:t>
      </w:r>
      <w:r w:rsidRPr="00B73D5E">
        <w:rPr>
          <w:rFonts w:ascii="Verdana" w:hAnsi="Verdana"/>
        </w:rPr>
        <w:t>visant à la meilleure mise en œuvre et à une meilleure acceptabilité des nouvelles technologies et nouveaux concepts qui trouvent leur place dans la stratégie du Plan Marshall 2.Vert et dans l’un de ses piliers, l’Alliance Emploi/Environnement, tout en évitant les phénomènes tel l’effet rebond.</w:t>
      </w:r>
    </w:p>
    <w:p w:rsidR="00B73D5E" w:rsidRDefault="00B73D5E" w:rsidP="00B73D5E">
      <w:pPr>
        <w:spacing w:before="120" w:after="120"/>
        <w:jc w:val="both"/>
        <w:rPr>
          <w:rFonts w:ascii="Verdana" w:hAnsi="Verdana"/>
          <w:lang w:eastAsia="fr-FR"/>
        </w:rPr>
      </w:pPr>
      <w:r w:rsidRPr="00B73D5E">
        <w:rPr>
          <w:rFonts w:ascii="Verdana" w:hAnsi="Verdana"/>
        </w:rPr>
        <w:t>La limite étant cependant délicate à établir entre ces aspects technologiques et non technologiques de la recherche et finalement non requise dans l’approche holistique qu’est le développement durable, ce programme pose donc le choix stratégique de ne pas scinder les deux approches et de s’ouvrir non seulement à tout projet qui couvre un des deux aspects mais aussi à ceux qui combinent les deux comme par exemple l</w:t>
      </w:r>
      <w:r w:rsidRPr="00B73D5E">
        <w:rPr>
          <w:rFonts w:ascii="Verdana" w:hAnsi="Verdana"/>
          <w:snapToGrid w:val="0"/>
          <w:lang w:eastAsia="fr-FR"/>
        </w:rPr>
        <w:t xml:space="preserve">e comportement dans toutes ses composantes : individuel, </w:t>
      </w:r>
      <w:r w:rsidRPr="00B73D5E">
        <w:rPr>
          <w:rFonts w:ascii="Verdana" w:hAnsi="Verdana"/>
          <w:lang w:eastAsia="fr-FR"/>
        </w:rPr>
        <w:t>collectif ou au niveau des différents niveaux de pouvoirs.</w:t>
      </w:r>
    </w:p>
    <w:p w:rsidR="00967110" w:rsidRPr="000E2564" w:rsidRDefault="0005374F" w:rsidP="00967110">
      <w:pPr>
        <w:pStyle w:val="paragraphe"/>
      </w:pPr>
      <w:r w:rsidRPr="00B73D5E">
        <w:t>Si une approche transversale est nécessaire pour atteindre l’objectif principal du projet, celui-ci pourra également figurer dans deux catégories de recherche.</w:t>
      </w:r>
    </w:p>
    <w:p w:rsidR="00CA3FDF" w:rsidRPr="00CA3FDF" w:rsidRDefault="0005374F" w:rsidP="00967110">
      <w:pPr>
        <w:pStyle w:val="paragraphe"/>
        <w:rPr>
          <w:b/>
          <w:u w:val="single"/>
        </w:rPr>
      </w:pPr>
      <w:r w:rsidRPr="0005374F">
        <w:rPr>
          <w:b/>
          <w:u w:val="single"/>
        </w:rPr>
        <w:t xml:space="preserve">Ne sont pas éligibles dans le cadre de cet appel : </w:t>
      </w:r>
    </w:p>
    <w:p w:rsidR="004E0118" w:rsidRDefault="009E3CDD">
      <w:pPr>
        <w:pStyle w:val="paragraphe"/>
        <w:numPr>
          <w:ilvl w:val="0"/>
          <w:numId w:val="34"/>
        </w:numPr>
      </w:pPr>
      <w:r w:rsidRPr="000E2564">
        <w:t>les étud</w:t>
      </w:r>
      <w:r w:rsidR="006958FB" w:rsidRPr="000E2564">
        <w:t>es</w:t>
      </w:r>
      <w:r w:rsidR="00CA3FDF">
        <w:t> ;</w:t>
      </w:r>
    </w:p>
    <w:p w:rsidR="004E0118" w:rsidRDefault="006958FB">
      <w:pPr>
        <w:pStyle w:val="paragraphe"/>
        <w:numPr>
          <w:ilvl w:val="0"/>
          <w:numId w:val="34"/>
        </w:numPr>
      </w:pPr>
      <w:r w:rsidRPr="000E2564">
        <w:t>les proof o</w:t>
      </w:r>
      <w:r w:rsidR="00C952B3">
        <w:t>f</w:t>
      </w:r>
      <w:r w:rsidRPr="000E2564">
        <w:t xml:space="preserve"> concept (mise </w:t>
      </w:r>
      <w:r w:rsidR="009E3CDD" w:rsidRPr="000E2564">
        <w:t>e</w:t>
      </w:r>
      <w:r w:rsidRPr="000E2564">
        <w:t>n</w:t>
      </w:r>
      <w:r w:rsidR="009E3CDD" w:rsidRPr="000E2564">
        <w:t xml:space="preserve"> place </w:t>
      </w:r>
      <w:r w:rsidRPr="000E2564">
        <w:t>à petite échelle</w:t>
      </w:r>
      <w:r w:rsidR="009E3CDD" w:rsidRPr="000E2564">
        <w:t xml:space="preserve"> de solution théorique sur un système existant)</w:t>
      </w:r>
      <w:r w:rsidR="00CA3FDF">
        <w:t> ;</w:t>
      </w:r>
      <w:r w:rsidR="009E3CDD" w:rsidRPr="000E2564">
        <w:t xml:space="preserve"> </w:t>
      </w:r>
    </w:p>
    <w:p w:rsidR="004E0118" w:rsidRDefault="009E3CDD">
      <w:pPr>
        <w:pStyle w:val="paragraphe"/>
        <w:numPr>
          <w:ilvl w:val="0"/>
          <w:numId w:val="34"/>
        </w:numPr>
      </w:pPr>
      <w:r w:rsidRPr="000E2564">
        <w:t>les pilotes (mise en place à grande échelle de solutions validées par proof of concept</w:t>
      </w:r>
      <w:r w:rsidR="006958FB" w:rsidRPr="000E2564">
        <w:t>)</w:t>
      </w:r>
      <w:r w:rsidR="00CA3FDF">
        <w:t> ;</w:t>
      </w:r>
    </w:p>
    <w:p w:rsidR="004E0118" w:rsidRDefault="00510BDD">
      <w:pPr>
        <w:pStyle w:val="paragraphe"/>
        <w:numPr>
          <w:ilvl w:val="0"/>
          <w:numId w:val="34"/>
        </w:numPr>
        <w:rPr>
          <w:b/>
        </w:rPr>
      </w:pPr>
      <w:r w:rsidRPr="000E2564">
        <w:t xml:space="preserve">les projets relevant du Développement expérimental selon la définition figurant dans le </w:t>
      </w:r>
      <w:hyperlink r:id="rId14" w:history="1">
        <w:r w:rsidRPr="000E2564">
          <w:rPr>
            <w:rStyle w:val="Lienhypertexte"/>
          </w:rPr>
          <w:t>décret du 3 juillet 2008</w:t>
        </w:r>
      </w:hyperlink>
      <w:r w:rsidRPr="000E2564">
        <w:t xml:space="preserve"> relatif au soutien de la recherche, du développement et de l’innovation en Wallonie</w:t>
      </w:r>
      <w:r w:rsidR="00CA3FDF">
        <w:t>.</w:t>
      </w:r>
      <w:r w:rsidRPr="000E2564">
        <w:t xml:space="preserve"> </w:t>
      </w:r>
    </w:p>
    <w:p w:rsidR="006958FB" w:rsidRPr="00D143B7" w:rsidRDefault="006958FB">
      <w:pPr>
        <w:rPr>
          <w:rFonts w:ascii="Verdana" w:hAnsi="Verdana"/>
          <w:b/>
          <w:snapToGrid w:val="0"/>
          <w:szCs w:val="22"/>
          <w:lang w:eastAsia="fr-FR"/>
        </w:rPr>
      </w:pPr>
    </w:p>
    <w:p w:rsidR="00FA7768" w:rsidRDefault="009531AA" w:rsidP="00E96F31">
      <w:pPr>
        <w:pStyle w:val="Style2"/>
        <w:numPr>
          <w:ilvl w:val="1"/>
          <w:numId w:val="2"/>
        </w:numPr>
        <w:rPr>
          <w:sz w:val="20"/>
        </w:rPr>
      </w:pPr>
      <w:bookmarkStart w:id="19" w:name="_Toc310860791"/>
      <w:r>
        <w:rPr>
          <w:sz w:val="20"/>
        </w:rPr>
        <w:t xml:space="preserve"> </w:t>
      </w:r>
      <w:bookmarkStart w:id="20" w:name="_Toc367705693"/>
      <w:r w:rsidR="00FA7768" w:rsidRPr="00D80550">
        <w:rPr>
          <w:sz w:val="20"/>
        </w:rPr>
        <w:t>Axes thématiques</w:t>
      </w:r>
      <w:bookmarkEnd w:id="19"/>
      <w:bookmarkEnd w:id="20"/>
    </w:p>
    <w:p w:rsidR="00FA7768" w:rsidRDefault="00FA7768" w:rsidP="00E96F31">
      <w:pPr>
        <w:pStyle w:val="Style2"/>
        <w:numPr>
          <w:ilvl w:val="0"/>
          <w:numId w:val="0"/>
        </w:numPr>
        <w:ind w:left="792"/>
        <w:rPr>
          <w:sz w:val="20"/>
        </w:rPr>
      </w:pPr>
    </w:p>
    <w:p w:rsidR="00FA7768" w:rsidRPr="00D80550" w:rsidRDefault="00FA7768" w:rsidP="00E96F31">
      <w:pPr>
        <w:pStyle w:val="paragraphe"/>
        <w:rPr>
          <w:lang w:val="fr-BE"/>
        </w:rPr>
      </w:pPr>
      <w:r>
        <w:t xml:space="preserve">Ce programme mobilisateur s’intègre dans le contexte de la R&amp;D en Europe. </w:t>
      </w:r>
      <w:r w:rsidR="00E76A36">
        <w:t>L’</w:t>
      </w:r>
      <w:r w:rsidRPr="00D80550">
        <w:rPr>
          <w:lang w:val="fr-BE"/>
        </w:rPr>
        <w:t xml:space="preserve">EASE  (European Association for Storage of Energy,  </w:t>
      </w:r>
      <w:hyperlink r:id="rId15" w:history="1">
        <w:r w:rsidRPr="00D80550">
          <w:rPr>
            <w:rStyle w:val="Lienhypertexte"/>
            <w:lang w:val="fr-BE"/>
          </w:rPr>
          <w:t>http://www.ease-storage.eu/</w:t>
        </w:r>
      </w:hyperlink>
      <w:r w:rsidRPr="00D80550">
        <w:rPr>
          <w:lang w:val="fr-BE"/>
        </w:rPr>
        <w:t xml:space="preserve"> ) a publié conjointement avec l’EERA (European Energy Research Alliance </w:t>
      </w:r>
      <w:hyperlink r:id="rId16" w:history="1">
        <w:r w:rsidRPr="00D80550">
          <w:rPr>
            <w:rStyle w:val="Lienhypertexte"/>
            <w:lang w:val="fr-BE"/>
          </w:rPr>
          <w:t>http://www.eer</w:t>
        </w:r>
        <w:r w:rsidR="0005374F" w:rsidRPr="0005374F">
          <w:rPr>
            <w:rStyle w:val="Lienhypertexte"/>
            <w:b/>
            <w:lang w:val="fr-BE"/>
          </w:rPr>
          <w:t>a</w:t>
        </w:r>
        <w:r w:rsidRPr="00D80550">
          <w:rPr>
            <w:rStyle w:val="Lienhypertexte"/>
            <w:lang w:val="fr-BE"/>
          </w:rPr>
          <w:t>-set.eu/</w:t>
        </w:r>
      </w:hyperlink>
      <w:r w:rsidRPr="00D80550">
        <w:rPr>
          <w:lang w:val="fr-BE"/>
        </w:rPr>
        <w:t xml:space="preserve">) une feuille de route décrivant les techniques de stockage qui leur semblent les plus importantes et qui ont le potentiel de développement le plus important pour les 10 à 20 années à venir. </w:t>
      </w:r>
    </w:p>
    <w:p w:rsidR="00FA7768" w:rsidRPr="00081781" w:rsidRDefault="00412C61" w:rsidP="00E96F31">
      <w:pPr>
        <w:pStyle w:val="paragraphe"/>
        <w:rPr>
          <w:lang w:val="fr-BE"/>
        </w:rPr>
      </w:pPr>
      <w:hyperlink r:id="rId17" w:history="1">
        <w:r w:rsidR="00FA7768" w:rsidRPr="00081781">
          <w:rPr>
            <w:rStyle w:val="Lienhypertexte"/>
            <w:lang w:val="fr-BE"/>
          </w:rPr>
          <w:t>http://www.ease-storage.eu/tl_files/ease-documents/Stakeholders/ES%20Roadmap%202030/EASE-EERA%20ES%20Tech%20Dev%20Roadmap%202030%20Final%202013.03.11.pdf</w:t>
        </w:r>
      </w:hyperlink>
    </w:p>
    <w:p w:rsidR="00FA7768" w:rsidRPr="00D80550" w:rsidRDefault="00FA7768" w:rsidP="00E96F31">
      <w:pPr>
        <w:pStyle w:val="paragraphe"/>
        <w:rPr>
          <w:lang w:val="fr-BE"/>
        </w:rPr>
      </w:pPr>
      <w:r>
        <w:rPr>
          <w:lang w:val="fr-BE"/>
        </w:rPr>
        <w:t>Les axes thématiques proposés ici s’inspirent largement des axes de recherche considérés comme étant les plus importants au niveau européen. Ils ne sont pas limitatifs et les propositions dans de nouveaux domaines sont les bienvenues.</w:t>
      </w:r>
    </w:p>
    <w:p w:rsidR="00FA7768" w:rsidRPr="00F139E2" w:rsidRDefault="00FA7768" w:rsidP="00E96F31">
      <w:pPr>
        <w:pStyle w:val="Style2"/>
        <w:numPr>
          <w:ilvl w:val="0"/>
          <w:numId w:val="0"/>
        </w:numPr>
        <w:ind w:left="792"/>
        <w:rPr>
          <w:sz w:val="20"/>
          <w:lang w:val="fr-BE"/>
        </w:rPr>
      </w:pPr>
    </w:p>
    <w:p w:rsidR="00615EB8" w:rsidRPr="00F139E2" w:rsidRDefault="00615EB8" w:rsidP="00E96F31">
      <w:pPr>
        <w:pStyle w:val="Style2"/>
        <w:numPr>
          <w:ilvl w:val="0"/>
          <w:numId w:val="0"/>
        </w:numPr>
        <w:ind w:left="792"/>
        <w:rPr>
          <w:sz w:val="20"/>
          <w:lang w:val="fr-BE"/>
        </w:rPr>
      </w:pPr>
    </w:p>
    <w:p w:rsidR="00FA7768" w:rsidRPr="00596155" w:rsidRDefault="00081781" w:rsidP="0074232C">
      <w:pPr>
        <w:pStyle w:val="Style3"/>
        <w:numPr>
          <w:ilvl w:val="2"/>
          <w:numId w:val="2"/>
        </w:numPr>
        <w:rPr>
          <w:lang w:val="en-GB"/>
        </w:rPr>
      </w:pPr>
      <w:r w:rsidRPr="0052193C">
        <w:rPr>
          <w:lang w:val="en-GB"/>
        </w:rPr>
        <w:br w:type="page"/>
      </w:r>
      <w:bookmarkStart w:id="21" w:name="_Toc367705694"/>
      <w:r w:rsidR="00FA7768" w:rsidRPr="00596155">
        <w:rPr>
          <w:lang w:val="en-GB"/>
        </w:rPr>
        <w:lastRenderedPageBreak/>
        <w:t>Pompage turbinage (Pumped hydro energy storage (PHP)</w:t>
      </w:r>
      <w:r w:rsidRPr="00596155">
        <w:rPr>
          <w:lang w:val="en-GB"/>
        </w:rPr>
        <w:t>)</w:t>
      </w:r>
      <w:bookmarkEnd w:id="21"/>
    </w:p>
    <w:p w:rsidR="00FA7768" w:rsidRPr="004B473E" w:rsidRDefault="00FA7768" w:rsidP="00E96F31">
      <w:pPr>
        <w:pStyle w:val="paragraphe"/>
        <w:ind w:left="284"/>
        <w:rPr>
          <w:lang w:val="fr-BE"/>
        </w:rPr>
      </w:pPr>
      <w:r w:rsidRPr="004B473E">
        <w:rPr>
          <w:lang w:val="fr-BE"/>
        </w:rPr>
        <w:t xml:space="preserve">Cette technologie est mature mais peut quand même encore être améliorée. </w:t>
      </w:r>
    </w:p>
    <w:p w:rsidR="00FA7768" w:rsidRPr="004B473E" w:rsidRDefault="00FA7768" w:rsidP="00E96F31">
      <w:pPr>
        <w:pStyle w:val="paragraphe"/>
        <w:ind w:left="284"/>
        <w:rPr>
          <w:lang w:val="fr-BE"/>
        </w:rPr>
      </w:pPr>
      <w:r w:rsidRPr="004B473E">
        <w:rPr>
          <w:b/>
          <w:lang w:val="fr-BE"/>
        </w:rPr>
        <w:t>Quelques sujets d’amélioration </w:t>
      </w:r>
      <w:r w:rsidRPr="004B473E">
        <w:rPr>
          <w:lang w:val="fr-BE"/>
        </w:rPr>
        <w:t>:</w:t>
      </w:r>
    </w:p>
    <w:p w:rsidR="00FA7768" w:rsidRPr="004B473E" w:rsidRDefault="00FA7768" w:rsidP="00E96F31">
      <w:pPr>
        <w:pStyle w:val="paragraphe"/>
        <w:ind w:left="284"/>
        <w:rPr>
          <w:lang w:val="fr-BE"/>
        </w:rPr>
      </w:pPr>
      <w:r w:rsidRPr="004B473E">
        <w:rPr>
          <w:lang w:val="fr-BE"/>
        </w:rPr>
        <w:t>-</w:t>
      </w:r>
      <w:r w:rsidR="00CA3FDF">
        <w:rPr>
          <w:lang w:val="fr-BE"/>
        </w:rPr>
        <w:t xml:space="preserve"> </w:t>
      </w:r>
      <w:r w:rsidRPr="004B473E">
        <w:rPr>
          <w:lang w:val="fr-BE"/>
        </w:rPr>
        <w:t>nouvelles turbines</w:t>
      </w:r>
      <w:r w:rsidR="00CA3FDF">
        <w:rPr>
          <w:lang w:val="fr-BE"/>
        </w:rPr>
        <w:t> ;</w:t>
      </w:r>
    </w:p>
    <w:p w:rsidR="00FA7768" w:rsidRPr="004B473E" w:rsidRDefault="00FA7768" w:rsidP="00E96F31">
      <w:pPr>
        <w:pStyle w:val="paragraphe"/>
        <w:ind w:left="284"/>
        <w:rPr>
          <w:lang w:val="fr-BE"/>
        </w:rPr>
      </w:pPr>
      <w:r w:rsidRPr="004B473E">
        <w:rPr>
          <w:lang w:val="fr-BE"/>
        </w:rPr>
        <w:t>-</w:t>
      </w:r>
      <w:r w:rsidR="00CA3FDF">
        <w:rPr>
          <w:lang w:val="fr-BE"/>
        </w:rPr>
        <w:t xml:space="preserve"> </w:t>
      </w:r>
      <w:r w:rsidRPr="004B473E">
        <w:rPr>
          <w:lang w:val="fr-BE"/>
        </w:rPr>
        <w:t>développer le</w:t>
      </w:r>
      <w:r w:rsidR="00C952B3">
        <w:rPr>
          <w:lang w:val="fr-BE"/>
        </w:rPr>
        <w:t>s</w:t>
      </w:r>
      <w:r w:rsidRPr="004B473E">
        <w:rPr>
          <w:lang w:val="fr-BE"/>
        </w:rPr>
        <w:t xml:space="preserve"> matéri</w:t>
      </w:r>
      <w:r w:rsidR="00C952B3">
        <w:rPr>
          <w:lang w:val="fr-BE"/>
        </w:rPr>
        <w:t>aux</w:t>
      </w:r>
      <w:r w:rsidRPr="004B473E">
        <w:rPr>
          <w:lang w:val="fr-BE"/>
        </w:rPr>
        <w:t xml:space="preserve"> pour l’eau de mer (notamment pour les « îles énergétiques »)</w:t>
      </w:r>
      <w:r w:rsidR="00CA3FDF">
        <w:rPr>
          <w:lang w:val="fr-BE"/>
        </w:rPr>
        <w:t> ;</w:t>
      </w:r>
    </w:p>
    <w:p w:rsidR="00FA7768" w:rsidRPr="004B473E" w:rsidRDefault="00FA7768" w:rsidP="00E96F31">
      <w:pPr>
        <w:pStyle w:val="paragraphe"/>
        <w:ind w:left="284"/>
        <w:rPr>
          <w:lang w:val="fr-BE"/>
        </w:rPr>
      </w:pPr>
      <w:r w:rsidRPr="004B473E">
        <w:rPr>
          <w:lang w:val="fr-BE"/>
        </w:rPr>
        <w:t>-</w:t>
      </w:r>
      <w:r w:rsidR="00CA3FDF">
        <w:rPr>
          <w:lang w:val="fr-BE"/>
        </w:rPr>
        <w:t xml:space="preserve"> </w:t>
      </w:r>
      <w:r w:rsidRPr="004B473E">
        <w:rPr>
          <w:lang w:val="fr-BE"/>
        </w:rPr>
        <w:t>étudier le développement de réservoirs souterrains en connexion avec les réservoirs en surface</w:t>
      </w:r>
      <w:r w:rsidR="00CA3FDF">
        <w:rPr>
          <w:lang w:val="fr-BE"/>
        </w:rPr>
        <w:t> ;</w:t>
      </w:r>
    </w:p>
    <w:p w:rsidR="00FA7768" w:rsidRPr="004B473E" w:rsidRDefault="00FA7768" w:rsidP="00E96F31">
      <w:pPr>
        <w:pStyle w:val="paragraphe"/>
        <w:ind w:left="284"/>
        <w:rPr>
          <w:lang w:val="fr-BE"/>
        </w:rPr>
      </w:pPr>
      <w:r w:rsidRPr="004B473E">
        <w:rPr>
          <w:lang w:val="fr-BE"/>
        </w:rPr>
        <w:t>-</w:t>
      </w:r>
      <w:r w:rsidR="00CA3FDF">
        <w:rPr>
          <w:lang w:val="fr-BE"/>
        </w:rPr>
        <w:t xml:space="preserve"> </w:t>
      </w:r>
      <w:r w:rsidRPr="004B473E">
        <w:rPr>
          <w:lang w:val="fr-BE"/>
        </w:rPr>
        <w:t>développer les micro/mini – PHP</w:t>
      </w:r>
      <w:r w:rsidR="00CA3FDF">
        <w:rPr>
          <w:lang w:val="fr-BE"/>
        </w:rPr>
        <w:t> ;</w:t>
      </w:r>
    </w:p>
    <w:p w:rsidR="00FA7768" w:rsidRPr="004B473E" w:rsidRDefault="00FA7768" w:rsidP="00E96F31">
      <w:pPr>
        <w:pStyle w:val="paragraphe"/>
        <w:ind w:left="284"/>
        <w:rPr>
          <w:lang w:val="fr-BE"/>
        </w:rPr>
      </w:pPr>
      <w:r w:rsidRPr="004B473E">
        <w:rPr>
          <w:lang w:val="fr-BE"/>
        </w:rPr>
        <w:t>-</w:t>
      </w:r>
      <w:r w:rsidR="00CA3FDF">
        <w:rPr>
          <w:lang w:val="fr-BE"/>
        </w:rPr>
        <w:t xml:space="preserve"> </w:t>
      </w:r>
      <w:r w:rsidRPr="004B473E">
        <w:rPr>
          <w:lang w:val="fr-BE"/>
        </w:rPr>
        <w:t>développer les PHP couplés aux parcs éoliens ou PV</w:t>
      </w:r>
      <w:r w:rsidR="00CA3FDF">
        <w:rPr>
          <w:lang w:val="fr-BE"/>
        </w:rPr>
        <w:t> ;</w:t>
      </w:r>
    </w:p>
    <w:p w:rsidR="00FA7768" w:rsidRPr="004B473E" w:rsidRDefault="00FA7768" w:rsidP="00E96F31">
      <w:pPr>
        <w:pStyle w:val="paragraphe"/>
        <w:ind w:left="284"/>
        <w:rPr>
          <w:lang w:val="fr-BE"/>
        </w:rPr>
      </w:pPr>
      <w:r w:rsidRPr="004B473E">
        <w:rPr>
          <w:lang w:val="fr-BE"/>
        </w:rPr>
        <w:t>-</w:t>
      </w:r>
      <w:r w:rsidR="00CA3FDF">
        <w:rPr>
          <w:lang w:val="fr-BE"/>
        </w:rPr>
        <w:t xml:space="preserve"> </w:t>
      </w:r>
      <w:r w:rsidRPr="004B473E">
        <w:rPr>
          <w:lang w:val="fr-BE"/>
        </w:rPr>
        <w:t>etc</w:t>
      </w:r>
      <w:r w:rsidR="00CA3FDF">
        <w:rPr>
          <w:lang w:val="fr-BE"/>
        </w:rPr>
        <w:t>.</w:t>
      </w:r>
    </w:p>
    <w:p w:rsidR="00FA7768" w:rsidRPr="004B473E" w:rsidRDefault="00C57220" w:rsidP="00E96F31">
      <w:pPr>
        <w:pStyle w:val="paragraphe"/>
        <w:ind w:left="284"/>
        <w:rPr>
          <w:lang w:val="fr-BE"/>
        </w:rPr>
      </w:pPr>
      <w:r>
        <w:rPr>
          <w:lang w:val="fr-BE"/>
        </w:rPr>
        <w:t>Malgré sa maturité, ce domaine peut</w:t>
      </w:r>
      <w:r w:rsidR="00FA7768" w:rsidRPr="004B473E">
        <w:rPr>
          <w:lang w:val="fr-BE"/>
        </w:rPr>
        <w:t xml:space="preserve"> encore faire l’objet d’améliorations et de progrès techniques notables au niveau industriel. Néanmoins, de nouvelles technologies émergeantes directement dérivées des STEP pourraient être investiguées plus avant (stockage dans les ascenseurs hydrauliques, dans les galeries de mine, dans les châteaux d’eau,…). </w:t>
      </w:r>
    </w:p>
    <w:p w:rsidR="00FA7768" w:rsidRPr="00FA7768" w:rsidRDefault="00FA7768" w:rsidP="00E96F31">
      <w:pPr>
        <w:pStyle w:val="Style2"/>
        <w:numPr>
          <w:ilvl w:val="0"/>
          <w:numId w:val="0"/>
        </w:numPr>
        <w:ind w:left="792" w:hanging="432"/>
        <w:rPr>
          <w:sz w:val="20"/>
          <w:lang w:val="fr-BE"/>
        </w:rPr>
      </w:pPr>
    </w:p>
    <w:p w:rsidR="00FA7768" w:rsidRDefault="00FA7768" w:rsidP="0074232C">
      <w:pPr>
        <w:pStyle w:val="Style3"/>
        <w:numPr>
          <w:ilvl w:val="2"/>
          <w:numId w:val="2"/>
        </w:numPr>
      </w:pPr>
      <w:bookmarkStart w:id="22" w:name="_Toc367705695"/>
      <w:r>
        <w:t>Stockage d’air comprimé</w:t>
      </w:r>
      <w:bookmarkEnd w:id="22"/>
    </w:p>
    <w:p w:rsidR="00FA7768" w:rsidRPr="008A19CD" w:rsidRDefault="00FA7768" w:rsidP="00E96F31">
      <w:pPr>
        <w:pStyle w:val="paragraphe"/>
        <w:ind w:left="284"/>
        <w:rPr>
          <w:lang w:val="fr-BE"/>
        </w:rPr>
      </w:pPr>
      <w:r w:rsidRPr="008A19CD">
        <w:rPr>
          <w:lang w:val="fr-BE"/>
        </w:rPr>
        <w:t>L’énergie électrique est utilisée pour pomper de l’air comprimé dans un réservoir. La détente de l’air comprimé est utilisée pour faire tourner un turbo, un piston ou un « radial expander »</w:t>
      </w:r>
      <w:r w:rsidR="00E76A36">
        <w:rPr>
          <w:lang w:val="fr-BE"/>
        </w:rPr>
        <w:t>.</w:t>
      </w:r>
      <w:r w:rsidRPr="008A19CD">
        <w:rPr>
          <w:lang w:val="fr-BE"/>
        </w:rPr>
        <w:t xml:space="preserve"> Cette technologie est mature selon </w:t>
      </w:r>
      <w:r w:rsidR="00E76A36">
        <w:rPr>
          <w:lang w:val="fr-BE"/>
        </w:rPr>
        <w:t>l’</w:t>
      </w:r>
      <w:r w:rsidRPr="008A19CD">
        <w:rPr>
          <w:lang w:val="fr-BE"/>
        </w:rPr>
        <w:t xml:space="preserve">EASE et </w:t>
      </w:r>
      <w:r w:rsidR="00E76A36">
        <w:rPr>
          <w:lang w:val="fr-BE"/>
        </w:rPr>
        <w:t>l’</w:t>
      </w:r>
      <w:r w:rsidRPr="008A19CD">
        <w:rPr>
          <w:lang w:val="fr-BE"/>
        </w:rPr>
        <w:t xml:space="preserve">EERA,  mais il n’y a pour l’instant que deux centrales en activité : Huntdorf en Allemagne, 321 MW opérationnelle depuis 1971 et McIntosh aux Etats-Unis, 110 MW, opérationnelle depuis 1991. </w:t>
      </w:r>
    </w:p>
    <w:p w:rsidR="00FA7768" w:rsidRPr="008A19CD" w:rsidRDefault="00FA7768" w:rsidP="00E96F31">
      <w:pPr>
        <w:pStyle w:val="paragraphe"/>
        <w:ind w:left="284"/>
        <w:rPr>
          <w:lang w:val="fr-BE"/>
        </w:rPr>
      </w:pPr>
      <w:r w:rsidRPr="008A19CD">
        <w:rPr>
          <w:lang w:val="fr-BE"/>
        </w:rPr>
        <w:t>Trois « générations technologiques » peuvent être considérées : la première génération est utilisée dans les deux centrales en activité. Il faut chauffer l’air comprimé lors de la détente.  La deuxième génération est au stade R&amp;D, avec amélioration des turbines ou refroidissement de l’air entrant. La troisième génération est dite AA-CAES avec AA pour Advanced Adiabatic. Dans cette troisième génération, la chaleur dégagée par l’air lors de sa compression est récupérée et utilisée pour le réchauffer lors de sa détente. Le projet ADELE commencé en 2010 a un site de démonstration qui sera prochainement lancé en Allemagne (360 MWh, 90 MW) et servira à la stabilité du réseau.</w:t>
      </w:r>
    </w:p>
    <w:p w:rsidR="00FA7768" w:rsidRPr="008A19CD" w:rsidRDefault="00FA7768" w:rsidP="00E96F31">
      <w:pPr>
        <w:pStyle w:val="paragraphe"/>
        <w:ind w:left="284"/>
        <w:rPr>
          <w:lang w:val="fr-BE"/>
        </w:rPr>
      </w:pPr>
      <w:r w:rsidRPr="008A19CD">
        <w:rPr>
          <w:b/>
          <w:lang w:val="fr-BE"/>
        </w:rPr>
        <w:t>Quelques sujets d’amélioration</w:t>
      </w:r>
      <w:r w:rsidRPr="008A19CD">
        <w:rPr>
          <w:lang w:val="fr-BE"/>
        </w:rPr>
        <w:t> :</w:t>
      </w:r>
    </w:p>
    <w:p w:rsidR="00FA7768" w:rsidRPr="008A19CD" w:rsidRDefault="00FA7768" w:rsidP="00E96F31">
      <w:pPr>
        <w:pStyle w:val="paragraphe"/>
        <w:ind w:left="284"/>
        <w:rPr>
          <w:lang w:val="fr-BE"/>
        </w:rPr>
      </w:pPr>
      <w:r w:rsidRPr="008A19CD">
        <w:rPr>
          <w:lang w:val="fr-BE"/>
        </w:rPr>
        <w:t>-</w:t>
      </w:r>
      <w:r w:rsidR="00E76A36">
        <w:rPr>
          <w:lang w:val="fr-BE"/>
        </w:rPr>
        <w:t xml:space="preserve"> </w:t>
      </w:r>
      <w:r w:rsidRPr="008A19CD">
        <w:rPr>
          <w:lang w:val="fr-BE"/>
        </w:rPr>
        <w:t>améliorer la technologie adiabatique</w:t>
      </w:r>
      <w:r w:rsidR="00E76A36">
        <w:rPr>
          <w:lang w:val="fr-BE"/>
        </w:rPr>
        <w:t> ;</w:t>
      </w:r>
    </w:p>
    <w:p w:rsidR="00FA7768" w:rsidRPr="008A19CD" w:rsidRDefault="00FA7768" w:rsidP="00E96F31">
      <w:pPr>
        <w:pStyle w:val="paragraphe"/>
        <w:ind w:left="284"/>
        <w:rPr>
          <w:lang w:val="fr-BE"/>
        </w:rPr>
      </w:pPr>
      <w:r w:rsidRPr="008A19CD">
        <w:rPr>
          <w:lang w:val="fr-BE"/>
        </w:rPr>
        <w:t>-</w:t>
      </w:r>
      <w:r w:rsidR="00E76A36">
        <w:rPr>
          <w:lang w:val="fr-BE"/>
        </w:rPr>
        <w:t xml:space="preserve"> </w:t>
      </w:r>
      <w:r w:rsidRPr="008A19CD">
        <w:rPr>
          <w:lang w:val="fr-BE"/>
        </w:rPr>
        <w:t xml:space="preserve">recherches géologiques pour </w:t>
      </w:r>
      <w:r w:rsidR="00E76A36">
        <w:rPr>
          <w:lang w:val="fr-BE"/>
        </w:rPr>
        <w:t>identifier les</w:t>
      </w:r>
      <w:r w:rsidR="00E76A36" w:rsidRPr="008A19CD">
        <w:rPr>
          <w:lang w:val="fr-BE"/>
        </w:rPr>
        <w:t xml:space="preserve"> </w:t>
      </w:r>
      <w:r w:rsidR="00E76A36">
        <w:rPr>
          <w:lang w:val="fr-BE"/>
        </w:rPr>
        <w:t>lieux</w:t>
      </w:r>
      <w:r w:rsidR="00E76A36" w:rsidRPr="008A19CD">
        <w:rPr>
          <w:lang w:val="fr-BE"/>
        </w:rPr>
        <w:t xml:space="preserve"> </w:t>
      </w:r>
      <w:r w:rsidRPr="008A19CD">
        <w:rPr>
          <w:lang w:val="fr-BE"/>
        </w:rPr>
        <w:t>de stockage</w:t>
      </w:r>
      <w:r w:rsidR="00E76A36">
        <w:rPr>
          <w:lang w:val="fr-BE"/>
        </w:rPr>
        <w:t> pertinents;</w:t>
      </w:r>
    </w:p>
    <w:p w:rsidR="00FA7768" w:rsidRPr="008A19CD" w:rsidRDefault="00FA7768" w:rsidP="00E96F31">
      <w:pPr>
        <w:pStyle w:val="paragraphe"/>
        <w:ind w:left="284"/>
        <w:rPr>
          <w:lang w:val="fr-BE"/>
        </w:rPr>
      </w:pPr>
      <w:r w:rsidRPr="008A19CD">
        <w:rPr>
          <w:lang w:val="fr-BE"/>
        </w:rPr>
        <w:t>-</w:t>
      </w:r>
      <w:r w:rsidR="00E76A36">
        <w:rPr>
          <w:lang w:val="fr-BE"/>
        </w:rPr>
        <w:t xml:space="preserve"> </w:t>
      </w:r>
      <w:r w:rsidRPr="008A19CD">
        <w:rPr>
          <w:lang w:val="fr-BE"/>
        </w:rPr>
        <w:t>Low Temperature Adiabatic CAES</w:t>
      </w:r>
      <w:r w:rsidR="00E76A36">
        <w:rPr>
          <w:lang w:val="fr-BE"/>
        </w:rPr>
        <w:t> ;</w:t>
      </w:r>
    </w:p>
    <w:p w:rsidR="00FA7768" w:rsidRPr="008A19CD" w:rsidRDefault="00FA7768" w:rsidP="00E96F31">
      <w:pPr>
        <w:pStyle w:val="paragraphe"/>
        <w:ind w:left="284"/>
        <w:rPr>
          <w:lang w:val="fr-BE"/>
        </w:rPr>
      </w:pPr>
      <w:r w:rsidRPr="008A19CD">
        <w:rPr>
          <w:lang w:val="fr-BE"/>
        </w:rPr>
        <w:t>-</w:t>
      </w:r>
      <w:r w:rsidR="00E76A36">
        <w:rPr>
          <w:lang w:val="fr-BE"/>
        </w:rPr>
        <w:t xml:space="preserve"> </w:t>
      </w:r>
      <w:r w:rsidRPr="008A19CD">
        <w:rPr>
          <w:lang w:val="fr-BE"/>
        </w:rPr>
        <w:t>compresseurs, échangeurs de chaleur, cuves de stockage sous pression</w:t>
      </w:r>
      <w:r w:rsidR="00E76A36">
        <w:rPr>
          <w:lang w:val="fr-BE"/>
        </w:rPr>
        <w:t> ;</w:t>
      </w:r>
    </w:p>
    <w:p w:rsidR="00FA7768" w:rsidRPr="004B473E" w:rsidRDefault="00FA7768" w:rsidP="00E96F31">
      <w:pPr>
        <w:pStyle w:val="paragraphe"/>
        <w:ind w:left="284"/>
        <w:rPr>
          <w:lang w:val="fr-BE"/>
        </w:rPr>
      </w:pPr>
      <w:r w:rsidRPr="008A19CD">
        <w:rPr>
          <w:lang w:val="fr-BE"/>
        </w:rPr>
        <w:t>-</w:t>
      </w:r>
      <w:r w:rsidR="00E76A36">
        <w:rPr>
          <w:lang w:val="fr-BE"/>
        </w:rPr>
        <w:t xml:space="preserve"> </w:t>
      </w:r>
      <w:r w:rsidRPr="008A19CD">
        <w:rPr>
          <w:lang w:val="fr-BE"/>
        </w:rPr>
        <w:t>etc</w:t>
      </w:r>
      <w:r w:rsidR="00E76A36">
        <w:rPr>
          <w:lang w:val="fr-BE"/>
        </w:rPr>
        <w:t>.</w:t>
      </w:r>
    </w:p>
    <w:p w:rsidR="00FA7768" w:rsidRDefault="00FA7768" w:rsidP="00E96F31">
      <w:pPr>
        <w:pStyle w:val="Style2"/>
        <w:numPr>
          <w:ilvl w:val="0"/>
          <w:numId w:val="0"/>
        </w:numPr>
        <w:ind w:left="360"/>
        <w:rPr>
          <w:sz w:val="20"/>
        </w:rPr>
      </w:pPr>
    </w:p>
    <w:p w:rsidR="00FA7768" w:rsidRDefault="006405D0" w:rsidP="0074232C">
      <w:pPr>
        <w:pStyle w:val="Style3"/>
        <w:numPr>
          <w:ilvl w:val="2"/>
          <w:numId w:val="2"/>
        </w:numPr>
      </w:pPr>
      <w:r>
        <w:br w:type="page"/>
      </w:r>
      <w:bookmarkStart w:id="23" w:name="_Toc367705696"/>
      <w:r w:rsidR="00FA7768">
        <w:lastRenderedPageBreak/>
        <w:t>Stockage électrochimique</w:t>
      </w:r>
      <w:bookmarkEnd w:id="23"/>
    </w:p>
    <w:p w:rsidR="00FA7768" w:rsidRPr="008A19CD" w:rsidRDefault="00FA7768" w:rsidP="00E96F31">
      <w:pPr>
        <w:pStyle w:val="paragraphe"/>
        <w:ind w:left="284"/>
        <w:rPr>
          <w:lang w:val="fr-BE"/>
        </w:rPr>
      </w:pPr>
      <w:r w:rsidRPr="008A19CD">
        <w:rPr>
          <w:lang w:val="fr-BE"/>
        </w:rPr>
        <w:t>Cette technologie ancienne est fort développée mais cependant en progrès et en amélioration continue. Il existe en effet plusieurs types de batteries, dont beaucoup sont déjà sur le marché (</w:t>
      </w:r>
      <w:r w:rsidR="00E76A36">
        <w:rPr>
          <w:lang w:val="fr-BE"/>
        </w:rPr>
        <w:t>p</w:t>
      </w:r>
      <w:r w:rsidRPr="008A19CD">
        <w:rPr>
          <w:lang w:val="fr-BE"/>
        </w:rPr>
        <w:t>lomb-acide, lithium, nickel-cadmium, etc</w:t>
      </w:r>
      <w:r w:rsidR="00E76A36">
        <w:rPr>
          <w:lang w:val="fr-BE"/>
        </w:rPr>
        <w:t>.</w:t>
      </w:r>
      <w:r w:rsidRPr="008A19CD">
        <w:rPr>
          <w:lang w:val="fr-BE"/>
        </w:rPr>
        <w:t>). Les principaux critères à améliorer sont les coûts, la densité d’énergie, la durée de vie, les capacités de charge-décharge, la puissance, la gestion de l’utilisation des batteries.</w:t>
      </w:r>
    </w:p>
    <w:p w:rsidR="00FA7768" w:rsidRPr="008A19CD" w:rsidRDefault="00FA7768" w:rsidP="00E96F31">
      <w:pPr>
        <w:pStyle w:val="paragraphe"/>
        <w:ind w:left="284"/>
        <w:rPr>
          <w:lang w:val="fr-BE"/>
        </w:rPr>
      </w:pPr>
      <w:r w:rsidRPr="008A19CD">
        <w:rPr>
          <w:lang w:val="fr-BE"/>
        </w:rPr>
        <w:t>Les batteries peuvent être fixes ou mobiles (</w:t>
      </w:r>
      <w:r w:rsidR="00D32A15" w:rsidRPr="008A19CD">
        <w:rPr>
          <w:lang w:val="fr-BE"/>
        </w:rPr>
        <w:t>Grid Balancing, Ancillary Services, Peak Shaving</w:t>
      </w:r>
      <w:r w:rsidRPr="008A19CD">
        <w:rPr>
          <w:lang w:val="fr-BE"/>
        </w:rPr>
        <w:t>, Electric Vehicle).</w:t>
      </w:r>
    </w:p>
    <w:p w:rsidR="00FA7768" w:rsidRPr="008A19CD" w:rsidRDefault="00FA7768" w:rsidP="00E96F31">
      <w:pPr>
        <w:pStyle w:val="paragraphe"/>
        <w:ind w:left="284"/>
        <w:rPr>
          <w:b/>
          <w:lang w:val="fr-BE"/>
        </w:rPr>
      </w:pPr>
      <w:r w:rsidRPr="008A19CD">
        <w:rPr>
          <w:b/>
          <w:lang w:val="fr-BE"/>
        </w:rPr>
        <w:t>Quelques sujets d’amélioration :</w:t>
      </w:r>
    </w:p>
    <w:p w:rsidR="00FA7768" w:rsidRPr="008A19CD" w:rsidRDefault="00FA7768" w:rsidP="00E96F31">
      <w:pPr>
        <w:pStyle w:val="paragraphe"/>
        <w:ind w:left="284"/>
        <w:rPr>
          <w:lang w:val="fr-BE"/>
        </w:rPr>
      </w:pPr>
      <w:r w:rsidRPr="008A19CD">
        <w:rPr>
          <w:lang w:val="fr-BE"/>
        </w:rPr>
        <w:t>-</w:t>
      </w:r>
      <w:r w:rsidR="00D32A15">
        <w:rPr>
          <w:lang w:val="fr-BE"/>
        </w:rPr>
        <w:t xml:space="preserve"> </w:t>
      </w:r>
      <w:r w:rsidRPr="008A19CD">
        <w:rPr>
          <w:lang w:val="fr-BE"/>
        </w:rPr>
        <w:t>recherche intensive en matériaux pour améliorer les batteries et favoriser leur intégration dans les réseaux électriques</w:t>
      </w:r>
      <w:r w:rsidR="00D32A15">
        <w:rPr>
          <w:lang w:val="fr-BE"/>
        </w:rPr>
        <w:t> ;</w:t>
      </w:r>
    </w:p>
    <w:p w:rsidR="00FA7768" w:rsidRPr="008A19CD" w:rsidRDefault="00FA7768" w:rsidP="00E96F31">
      <w:pPr>
        <w:pStyle w:val="paragraphe"/>
        <w:ind w:left="284"/>
        <w:rPr>
          <w:lang w:val="fr-BE"/>
        </w:rPr>
      </w:pPr>
      <w:r w:rsidRPr="008A19CD">
        <w:rPr>
          <w:lang w:val="fr-BE"/>
        </w:rPr>
        <w:t>-</w:t>
      </w:r>
      <w:r w:rsidR="00D32A15">
        <w:rPr>
          <w:lang w:val="fr-BE"/>
        </w:rPr>
        <w:t xml:space="preserve"> </w:t>
      </w:r>
      <w:r w:rsidRPr="008A19CD">
        <w:rPr>
          <w:lang w:val="fr-BE"/>
        </w:rPr>
        <w:t>systèmes de gestion des batteries (connexion, interaction avec le réseau, charge-décharge</w:t>
      </w:r>
      <w:r w:rsidR="00D32A15">
        <w:rPr>
          <w:lang w:val="fr-BE"/>
        </w:rPr>
        <w:t>) ;</w:t>
      </w:r>
    </w:p>
    <w:p w:rsidR="00FA7768" w:rsidRPr="008A19CD" w:rsidRDefault="00FA7768" w:rsidP="00E96F31">
      <w:pPr>
        <w:pStyle w:val="paragraphe"/>
        <w:ind w:left="284"/>
        <w:rPr>
          <w:lang w:val="fr-BE"/>
        </w:rPr>
      </w:pPr>
      <w:r w:rsidRPr="008A19CD">
        <w:rPr>
          <w:lang w:val="fr-BE"/>
        </w:rPr>
        <w:t>-</w:t>
      </w:r>
      <w:r w:rsidR="00D32A15">
        <w:rPr>
          <w:lang w:val="fr-BE"/>
        </w:rPr>
        <w:t xml:space="preserve"> </w:t>
      </w:r>
      <w:r>
        <w:rPr>
          <w:lang w:val="fr-BE"/>
        </w:rPr>
        <w:t>amélioration de la</w:t>
      </w:r>
      <w:r w:rsidRPr="008A19CD">
        <w:rPr>
          <w:lang w:val="fr-BE"/>
        </w:rPr>
        <w:t xml:space="preserve"> durée de vie</w:t>
      </w:r>
      <w:r w:rsidR="00D32A15">
        <w:rPr>
          <w:lang w:val="fr-BE"/>
        </w:rPr>
        <w:t xml:space="preserve"> des batteries</w:t>
      </w:r>
      <w:r w:rsidRPr="008A19CD">
        <w:rPr>
          <w:lang w:val="fr-BE"/>
        </w:rPr>
        <w:t>, étude des mécanismes de dégradation</w:t>
      </w:r>
      <w:r w:rsidR="00D32A15">
        <w:rPr>
          <w:lang w:val="fr-BE"/>
        </w:rPr>
        <w:t> ;</w:t>
      </w:r>
    </w:p>
    <w:p w:rsidR="00FA7768" w:rsidRPr="008A19CD" w:rsidRDefault="00FA7768" w:rsidP="00E96F31">
      <w:pPr>
        <w:pStyle w:val="paragraphe"/>
        <w:ind w:left="284"/>
        <w:rPr>
          <w:lang w:val="fr-BE"/>
        </w:rPr>
      </w:pPr>
      <w:r w:rsidRPr="008A19CD">
        <w:rPr>
          <w:lang w:val="fr-BE"/>
        </w:rPr>
        <w:t>-</w:t>
      </w:r>
      <w:r w:rsidR="00C952B3">
        <w:rPr>
          <w:lang w:val="fr-BE"/>
        </w:rPr>
        <w:t xml:space="preserve"> « </w:t>
      </w:r>
      <w:r w:rsidRPr="008A19CD">
        <w:rPr>
          <w:lang w:val="fr-BE"/>
        </w:rPr>
        <w:t>software development</w:t>
      </w:r>
      <w:r w:rsidR="00C952B3">
        <w:rPr>
          <w:lang w:val="fr-BE"/>
        </w:rPr>
        <w:t> »</w:t>
      </w:r>
      <w:r w:rsidRPr="008A19CD">
        <w:rPr>
          <w:lang w:val="fr-BE"/>
        </w:rPr>
        <w:t xml:space="preserve"> de toutes sortes -</w:t>
      </w:r>
      <w:r w:rsidR="00D32A15">
        <w:rPr>
          <w:lang w:val="fr-BE"/>
        </w:rPr>
        <w:t xml:space="preserve"> </w:t>
      </w:r>
      <w:r w:rsidRPr="008A19CD">
        <w:rPr>
          <w:lang w:val="fr-BE"/>
        </w:rPr>
        <w:t>redox flow</w:t>
      </w:r>
      <w:r w:rsidR="00D32A15">
        <w:rPr>
          <w:lang w:val="fr-BE"/>
        </w:rPr>
        <w:t> ;</w:t>
      </w:r>
    </w:p>
    <w:p w:rsidR="00FA7768" w:rsidRPr="008A19CD" w:rsidRDefault="00FA7768" w:rsidP="00E96F31">
      <w:pPr>
        <w:pStyle w:val="paragraphe"/>
        <w:ind w:left="284"/>
        <w:rPr>
          <w:lang w:val="fr-BE"/>
        </w:rPr>
      </w:pPr>
      <w:r w:rsidRPr="008A19CD">
        <w:rPr>
          <w:lang w:val="fr-BE"/>
        </w:rPr>
        <w:t>-</w:t>
      </w:r>
      <w:r w:rsidR="00D32A15">
        <w:rPr>
          <w:lang w:val="fr-BE"/>
        </w:rPr>
        <w:t xml:space="preserve"> </w:t>
      </w:r>
      <w:r w:rsidRPr="008A19CD">
        <w:rPr>
          <w:lang w:val="fr-BE"/>
        </w:rPr>
        <w:t>etc</w:t>
      </w:r>
      <w:r w:rsidR="00D32A15">
        <w:rPr>
          <w:lang w:val="fr-BE"/>
        </w:rPr>
        <w:t>.</w:t>
      </w:r>
    </w:p>
    <w:p w:rsidR="00FA7768" w:rsidRPr="00D32A15" w:rsidRDefault="00FA7768" w:rsidP="00E96F31">
      <w:pPr>
        <w:pStyle w:val="paragraphe"/>
        <w:ind w:left="284"/>
        <w:rPr>
          <w:b/>
          <w:lang w:val="fr-BE"/>
        </w:rPr>
      </w:pPr>
      <w:r>
        <w:rPr>
          <w:lang w:val="fr-BE"/>
        </w:rPr>
        <w:t>Nous rappelons que</w:t>
      </w:r>
      <w:r w:rsidRPr="008A19CD">
        <w:rPr>
          <w:lang w:val="fr-BE"/>
        </w:rPr>
        <w:t xml:space="preserve"> l’option de vehicle to grid (impacts des véhicules électriques sur le réseau) a déjà fait l’objet de nombreuses études (CREG, ELIA</w:t>
      </w:r>
      <w:r>
        <w:rPr>
          <w:lang w:val="fr-BE"/>
        </w:rPr>
        <w:t xml:space="preserve">, etc) et </w:t>
      </w:r>
      <w:r w:rsidR="0005374F" w:rsidRPr="0005374F">
        <w:rPr>
          <w:b/>
          <w:lang w:val="fr-BE"/>
        </w:rPr>
        <w:t>ne sera pas abordé dans le cadre de cet appel.</w:t>
      </w:r>
    </w:p>
    <w:p w:rsidR="00426FEC" w:rsidRPr="008A19CD" w:rsidRDefault="00426FEC" w:rsidP="00E96F31">
      <w:pPr>
        <w:pStyle w:val="paragraphe"/>
        <w:ind w:left="284"/>
        <w:rPr>
          <w:lang w:val="fr-BE"/>
        </w:rPr>
      </w:pPr>
    </w:p>
    <w:p w:rsidR="00FA7768" w:rsidRDefault="00FA7768" w:rsidP="0074232C">
      <w:pPr>
        <w:pStyle w:val="Style3"/>
        <w:numPr>
          <w:ilvl w:val="2"/>
          <w:numId w:val="2"/>
        </w:numPr>
      </w:pPr>
      <w:bookmarkStart w:id="24" w:name="_Toc367705697"/>
      <w:r>
        <w:t>Stockage chimique</w:t>
      </w:r>
      <w:bookmarkEnd w:id="24"/>
    </w:p>
    <w:p w:rsidR="00FA7768" w:rsidRDefault="00FA7768" w:rsidP="00E96F31">
      <w:pPr>
        <w:pStyle w:val="paragraphe"/>
        <w:ind w:left="284"/>
        <w:rPr>
          <w:lang w:val="fr-BE"/>
        </w:rPr>
      </w:pPr>
      <w:r w:rsidRPr="00C70C27">
        <w:rPr>
          <w:lang w:val="fr-BE"/>
        </w:rPr>
        <w:t>Le « Chemical Energy Storage » concerne la transformation de l’énergie électrique en matériaux porteurs d’énergie. De nombreuses recherches se font déjà avec l’hydrogène H</w:t>
      </w:r>
      <w:r w:rsidRPr="00C70C27">
        <w:rPr>
          <w:vertAlign w:val="subscript"/>
          <w:lang w:val="fr-BE"/>
        </w:rPr>
        <w:t>2</w:t>
      </w:r>
      <w:r w:rsidRPr="00C70C27">
        <w:rPr>
          <w:lang w:val="fr-BE"/>
        </w:rPr>
        <w:t xml:space="preserve"> ; la densité d’énergie de l’hydrogène est énorme, ce qui permet d’envisager l’hydrogène également pour le stockage inter-saisonnier. </w:t>
      </w:r>
      <w:proofErr w:type="gramStart"/>
      <w:r w:rsidRPr="00C70C27">
        <w:rPr>
          <w:lang w:val="fr-BE"/>
        </w:rPr>
        <w:t>Cet</w:t>
      </w:r>
      <w:proofErr w:type="gramEnd"/>
      <w:r w:rsidRPr="00C70C27">
        <w:rPr>
          <w:lang w:val="fr-BE"/>
        </w:rPr>
        <w:t xml:space="preserve"> H</w:t>
      </w:r>
      <w:r w:rsidRPr="00C70C27">
        <w:rPr>
          <w:vertAlign w:val="subscript"/>
          <w:lang w:val="fr-BE"/>
        </w:rPr>
        <w:t>2</w:t>
      </w:r>
      <w:r w:rsidRPr="00C70C27">
        <w:rPr>
          <w:lang w:val="fr-BE"/>
        </w:rPr>
        <w:t xml:space="preserve"> peut éventuellement être mélangé à du méthane (de l’ordre de 5%), réagir avec du CO</w:t>
      </w:r>
      <w:r w:rsidRPr="00C70C27">
        <w:rPr>
          <w:vertAlign w:val="subscript"/>
          <w:lang w:val="fr-BE"/>
        </w:rPr>
        <w:t>2</w:t>
      </w:r>
      <w:r w:rsidRPr="00C70C27">
        <w:rPr>
          <w:lang w:val="fr-BE"/>
        </w:rPr>
        <w:t xml:space="preserve"> pour faire du méthane, des combustibles liquides via Fischer Tropsch, être utilisé en tant qu’H</w:t>
      </w:r>
      <w:r w:rsidRPr="00C70C27">
        <w:rPr>
          <w:vertAlign w:val="subscript"/>
          <w:lang w:val="fr-BE"/>
        </w:rPr>
        <w:t>2</w:t>
      </w:r>
      <w:r w:rsidRPr="00C70C27">
        <w:rPr>
          <w:lang w:val="fr-BE"/>
        </w:rPr>
        <w:t xml:space="preserve">, ou faire de l’électricité à nouveau. Les rendements globaux d’un cycle complet (production d’électricité-hydrolyse de l’eau – stockage de l’hydrogène- oxydation de l’hydrogène pour restituer de </w:t>
      </w:r>
      <w:r w:rsidR="00D32A15" w:rsidRPr="00C70C27">
        <w:rPr>
          <w:lang w:val="fr-BE"/>
        </w:rPr>
        <w:t>l’électricité</w:t>
      </w:r>
      <w:r w:rsidRPr="00C70C27">
        <w:rPr>
          <w:lang w:val="fr-BE"/>
        </w:rPr>
        <w:t>) doivent encore être fortement améliorés pour que ce système de stockage soit financièrement intéressant. D’autres vecteurs chimiques de stockage d’énergie sont envisageables.</w:t>
      </w:r>
    </w:p>
    <w:p w:rsidR="00FA7768" w:rsidRPr="00C70C27" w:rsidRDefault="00FA7768" w:rsidP="00E96F31">
      <w:pPr>
        <w:pStyle w:val="paragraphe"/>
        <w:ind w:left="284"/>
        <w:rPr>
          <w:b/>
          <w:lang w:val="fr-BE"/>
        </w:rPr>
      </w:pPr>
      <w:r w:rsidRPr="00C70C27">
        <w:rPr>
          <w:b/>
          <w:lang w:val="fr-BE"/>
        </w:rPr>
        <w:t>Quelques sujets d’amélioration</w:t>
      </w:r>
      <w:r w:rsidR="00D32A15">
        <w:rPr>
          <w:b/>
          <w:lang w:val="fr-BE"/>
        </w:rPr>
        <w:t> :</w:t>
      </w:r>
    </w:p>
    <w:p w:rsidR="00FA7768" w:rsidRPr="00C70C27" w:rsidRDefault="00FA7768" w:rsidP="00E96F31">
      <w:pPr>
        <w:pStyle w:val="paragraphe"/>
        <w:ind w:left="284"/>
        <w:rPr>
          <w:lang w:val="fr-BE"/>
        </w:rPr>
      </w:pPr>
      <w:r w:rsidRPr="00C70C27">
        <w:rPr>
          <w:lang w:val="fr-BE"/>
        </w:rPr>
        <w:t>-</w:t>
      </w:r>
      <w:r w:rsidR="00D32A15">
        <w:rPr>
          <w:lang w:val="fr-BE"/>
        </w:rPr>
        <w:t xml:space="preserve"> </w:t>
      </w:r>
      <w:r w:rsidRPr="00C70C27">
        <w:rPr>
          <w:lang w:val="fr-BE"/>
        </w:rPr>
        <w:t xml:space="preserve">Matériaux utilisés (identification de matériaux à bas coûts pour les cellules, les électrodes, les catalyseurs, les membranes, l’électrolyte, amélioration de la durée de vie, amélioration des cellules et réduction de leur dégradation au cours du temps) ; </w:t>
      </w:r>
    </w:p>
    <w:p w:rsidR="00FA7768" w:rsidRPr="00C70C27" w:rsidRDefault="00FA7768" w:rsidP="00E96F31">
      <w:pPr>
        <w:pStyle w:val="paragraphe"/>
        <w:ind w:left="284"/>
        <w:rPr>
          <w:lang w:val="fr-BE"/>
        </w:rPr>
      </w:pPr>
      <w:r w:rsidRPr="00C70C27">
        <w:rPr>
          <w:lang w:val="fr-BE"/>
        </w:rPr>
        <w:t>-</w:t>
      </w:r>
      <w:r w:rsidR="0078487C">
        <w:rPr>
          <w:lang w:val="fr-BE"/>
        </w:rPr>
        <w:t xml:space="preserve"> </w:t>
      </w:r>
      <w:r w:rsidRPr="00C70C27">
        <w:rPr>
          <w:lang w:val="fr-BE"/>
        </w:rPr>
        <w:t>augmentation des pressions (de stockage dans les cavernes, ou dans les réservoirs des véhicules) et amélioration des cuves de stockage</w:t>
      </w:r>
      <w:r w:rsidR="0078487C">
        <w:rPr>
          <w:lang w:val="fr-BE"/>
        </w:rPr>
        <w:t> ;</w:t>
      </w:r>
    </w:p>
    <w:p w:rsidR="00FA7768" w:rsidRPr="00C70C27" w:rsidRDefault="00FA7768" w:rsidP="00711B1B">
      <w:pPr>
        <w:pStyle w:val="paragraphe"/>
        <w:ind w:left="284"/>
        <w:rPr>
          <w:lang w:val="fr-BE"/>
        </w:rPr>
      </w:pPr>
      <w:r w:rsidRPr="00C70C27">
        <w:rPr>
          <w:lang w:val="fr-BE"/>
        </w:rPr>
        <w:t>-</w:t>
      </w:r>
      <w:r w:rsidR="0078487C">
        <w:rPr>
          <w:lang w:val="fr-BE"/>
        </w:rPr>
        <w:t xml:space="preserve"> </w:t>
      </w:r>
      <w:r w:rsidRPr="00C70C27">
        <w:rPr>
          <w:lang w:val="fr-BE"/>
        </w:rPr>
        <w:t>description et compréhension des mécanismes aux interfaces d’échange, amélioration du management thermique du stockage</w:t>
      </w:r>
      <w:r w:rsidR="0078487C">
        <w:rPr>
          <w:lang w:val="fr-BE"/>
        </w:rPr>
        <w:t> ;</w:t>
      </w:r>
    </w:p>
    <w:p w:rsidR="00FA7768" w:rsidRPr="00C70C27" w:rsidRDefault="00FA7768" w:rsidP="00E96F31">
      <w:pPr>
        <w:pStyle w:val="paragraphe"/>
        <w:ind w:left="284"/>
        <w:rPr>
          <w:lang w:val="fr-BE"/>
        </w:rPr>
      </w:pPr>
      <w:r w:rsidRPr="00C70C27">
        <w:rPr>
          <w:lang w:val="fr-BE"/>
        </w:rPr>
        <w:t>-</w:t>
      </w:r>
      <w:r w:rsidR="0078487C">
        <w:rPr>
          <w:lang w:val="fr-BE"/>
        </w:rPr>
        <w:t xml:space="preserve"> </w:t>
      </w:r>
      <w:r w:rsidRPr="00C70C27">
        <w:rPr>
          <w:lang w:val="fr-BE"/>
        </w:rPr>
        <w:t>R&amp;D et optimisation industrielle pour la production de combustibles, d’am</w:t>
      </w:r>
      <w:r>
        <w:rPr>
          <w:lang w:val="fr-BE"/>
        </w:rPr>
        <w:t>m</w:t>
      </w:r>
      <w:r w:rsidRPr="00C70C27">
        <w:rPr>
          <w:lang w:val="fr-BE"/>
        </w:rPr>
        <w:t>onia</w:t>
      </w:r>
      <w:r>
        <w:rPr>
          <w:lang w:val="fr-BE"/>
        </w:rPr>
        <w:t>c</w:t>
      </w:r>
      <w:r w:rsidRPr="00C70C27">
        <w:rPr>
          <w:lang w:val="fr-BE"/>
        </w:rPr>
        <w:t>, d’éthanol, d’acide formique, etc.</w:t>
      </w:r>
    </w:p>
    <w:p w:rsidR="00FA7768" w:rsidRPr="00C70C27" w:rsidRDefault="00FA7768" w:rsidP="00E96F31">
      <w:pPr>
        <w:pStyle w:val="paragraphe"/>
        <w:ind w:left="284"/>
        <w:rPr>
          <w:lang w:val="fr-BE"/>
        </w:rPr>
      </w:pPr>
      <w:r w:rsidRPr="00C70C27">
        <w:rPr>
          <w:lang w:val="fr-BE"/>
        </w:rPr>
        <w:t>-</w:t>
      </w:r>
      <w:r w:rsidR="0078487C">
        <w:rPr>
          <w:lang w:val="fr-BE"/>
        </w:rPr>
        <w:t xml:space="preserve"> </w:t>
      </w:r>
      <w:r w:rsidRPr="00C70C27">
        <w:rPr>
          <w:lang w:val="fr-BE"/>
        </w:rPr>
        <w:t>problèm</w:t>
      </w:r>
      <w:r w:rsidR="0078487C">
        <w:rPr>
          <w:lang w:val="fr-BE"/>
        </w:rPr>
        <w:t>atique de la</w:t>
      </w:r>
      <w:r w:rsidRPr="00C70C27">
        <w:rPr>
          <w:lang w:val="fr-BE"/>
        </w:rPr>
        <w:t xml:space="preserve"> sécurité</w:t>
      </w:r>
      <w:r w:rsidR="0078487C">
        <w:rPr>
          <w:lang w:val="fr-BE"/>
        </w:rPr>
        <w:t>.</w:t>
      </w:r>
    </w:p>
    <w:p w:rsidR="00FA7768" w:rsidRDefault="00FA7768" w:rsidP="00E96F31">
      <w:pPr>
        <w:pStyle w:val="Style2"/>
        <w:numPr>
          <w:ilvl w:val="0"/>
          <w:numId w:val="0"/>
        </w:numPr>
        <w:ind w:left="792" w:hanging="432"/>
        <w:rPr>
          <w:sz w:val="20"/>
        </w:rPr>
      </w:pPr>
    </w:p>
    <w:p w:rsidR="00FA7768" w:rsidRDefault="00711B1B" w:rsidP="0074232C">
      <w:pPr>
        <w:pStyle w:val="Style3"/>
        <w:numPr>
          <w:ilvl w:val="2"/>
          <w:numId w:val="2"/>
        </w:numPr>
      </w:pPr>
      <w:r>
        <w:br w:type="page"/>
      </w:r>
      <w:bookmarkStart w:id="25" w:name="_Toc367705698"/>
      <w:r w:rsidR="00FA7768">
        <w:lastRenderedPageBreak/>
        <w:t xml:space="preserve">Stockage électromagnétique </w:t>
      </w:r>
      <w:r w:rsidR="00FA7768" w:rsidRPr="000218D8">
        <w:t>(super-capacités), volants d’inertie</w:t>
      </w:r>
      <w:bookmarkEnd w:id="25"/>
    </w:p>
    <w:p w:rsidR="00FA7768" w:rsidRPr="00344632" w:rsidRDefault="00FA7768" w:rsidP="00E96F31">
      <w:pPr>
        <w:pStyle w:val="paragraphe"/>
        <w:ind w:left="284"/>
      </w:pPr>
      <w:r w:rsidRPr="00344632">
        <w:t xml:space="preserve">Ces mécanismes peuvent fournir de grandes quantités d’énergie pendant un court laps de temps. Ils servent surtout à la stabilité du réseau électrique. </w:t>
      </w:r>
      <w:r w:rsidR="0005374F" w:rsidRPr="0005374F">
        <w:t>Les volants d’inertie servent aussi dans les véhicules, pour récupérer l’énergie lors du ralentissement et la restituer lors des accélérations.</w:t>
      </w:r>
    </w:p>
    <w:p w:rsidR="00FA7768" w:rsidRPr="00344632" w:rsidRDefault="00FA7768" w:rsidP="00E96F31">
      <w:pPr>
        <w:pStyle w:val="paragraphe"/>
        <w:ind w:left="284"/>
        <w:rPr>
          <w:b/>
        </w:rPr>
      </w:pPr>
      <w:r w:rsidRPr="00344632">
        <w:rPr>
          <w:b/>
        </w:rPr>
        <w:t>Quelques sujets d’amélioration en super-capacités</w:t>
      </w:r>
      <w:r w:rsidR="0078487C">
        <w:rPr>
          <w:b/>
        </w:rPr>
        <w:t> :</w:t>
      </w:r>
    </w:p>
    <w:p w:rsidR="00FA7768" w:rsidRPr="00344632" w:rsidRDefault="00FA7768" w:rsidP="00E96F31">
      <w:pPr>
        <w:pStyle w:val="paragraphe"/>
        <w:ind w:left="284"/>
      </w:pPr>
      <w:r w:rsidRPr="00344632">
        <w:t>-</w:t>
      </w:r>
      <w:r w:rsidR="0078487C">
        <w:t xml:space="preserve"> </w:t>
      </w:r>
      <w:r w:rsidRPr="00344632">
        <w:t>électrolytes moins toxiques</w:t>
      </w:r>
      <w:r w:rsidR="00711B1B">
        <w:t> ;</w:t>
      </w:r>
    </w:p>
    <w:p w:rsidR="00FA7768" w:rsidRPr="00344632" w:rsidRDefault="00FA7768" w:rsidP="00E96F31">
      <w:pPr>
        <w:pStyle w:val="paragraphe"/>
        <w:ind w:left="284"/>
      </w:pPr>
      <w:r w:rsidRPr="00344632">
        <w:t>-</w:t>
      </w:r>
      <w:r w:rsidR="0078487C">
        <w:t xml:space="preserve"> </w:t>
      </w:r>
      <w:r w:rsidRPr="00344632">
        <w:t>recherches de base et appliquées sur systèmes hybrides aqueux utilisant des charbons actifs</w:t>
      </w:r>
      <w:r w:rsidR="0078487C">
        <w:t> ;</w:t>
      </w:r>
    </w:p>
    <w:p w:rsidR="00FA7768" w:rsidRPr="00344632" w:rsidRDefault="00FA7768" w:rsidP="00E96F31">
      <w:pPr>
        <w:pStyle w:val="paragraphe"/>
        <w:ind w:left="284"/>
      </w:pPr>
      <w:r w:rsidRPr="00344632">
        <w:t>-</w:t>
      </w:r>
      <w:r w:rsidR="0078487C">
        <w:t xml:space="preserve"> </w:t>
      </w:r>
      <w:r w:rsidRPr="00344632">
        <w:t>augmentation des capacitances en augmentant les surfaces et mettant sur mesure la forme et la taille des pores</w:t>
      </w:r>
      <w:r w:rsidR="0078487C">
        <w:t> ;</w:t>
      </w:r>
    </w:p>
    <w:p w:rsidR="00FA7768" w:rsidRPr="00344632" w:rsidRDefault="00FA7768" w:rsidP="00E96F31">
      <w:pPr>
        <w:pStyle w:val="paragraphe"/>
        <w:ind w:left="284"/>
      </w:pPr>
      <w:r w:rsidRPr="00344632">
        <w:t>-</w:t>
      </w:r>
      <w:r w:rsidR="0078487C">
        <w:t xml:space="preserve"> </w:t>
      </w:r>
      <w:r w:rsidRPr="00344632">
        <w:t xml:space="preserve">capacités </w:t>
      </w:r>
      <w:r w:rsidR="00F41232">
        <w:t xml:space="preserve">des cellules </w:t>
      </w:r>
      <w:r w:rsidRPr="00344632">
        <w:t>Li-ion</w:t>
      </w:r>
      <w:r w:rsidR="0078487C">
        <w:t> ;</w:t>
      </w:r>
    </w:p>
    <w:p w:rsidR="00FA7768" w:rsidRPr="00344632" w:rsidRDefault="00FA7768" w:rsidP="00E96F31">
      <w:pPr>
        <w:pStyle w:val="paragraphe"/>
        <w:ind w:left="284"/>
      </w:pPr>
      <w:r w:rsidRPr="00344632">
        <w:t>-</w:t>
      </w:r>
      <w:r w:rsidR="0078487C">
        <w:t xml:space="preserve"> </w:t>
      </w:r>
      <w:r w:rsidRPr="00344632">
        <w:t>nouveaux matériaux à base de nitrides et de sulfides</w:t>
      </w:r>
      <w:r w:rsidR="0078487C">
        <w:t> ;</w:t>
      </w:r>
    </w:p>
    <w:p w:rsidR="00FA7768" w:rsidRPr="00344632" w:rsidRDefault="00FA7768" w:rsidP="00E96F31">
      <w:pPr>
        <w:pStyle w:val="paragraphe"/>
        <w:ind w:left="284"/>
      </w:pPr>
      <w:r w:rsidRPr="00344632">
        <w:t>-</w:t>
      </w:r>
      <w:r w:rsidR="0078487C">
        <w:t xml:space="preserve"> </w:t>
      </w:r>
      <w:r w:rsidRPr="00344632">
        <w:t>réduction des coûts</w:t>
      </w:r>
      <w:r w:rsidR="0078487C">
        <w:t>.</w:t>
      </w:r>
    </w:p>
    <w:p w:rsidR="00FA7768" w:rsidRPr="00344632" w:rsidRDefault="00FA7768" w:rsidP="00E96F31">
      <w:pPr>
        <w:pStyle w:val="paragraphe"/>
        <w:ind w:left="284"/>
      </w:pPr>
    </w:p>
    <w:p w:rsidR="00FA7768" w:rsidRPr="00344632" w:rsidRDefault="00FA7768" w:rsidP="00E96F31">
      <w:pPr>
        <w:pStyle w:val="paragraphe"/>
        <w:ind w:left="284"/>
        <w:rPr>
          <w:b/>
          <w:lang w:val="fr-BE"/>
        </w:rPr>
      </w:pPr>
      <w:r w:rsidRPr="00344632">
        <w:rPr>
          <w:b/>
          <w:lang w:val="fr-BE"/>
        </w:rPr>
        <w:t>Quelques sujets d’amélioration en volants d’inertie</w:t>
      </w:r>
      <w:r w:rsidR="0078487C">
        <w:rPr>
          <w:b/>
          <w:lang w:val="fr-BE"/>
        </w:rPr>
        <w:t> :</w:t>
      </w:r>
    </w:p>
    <w:p w:rsidR="00FA7768" w:rsidRPr="00344632" w:rsidRDefault="00FA7768" w:rsidP="00E96F31">
      <w:pPr>
        <w:pStyle w:val="paragraphe"/>
        <w:ind w:left="284"/>
        <w:rPr>
          <w:lang w:val="fr-BE"/>
        </w:rPr>
      </w:pPr>
      <w:r w:rsidRPr="00344632">
        <w:rPr>
          <w:lang w:val="fr-BE"/>
        </w:rPr>
        <w:t>-</w:t>
      </w:r>
      <w:r w:rsidR="0078487C">
        <w:rPr>
          <w:lang w:val="fr-BE"/>
        </w:rPr>
        <w:t xml:space="preserve"> </w:t>
      </w:r>
      <w:r w:rsidRPr="00344632">
        <w:rPr>
          <w:lang w:val="fr-BE"/>
        </w:rPr>
        <w:t>composition du volant rotatif</w:t>
      </w:r>
      <w:r w:rsidR="0078487C">
        <w:rPr>
          <w:lang w:val="fr-BE"/>
        </w:rPr>
        <w:t> ;</w:t>
      </w:r>
    </w:p>
    <w:p w:rsidR="00FA7768" w:rsidRPr="00344632" w:rsidRDefault="00FA7768" w:rsidP="00E96F31">
      <w:pPr>
        <w:pStyle w:val="paragraphe"/>
        <w:ind w:left="284"/>
        <w:rPr>
          <w:lang w:val="fr-BE"/>
        </w:rPr>
      </w:pPr>
      <w:r w:rsidRPr="00344632">
        <w:rPr>
          <w:lang w:val="fr-BE"/>
        </w:rPr>
        <w:t>-</w:t>
      </w:r>
      <w:r w:rsidR="0078487C">
        <w:rPr>
          <w:lang w:val="fr-BE"/>
        </w:rPr>
        <w:t xml:space="preserve"> </w:t>
      </w:r>
      <w:r w:rsidRPr="00344632">
        <w:rPr>
          <w:lang w:val="fr-BE"/>
        </w:rPr>
        <w:t>machines électriques, avec notamment une diminution de l’utilisation de composés magnétiques</w:t>
      </w:r>
      <w:r w:rsidR="0078487C">
        <w:rPr>
          <w:lang w:val="fr-BE"/>
        </w:rPr>
        <w:t> ;</w:t>
      </w:r>
    </w:p>
    <w:p w:rsidR="00FA7768" w:rsidRPr="00344632" w:rsidRDefault="00FA7768" w:rsidP="00E96F31">
      <w:pPr>
        <w:pStyle w:val="paragraphe"/>
        <w:ind w:left="284"/>
        <w:rPr>
          <w:lang w:val="fr-BE"/>
        </w:rPr>
      </w:pPr>
      <w:r w:rsidRPr="00344632">
        <w:rPr>
          <w:lang w:val="fr-BE"/>
        </w:rPr>
        <w:t>-</w:t>
      </w:r>
      <w:r w:rsidR="0078487C">
        <w:rPr>
          <w:lang w:val="fr-BE"/>
        </w:rPr>
        <w:t xml:space="preserve"> </w:t>
      </w:r>
      <w:r w:rsidRPr="00344632">
        <w:rPr>
          <w:lang w:val="fr-BE"/>
        </w:rPr>
        <w:t>électronique de puissance</w:t>
      </w:r>
      <w:r w:rsidR="0078487C">
        <w:rPr>
          <w:lang w:val="fr-BE"/>
        </w:rPr>
        <w:t> ;</w:t>
      </w:r>
    </w:p>
    <w:p w:rsidR="00FA7768" w:rsidRPr="00344632" w:rsidRDefault="00FA7768" w:rsidP="00E96F31">
      <w:pPr>
        <w:pStyle w:val="paragraphe"/>
        <w:ind w:left="284"/>
        <w:rPr>
          <w:lang w:val="fr-BE"/>
        </w:rPr>
      </w:pPr>
      <w:r w:rsidRPr="00344632">
        <w:rPr>
          <w:lang w:val="fr-BE"/>
        </w:rPr>
        <w:t>-</w:t>
      </w:r>
      <w:r w:rsidR="0078487C">
        <w:rPr>
          <w:lang w:val="fr-BE"/>
        </w:rPr>
        <w:t xml:space="preserve"> </w:t>
      </w:r>
      <w:r w:rsidRPr="00344632">
        <w:rPr>
          <w:lang w:val="fr-BE"/>
        </w:rPr>
        <w:t>contrôle digital et communications</w:t>
      </w:r>
      <w:r w:rsidR="0078487C">
        <w:rPr>
          <w:lang w:val="fr-BE"/>
        </w:rPr>
        <w:t> ;</w:t>
      </w:r>
    </w:p>
    <w:p w:rsidR="00FA7768" w:rsidRPr="0078487C" w:rsidRDefault="0005374F" w:rsidP="00E96F31">
      <w:pPr>
        <w:pStyle w:val="paragraphe"/>
        <w:ind w:left="284"/>
        <w:rPr>
          <w:lang w:val="fr-BE"/>
        </w:rPr>
      </w:pPr>
      <w:r w:rsidRPr="0005374F">
        <w:rPr>
          <w:lang w:val="fr-BE"/>
        </w:rPr>
        <w:t xml:space="preserve">-  </w:t>
      </w:r>
      <w:r w:rsidR="001C5EDD" w:rsidRPr="0078487C">
        <w:rPr>
          <w:lang w:val="fr-BE"/>
        </w:rPr>
        <w:t>problématique</w:t>
      </w:r>
      <w:r w:rsidR="0078487C" w:rsidRPr="0078487C">
        <w:rPr>
          <w:lang w:val="fr-BE"/>
        </w:rPr>
        <w:t xml:space="preserve"> de la</w:t>
      </w:r>
      <w:r w:rsidR="0078487C">
        <w:rPr>
          <w:lang w:val="fr-BE"/>
        </w:rPr>
        <w:t xml:space="preserve"> </w:t>
      </w:r>
      <w:r w:rsidRPr="0005374F">
        <w:rPr>
          <w:lang w:val="fr-BE"/>
        </w:rPr>
        <w:t>sécurité.</w:t>
      </w:r>
    </w:p>
    <w:p w:rsidR="00FA7768" w:rsidRPr="000218D8" w:rsidRDefault="00FA7768" w:rsidP="00E96F31">
      <w:pPr>
        <w:pStyle w:val="Style2"/>
        <w:numPr>
          <w:ilvl w:val="0"/>
          <w:numId w:val="0"/>
        </w:numPr>
        <w:ind w:left="284"/>
        <w:rPr>
          <w:b w:val="0"/>
          <w:sz w:val="20"/>
        </w:rPr>
      </w:pPr>
    </w:p>
    <w:p w:rsidR="00FA7768" w:rsidRDefault="00FA7768" w:rsidP="0074232C">
      <w:pPr>
        <w:pStyle w:val="Style3"/>
        <w:numPr>
          <w:ilvl w:val="2"/>
          <w:numId w:val="2"/>
        </w:numPr>
      </w:pPr>
      <w:bookmarkStart w:id="26" w:name="_Toc367705699"/>
      <w:r>
        <w:t>Autres systèmes de stockage</w:t>
      </w:r>
      <w:bookmarkEnd w:id="26"/>
    </w:p>
    <w:p w:rsidR="001C5EDD" w:rsidRDefault="00FA7768" w:rsidP="00E96F31">
      <w:pPr>
        <w:pStyle w:val="paragraphe"/>
        <w:ind w:left="284"/>
      </w:pPr>
      <w:r w:rsidRPr="00344632">
        <w:sym w:font="Wingdings" w:char="F0E8"/>
      </w:r>
      <w:r w:rsidR="0078487C">
        <w:t xml:space="preserve"> </w:t>
      </w:r>
      <w:r w:rsidRPr="00344632">
        <w:t>ÉNERGINSÈRE ne se limite pas aux techniques mentionnées ci-dessus. Les propositions faites sur d’autres sujets seront évidemment analysées</w:t>
      </w:r>
      <w:r w:rsidR="001C5EDD">
        <w:t>.</w:t>
      </w:r>
    </w:p>
    <w:p w:rsidR="001C5EDD" w:rsidRDefault="001C5EDD" w:rsidP="00E96F31">
      <w:pPr>
        <w:pStyle w:val="paragraphe"/>
        <w:ind w:left="284"/>
      </w:pPr>
    </w:p>
    <w:p w:rsidR="001C5EDD" w:rsidRPr="001C5EDD" w:rsidRDefault="001C5EDD" w:rsidP="0074232C">
      <w:pPr>
        <w:pStyle w:val="Style3"/>
        <w:numPr>
          <w:ilvl w:val="2"/>
          <w:numId w:val="2"/>
        </w:numPr>
      </w:pPr>
      <w:bookmarkStart w:id="27" w:name="_Toc367705700"/>
      <w:r w:rsidRPr="001C5EDD">
        <w:t>Systèmes de stockage non visés par l’appel</w:t>
      </w:r>
      <w:bookmarkEnd w:id="27"/>
    </w:p>
    <w:p w:rsidR="00FA7768" w:rsidRPr="001C5EDD" w:rsidRDefault="001C5EDD" w:rsidP="00E96F31">
      <w:pPr>
        <w:pStyle w:val="paragraphe"/>
        <w:ind w:left="284"/>
        <w:rPr>
          <w:b/>
        </w:rPr>
      </w:pPr>
      <w:r w:rsidRPr="001C5EDD">
        <w:sym w:font="Wingdings" w:char="F0E8"/>
      </w:r>
      <w:r w:rsidRPr="001C5EDD">
        <w:t xml:space="preserve"> </w:t>
      </w:r>
      <w:r>
        <w:rPr>
          <w:b/>
        </w:rPr>
        <w:t>L</w:t>
      </w:r>
      <w:r w:rsidRPr="001C5EDD">
        <w:rPr>
          <w:b/>
        </w:rPr>
        <w:t xml:space="preserve">e </w:t>
      </w:r>
      <w:r w:rsidR="0005374F" w:rsidRPr="001C5EDD">
        <w:rPr>
          <w:b/>
        </w:rPr>
        <w:t>stockage de chaleur ou de froid, le stockage de biomasse, et l’intégration des véhicules électriques dans la gestion du réseau</w:t>
      </w:r>
      <w:r>
        <w:rPr>
          <w:b/>
        </w:rPr>
        <w:t xml:space="preserve"> ne sont pas éligibles au présent appel</w:t>
      </w:r>
      <w:r w:rsidR="0005374F" w:rsidRPr="001C5EDD">
        <w:rPr>
          <w:b/>
        </w:rPr>
        <w:t>.</w:t>
      </w:r>
    </w:p>
    <w:p w:rsidR="00FA7768" w:rsidRPr="001C5EDD" w:rsidRDefault="0005374F" w:rsidP="00E96F31">
      <w:pPr>
        <w:pStyle w:val="paragraphe"/>
        <w:ind w:left="284"/>
      </w:pPr>
      <w:r w:rsidRPr="001C5EDD">
        <w:sym w:font="Wingdings" w:char="F0E8"/>
      </w:r>
      <w:r w:rsidRPr="001C5EDD">
        <w:t xml:space="preserve"> L’utilisation et le stockage de méthane (bio-méthane de préférence) et de combustibles (bio-combustibles de préférence) ont également un potentiel intéressant. Pour ce type de recherches, d’autres systèmes de financement ont existé ou existent. Il y a par exemple le programme Biometh10 qui encourage l’installation d’unités de micro-biométhanisation au sein d’exploitations agricoles en Wallonie.</w:t>
      </w:r>
    </w:p>
    <w:p w:rsidR="00FA7768" w:rsidRPr="00711B1B" w:rsidRDefault="00412C61" w:rsidP="00E96F31">
      <w:pPr>
        <w:pStyle w:val="paragraphe"/>
        <w:ind w:left="284"/>
      </w:pPr>
      <w:hyperlink r:id="rId18" w:history="1">
        <w:r w:rsidR="0005374F" w:rsidRPr="00711B1B">
          <w:rPr>
            <w:rStyle w:val="Lienhypertexte"/>
          </w:rPr>
          <w:t>http://energie.wallonie.be/fr/biometh-10-un-nouveau-programme-pour-encourager-l-installation-d-unites-de-micro-biomethanisation-au-sein-d-exploitation.html?IDD=86354&amp;IDC=6302</w:t>
        </w:r>
      </w:hyperlink>
      <w:r w:rsidR="00FA7768" w:rsidRPr="00711B1B">
        <w:t>)</w:t>
      </w:r>
    </w:p>
    <w:p w:rsidR="00FA7768" w:rsidRPr="000E2564" w:rsidRDefault="0005374F" w:rsidP="00E96F31">
      <w:pPr>
        <w:pStyle w:val="paragraphe"/>
        <w:ind w:left="284"/>
        <w:rPr>
          <w:b/>
        </w:rPr>
      </w:pPr>
      <w:r w:rsidRPr="001C5EDD">
        <w:rPr>
          <w:b/>
        </w:rPr>
        <w:t>Ce programme mobilisateur ÉNERGINSÈRE ne finance donc pas de propositions dans ce domaine.</w:t>
      </w:r>
      <w:r w:rsidR="00FA7768" w:rsidRPr="000E2564">
        <w:rPr>
          <w:b/>
        </w:rPr>
        <w:t xml:space="preserve"> </w:t>
      </w:r>
    </w:p>
    <w:p w:rsidR="00363FC7" w:rsidRDefault="00363FC7" w:rsidP="00E96F31">
      <w:pPr>
        <w:pStyle w:val="paragraphe"/>
        <w:ind w:left="284"/>
      </w:pPr>
    </w:p>
    <w:p w:rsidR="00363FC7" w:rsidRPr="00363FC7" w:rsidRDefault="00363FC7" w:rsidP="00711B1B">
      <w:pPr>
        <w:pStyle w:val="Paragraphedeliste"/>
        <w:ind w:left="0"/>
        <w:jc w:val="both"/>
        <w:rPr>
          <w:rFonts w:ascii="Verdana" w:eastAsia="Times New Roman" w:hAnsi="Verdana"/>
          <w:b/>
          <w:snapToGrid w:val="0"/>
          <w:vanish/>
          <w:sz w:val="20"/>
          <w:lang w:eastAsia="fr-FR"/>
        </w:rPr>
      </w:pPr>
    </w:p>
    <w:p w:rsidR="00363FC7" w:rsidRDefault="00711B1B" w:rsidP="0074232C">
      <w:pPr>
        <w:pStyle w:val="Style2"/>
        <w:numPr>
          <w:ilvl w:val="1"/>
          <w:numId w:val="2"/>
        </w:numPr>
        <w:rPr>
          <w:sz w:val="20"/>
        </w:rPr>
      </w:pPr>
      <w:r>
        <w:rPr>
          <w:sz w:val="20"/>
        </w:rPr>
        <w:br w:type="page"/>
      </w:r>
      <w:r>
        <w:rPr>
          <w:sz w:val="20"/>
        </w:rPr>
        <w:lastRenderedPageBreak/>
        <w:t xml:space="preserve"> </w:t>
      </w:r>
      <w:bookmarkStart w:id="28" w:name="_Toc367705701"/>
      <w:r w:rsidR="00363FC7" w:rsidRPr="008E7FBE">
        <w:rPr>
          <w:sz w:val="20"/>
        </w:rPr>
        <w:t>Aspects socio-économiques</w:t>
      </w:r>
      <w:bookmarkEnd w:id="28"/>
    </w:p>
    <w:p w:rsidR="00AD147D" w:rsidRPr="009531AA" w:rsidRDefault="00AD147D" w:rsidP="009531AA">
      <w:pPr>
        <w:rPr>
          <w:rFonts w:ascii="Verdana" w:hAnsi="Verdana"/>
          <w:lang w:val="fr-BE"/>
        </w:rPr>
      </w:pPr>
      <w:bookmarkStart w:id="29" w:name="_Toc363736993"/>
      <w:bookmarkStart w:id="30" w:name="_Toc365038301"/>
      <w:r w:rsidRPr="009531AA">
        <w:rPr>
          <w:rFonts w:ascii="Verdana" w:hAnsi="Verdana"/>
          <w:lang w:val="fr-BE"/>
        </w:rPr>
        <w:t xml:space="preserve">La transition vers un système énergétique sans énergie fossile est en cours. </w:t>
      </w:r>
      <w:r w:rsidR="001C5EDD" w:rsidRPr="009531AA">
        <w:rPr>
          <w:rFonts w:ascii="Verdana" w:hAnsi="Verdana"/>
          <w:lang w:val="fr-BE"/>
        </w:rPr>
        <w:t xml:space="preserve">Cette transition fait l’objet, dans de nombreux pays de l’Union européenne, de nombreuses discussions où sont confrontés des </w:t>
      </w:r>
      <w:r w:rsidRPr="009531AA">
        <w:rPr>
          <w:rFonts w:ascii="Verdana" w:hAnsi="Verdana"/>
          <w:lang w:val="fr-BE"/>
        </w:rPr>
        <w:t xml:space="preserve">arguments d’économie, de sécurité d’approvisionnement et de changement climatique. </w:t>
      </w:r>
      <w:r w:rsidR="001C5EDD" w:rsidRPr="009531AA">
        <w:rPr>
          <w:rFonts w:ascii="Verdana" w:hAnsi="Verdana"/>
          <w:lang w:val="fr-BE"/>
        </w:rPr>
        <w:t xml:space="preserve">En ce qui concerne le seul réseau électrique, on </w:t>
      </w:r>
      <w:r w:rsidRPr="009531AA">
        <w:rPr>
          <w:rFonts w:ascii="Verdana" w:hAnsi="Verdana"/>
          <w:lang w:val="fr-BE"/>
        </w:rPr>
        <w:t xml:space="preserve">ne sait pas encore si ce sera </w:t>
      </w:r>
      <w:r w:rsidR="001C5EDD" w:rsidRPr="009531AA">
        <w:rPr>
          <w:rFonts w:ascii="Verdana" w:hAnsi="Verdana"/>
          <w:lang w:val="fr-BE"/>
        </w:rPr>
        <w:t>son évolution sera</w:t>
      </w:r>
      <w:r w:rsidRPr="009531AA">
        <w:rPr>
          <w:rFonts w:ascii="Verdana" w:hAnsi="Verdana"/>
          <w:lang w:val="fr-BE"/>
        </w:rPr>
        <w:t xml:space="preserve"> linéaire, logarithmique ou exponentiel</w:t>
      </w:r>
      <w:r w:rsidR="001C5EDD" w:rsidRPr="009531AA">
        <w:rPr>
          <w:rFonts w:ascii="Verdana" w:hAnsi="Verdana"/>
          <w:lang w:val="fr-BE"/>
        </w:rPr>
        <w:t>le</w:t>
      </w:r>
      <w:r w:rsidRPr="009531AA">
        <w:rPr>
          <w:rFonts w:ascii="Verdana" w:hAnsi="Verdana"/>
          <w:lang w:val="fr-BE"/>
        </w:rPr>
        <w:t>.</w:t>
      </w:r>
      <w:bookmarkEnd w:id="29"/>
      <w:bookmarkEnd w:id="30"/>
    </w:p>
    <w:p w:rsidR="00AD147D" w:rsidRPr="009531AA" w:rsidRDefault="00AD147D" w:rsidP="009531AA">
      <w:pPr>
        <w:rPr>
          <w:rFonts w:ascii="Verdana" w:hAnsi="Verdana"/>
          <w:lang w:val="fr-BE"/>
        </w:rPr>
      </w:pPr>
      <w:r w:rsidRPr="009531AA">
        <w:rPr>
          <w:rFonts w:ascii="Verdana" w:hAnsi="Verdana"/>
          <w:lang w:val="fr-BE"/>
        </w:rPr>
        <w:t>Des éoliennes sont déjà coupées à cause d’excès de production, des prix d’électricité négatif de -200€/MWh ont été constatés à plusieurs reprises</w:t>
      </w:r>
      <w:r w:rsidRPr="009531AA">
        <w:rPr>
          <w:rFonts w:ascii="Verdana" w:hAnsi="Verdana"/>
          <w:i/>
          <w:lang w:val="fr-BE"/>
        </w:rPr>
        <w:t>.</w:t>
      </w:r>
      <w:r w:rsidRPr="009531AA">
        <w:rPr>
          <w:rFonts w:ascii="Verdana" w:hAnsi="Verdana"/>
          <w:lang w:val="fr-BE"/>
        </w:rPr>
        <w:t xml:space="preserve"> Des problèmes semblables arrivent avec les PV. Des centrales électriques au gaz sont fermées </w:t>
      </w:r>
      <w:r w:rsidR="00B15248" w:rsidRPr="009531AA">
        <w:rPr>
          <w:rFonts w:ascii="Verdana" w:hAnsi="Verdana"/>
          <w:lang w:val="fr-BE"/>
        </w:rPr>
        <w:t>car elles ne so</w:t>
      </w:r>
      <w:r w:rsidR="00A753FA" w:rsidRPr="009531AA">
        <w:rPr>
          <w:rFonts w:ascii="Verdana" w:hAnsi="Verdana"/>
          <w:lang w:val="fr-BE"/>
        </w:rPr>
        <w:t xml:space="preserve">nt pas </w:t>
      </w:r>
      <w:r w:rsidRPr="009531AA">
        <w:rPr>
          <w:rFonts w:ascii="Verdana" w:hAnsi="Verdana"/>
          <w:lang w:val="fr-BE"/>
        </w:rPr>
        <w:t xml:space="preserve"> rentables. Elles ne </w:t>
      </w:r>
      <w:r w:rsidR="00A753FA" w:rsidRPr="009531AA">
        <w:rPr>
          <w:rFonts w:ascii="Verdana" w:hAnsi="Verdana"/>
          <w:lang w:val="fr-BE"/>
        </w:rPr>
        <w:t>permettent donc plus d’</w:t>
      </w:r>
      <w:r w:rsidRPr="009531AA">
        <w:rPr>
          <w:rFonts w:ascii="Verdana" w:hAnsi="Verdana"/>
          <w:lang w:val="fr-BE"/>
        </w:rPr>
        <w:t xml:space="preserve">assurer la stabilité du réseau déjà rendu plus vulnérable par l’apport des énergies renouvelables. </w:t>
      </w:r>
      <w:r w:rsidR="00A753FA" w:rsidRPr="009531AA">
        <w:rPr>
          <w:rFonts w:ascii="Verdana" w:hAnsi="Verdana"/>
          <w:lang w:val="fr-BE"/>
        </w:rPr>
        <w:t>L’</w:t>
      </w:r>
      <w:r w:rsidRPr="009531AA">
        <w:rPr>
          <w:rFonts w:ascii="Verdana" w:hAnsi="Verdana"/>
          <w:lang w:val="fr-BE"/>
        </w:rPr>
        <w:t xml:space="preserve">EASE et </w:t>
      </w:r>
      <w:r w:rsidR="00A753FA" w:rsidRPr="009531AA">
        <w:rPr>
          <w:rFonts w:ascii="Verdana" w:hAnsi="Verdana"/>
          <w:lang w:val="fr-BE"/>
        </w:rPr>
        <w:t>l’</w:t>
      </w:r>
      <w:r w:rsidRPr="009531AA">
        <w:rPr>
          <w:rFonts w:ascii="Verdana" w:hAnsi="Verdana"/>
          <w:lang w:val="fr-BE"/>
        </w:rPr>
        <w:t xml:space="preserve">EERA pensent que les besoins en balancing du réseau vont déjà se faire sentir endéans cinq ans, et que les systèmes économiques actuels ne permettent pas la rentabilité des investissements en stockage. </w:t>
      </w:r>
    </w:p>
    <w:p w:rsidR="00AD147D" w:rsidRPr="009531AA" w:rsidRDefault="00AD147D" w:rsidP="009531AA">
      <w:pPr>
        <w:rPr>
          <w:rFonts w:ascii="Verdana" w:hAnsi="Verdana"/>
          <w:i/>
          <w:lang w:val="fr-BE"/>
        </w:rPr>
      </w:pPr>
      <w:r w:rsidRPr="009531AA">
        <w:rPr>
          <w:rFonts w:ascii="Verdana" w:hAnsi="Verdana"/>
          <w:lang w:val="fr-BE"/>
        </w:rPr>
        <w:t>Il faut</w:t>
      </w:r>
      <w:r w:rsidR="00A753FA" w:rsidRPr="009531AA">
        <w:rPr>
          <w:rFonts w:ascii="Verdana" w:hAnsi="Verdana"/>
          <w:lang w:val="fr-BE"/>
        </w:rPr>
        <w:t>, dès lors,</w:t>
      </w:r>
      <w:r w:rsidR="001C5EDD" w:rsidRPr="009531AA">
        <w:rPr>
          <w:rFonts w:ascii="Verdana" w:hAnsi="Verdana"/>
          <w:lang w:val="fr-BE"/>
        </w:rPr>
        <w:t xml:space="preserve"> </w:t>
      </w:r>
      <w:r w:rsidRPr="009531AA">
        <w:rPr>
          <w:rFonts w:ascii="Verdana" w:hAnsi="Verdana"/>
          <w:lang w:val="fr-BE"/>
        </w:rPr>
        <w:t xml:space="preserve">trouver des nouveaux business models pour favoriser l’intégration des énergies renouvelables. Ces business models concernent donc aussi le stockage de l’énergie ou/et le déplacement de son utilisation. </w:t>
      </w:r>
    </w:p>
    <w:p w:rsidR="00AD147D" w:rsidRPr="009531AA" w:rsidRDefault="00AD147D" w:rsidP="009531AA">
      <w:pPr>
        <w:rPr>
          <w:rFonts w:ascii="Verdana" w:hAnsi="Verdana"/>
          <w:lang w:val="fr-BE"/>
        </w:rPr>
      </w:pPr>
      <w:r w:rsidRPr="009531AA">
        <w:rPr>
          <w:rFonts w:ascii="Verdana" w:hAnsi="Verdana"/>
          <w:lang w:val="fr-BE"/>
        </w:rPr>
        <w:t xml:space="preserve">Plusieurs aspects socio-économiques sont concernés par le programme mobilisateur ÉNERGINSÈRE. </w:t>
      </w:r>
    </w:p>
    <w:p w:rsidR="00FA7768" w:rsidRPr="008E7FBE" w:rsidRDefault="00FA7768" w:rsidP="00E96F31">
      <w:pPr>
        <w:pStyle w:val="Style2"/>
        <w:numPr>
          <w:ilvl w:val="0"/>
          <w:numId w:val="0"/>
        </w:numPr>
        <w:rPr>
          <w:b w:val="0"/>
          <w:sz w:val="20"/>
          <w:szCs w:val="20"/>
          <w:lang w:val="fr-BE"/>
        </w:rPr>
      </w:pPr>
    </w:p>
    <w:p w:rsidR="00FA7768" w:rsidRPr="008E7FBE" w:rsidRDefault="00FA7768" w:rsidP="0074232C">
      <w:pPr>
        <w:pStyle w:val="Style3"/>
        <w:numPr>
          <w:ilvl w:val="2"/>
          <w:numId w:val="2"/>
        </w:numPr>
        <w:rPr>
          <w:lang w:val="fr-BE"/>
        </w:rPr>
      </w:pPr>
      <w:bookmarkStart w:id="31" w:name="_Toc367705702"/>
      <w:r w:rsidRPr="008E7FBE">
        <w:rPr>
          <w:lang w:val="fr-BE"/>
        </w:rPr>
        <w:t>Le cadre juridique</w:t>
      </w:r>
      <w:bookmarkEnd w:id="31"/>
    </w:p>
    <w:p w:rsidR="004E0118" w:rsidRPr="009531AA" w:rsidRDefault="00FA7768" w:rsidP="009531AA">
      <w:pPr>
        <w:rPr>
          <w:rFonts w:ascii="Verdana" w:hAnsi="Verdana"/>
          <w:lang w:val="fr-BE"/>
        </w:rPr>
      </w:pPr>
      <w:bookmarkStart w:id="32" w:name="_Toc363736995"/>
      <w:bookmarkStart w:id="33" w:name="_Toc365038303"/>
      <w:r w:rsidRPr="009531AA">
        <w:rPr>
          <w:rFonts w:ascii="Verdana" w:hAnsi="Verdana"/>
          <w:lang w:val="fr-BE"/>
        </w:rPr>
        <w:t>Les technologies spécifiques au stockage de l’énergie sont internationales, nationales, régionales ou locales en fonction de leurs tailles ou de leurs emplacements. Elles fournissent des capacités d’exportation d’énergie. Un cadre juridique pour le stockage de l’énergie est nécessaire à tous les niveaux (européen, national et régional). Une marge de manœuvre est nécessaire pour les initiatives nationales ou régionales, tant qu’elles ne créent pas de distorsion de concurrence.</w:t>
      </w:r>
      <w:bookmarkEnd w:id="32"/>
      <w:bookmarkEnd w:id="33"/>
      <w:r w:rsidRPr="009531AA">
        <w:rPr>
          <w:rFonts w:ascii="Verdana" w:hAnsi="Verdana"/>
          <w:lang w:val="fr-BE"/>
        </w:rPr>
        <w:t xml:space="preserve"> </w:t>
      </w:r>
    </w:p>
    <w:p w:rsidR="00FA7768" w:rsidRPr="008E7FBE" w:rsidRDefault="00FA7768" w:rsidP="00E96F31">
      <w:pPr>
        <w:pStyle w:val="Style2"/>
        <w:numPr>
          <w:ilvl w:val="0"/>
          <w:numId w:val="0"/>
        </w:numPr>
        <w:ind w:left="284"/>
        <w:rPr>
          <w:b w:val="0"/>
          <w:sz w:val="20"/>
          <w:szCs w:val="20"/>
          <w:lang w:val="fr-BE"/>
        </w:rPr>
      </w:pPr>
    </w:p>
    <w:p w:rsidR="00FA7768" w:rsidRPr="008E7FBE" w:rsidRDefault="00FA7768" w:rsidP="0074232C">
      <w:pPr>
        <w:pStyle w:val="Style3"/>
        <w:numPr>
          <w:ilvl w:val="2"/>
          <w:numId w:val="2"/>
        </w:numPr>
        <w:rPr>
          <w:lang w:val="fr-BE"/>
        </w:rPr>
      </w:pPr>
      <w:bookmarkStart w:id="34" w:name="_Toc367705703"/>
      <w:r w:rsidRPr="008E7FBE">
        <w:rPr>
          <w:lang w:val="fr-BE"/>
        </w:rPr>
        <w:t xml:space="preserve">Les </w:t>
      </w:r>
      <w:r w:rsidR="00AE6C8E" w:rsidRPr="008E7FBE">
        <w:rPr>
          <w:lang w:val="fr-BE"/>
        </w:rPr>
        <w:t>systèmes</w:t>
      </w:r>
      <w:r w:rsidRPr="008E7FBE">
        <w:rPr>
          <w:lang w:val="fr-BE"/>
        </w:rPr>
        <w:t xml:space="preserve"> tarifaires et les marchés</w:t>
      </w:r>
      <w:bookmarkEnd w:id="34"/>
    </w:p>
    <w:p w:rsidR="004E0118" w:rsidRDefault="00FA7768">
      <w:pPr>
        <w:pStyle w:val="paragraphe"/>
        <w:rPr>
          <w:lang w:val="fr-BE"/>
        </w:rPr>
      </w:pPr>
      <w:r w:rsidRPr="008E7FBE">
        <w:rPr>
          <w:lang w:val="fr-BE"/>
        </w:rPr>
        <w:t>Le stockage de l’énergie donne une valeur ajoutée certaine à différents niveaux dans le système énergétique. Cependant, celui qui finance l’investissement de stockage n’est pas certain d’en être le bénéficiaire. C’est pourquoi les systèmes tarifaires, taxes ou autres ne doivent pas empêcher l’intégration du stockage de l’énergie. De nouveaux marchés doivent être établis de sorte que chaque technologie nouvelle soit éligible sans discrimination</w:t>
      </w:r>
      <w:r>
        <w:rPr>
          <w:lang w:val="fr-BE"/>
        </w:rPr>
        <w:t>.</w:t>
      </w:r>
    </w:p>
    <w:p w:rsidR="00FA7768" w:rsidRPr="008E7FBE" w:rsidRDefault="00FA7768" w:rsidP="00E96F31">
      <w:pPr>
        <w:pStyle w:val="paragraphe"/>
        <w:ind w:left="284"/>
        <w:rPr>
          <w:lang w:val="fr-BE"/>
        </w:rPr>
      </w:pPr>
    </w:p>
    <w:p w:rsidR="00FA7768" w:rsidRPr="008E7FBE" w:rsidRDefault="00FA7768" w:rsidP="0074232C">
      <w:pPr>
        <w:pStyle w:val="Style3"/>
        <w:numPr>
          <w:ilvl w:val="2"/>
          <w:numId w:val="2"/>
        </w:numPr>
        <w:rPr>
          <w:lang w:val="fr-BE"/>
        </w:rPr>
      </w:pPr>
      <w:bookmarkStart w:id="35" w:name="_Toc367705704"/>
      <w:r w:rsidRPr="008E7FBE">
        <w:rPr>
          <w:lang w:val="fr-BE"/>
        </w:rPr>
        <w:t>Les nouveaux opérateurs en stockage</w:t>
      </w:r>
      <w:bookmarkEnd w:id="35"/>
    </w:p>
    <w:p w:rsidR="004E0118" w:rsidRDefault="00FA7768">
      <w:pPr>
        <w:pStyle w:val="paragraphe"/>
        <w:rPr>
          <w:lang w:val="fr-BE"/>
        </w:rPr>
      </w:pPr>
      <w:r>
        <w:rPr>
          <w:lang w:val="fr-BE"/>
        </w:rPr>
        <w:t>L</w:t>
      </w:r>
      <w:r w:rsidRPr="008E7FBE">
        <w:rPr>
          <w:lang w:val="fr-BE"/>
        </w:rPr>
        <w:t xml:space="preserve">e stockage de l’énergie rend des services aux parties prenantes régulées ou pas. Il faut </w:t>
      </w:r>
      <w:r>
        <w:rPr>
          <w:lang w:val="fr-BE"/>
        </w:rPr>
        <w:t xml:space="preserve">inventer, </w:t>
      </w:r>
      <w:r w:rsidRPr="008E7FBE">
        <w:rPr>
          <w:lang w:val="fr-BE"/>
        </w:rPr>
        <w:t>trouver</w:t>
      </w:r>
      <w:r>
        <w:rPr>
          <w:lang w:val="fr-BE"/>
        </w:rPr>
        <w:t>, favoriser</w:t>
      </w:r>
      <w:r w:rsidRPr="008E7FBE">
        <w:rPr>
          <w:lang w:val="fr-BE"/>
        </w:rPr>
        <w:t xml:space="preserve"> de solutions économiques, devant entre autres autoriser l’introduction de nouveaux opérateurs en stockage.</w:t>
      </w:r>
    </w:p>
    <w:p w:rsidR="00FA7768" w:rsidRDefault="00FA7768" w:rsidP="00E96F31">
      <w:pPr>
        <w:pStyle w:val="Style2"/>
        <w:numPr>
          <w:ilvl w:val="0"/>
          <w:numId w:val="0"/>
        </w:numPr>
        <w:ind w:left="284"/>
        <w:rPr>
          <w:sz w:val="20"/>
          <w:lang w:val="fr-BE"/>
        </w:rPr>
      </w:pPr>
    </w:p>
    <w:p w:rsidR="00FA7768" w:rsidRPr="00181071" w:rsidRDefault="00B15248" w:rsidP="0074232C">
      <w:pPr>
        <w:pStyle w:val="Style3"/>
        <w:numPr>
          <w:ilvl w:val="2"/>
          <w:numId w:val="2"/>
        </w:numPr>
        <w:rPr>
          <w:lang w:val="fr-BE"/>
        </w:rPr>
      </w:pPr>
      <w:r>
        <w:rPr>
          <w:lang w:val="fr-BE"/>
        </w:rPr>
        <w:br w:type="page"/>
      </w:r>
      <w:bookmarkStart w:id="36" w:name="_Toc367705705"/>
      <w:r w:rsidR="00FA7768">
        <w:rPr>
          <w:lang w:val="fr-BE"/>
        </w:rPr>
        <w:lastRenderedPageBreak/>
        <w:t>Approche « Backcasting 2050 »</w:t>
      </w:r>
      <w:bookmarkEnd w:id="36"/>
    </w:p>
    <w:p w:rsidR="00FA7768" w:rsidRPr="00C43D6A" w:rsidRDefault="00FA7768" w:rsidP="002C12EA">
      <w:pPr>
        <w:pStyle w:val="paragraphe"/>
        <w:rPr>
          <w:lang w:val="fr-BE"/>
        </w:rPr>
      </w:pPr>
      <w:r w:rsidRPr="00C43D6A">
        <w:rPr>
          <w:lang w:val="fr-BE"/>
        </w:rPr>
        <w:t>Comme le mentionne le document « Vers 100% d’énergies renouvelables en Belgique à l’horizon 2050</w:t>
      </w:r>
      <w:r w:rsidR="00E36ABB">
        <w:rPr>
          <w:rStyle w:val="Appelnotedebasdep"/>
          <w:lang w:val="fr-BE"/>
        </w:rPr>
        <w:footnoteReference w:id="1"/>
      </w:r>
      <w:r w:rsidRPr="00C43D6A">
        <w:rPr>
          <w:lang w:val="fr-BE"/>
        </w:rPr>
        <w:t xml:space="preserve"> » : </w:t>
      </w:r>
    </w:p>
    <w:p w:rsidR="00FA7768" w:rsidRDefault="00FA7768" w:rsidP="00E96F31">
      <w:pPr>
        <w:pStyle w:val="paragraphe"/>
        <w:ind w:left="284"/>
        <w:rPr>
          <w:lang w:val="fr-BE"/>
        </w:rPr>
      </w:pPr>
      <w:r w:rsidRPr="00C43D6A">
        <w:rPr>
          <w:lang w:val="fr-BE"/>
        </w:rPr>
        <w:t>« </w:t>
      </w:r>
      <w:r w:rsidR="0005374F" w:rsidRPr="0005374F">
        <w:rPr>
          <w:i/>
          <w:lang w:val="fr-BE"/>
        </w:rPr>
        <w:t>Dans un système énergétique sans surcapacité excessive de SER intermittentes et où la biomasse et l’énergie géothermique ne sont disponibles que dans certaines limites, le stockage  à long terme (saisonnier) d’énergie devient extrêmement onéreux dans les scénarios 100% SER. Dans une approche d’optimisation des coûts, le modèle montre qu’il serait judicieux d’abandonner les équilibres stricts du système énergétique (entre offre et demande d’énergie) et de prévoir une surcapacité d’énergies renouvelables intermittentes. Cette transition énergétique peut avoir des conséquences sur l’organisation de la production industrielle qui, dans certaines branches, devrait être modulée sur base saisonnière de manière à consommer l’énergie nécessaire, comme l’électricité, durant les périodes où elle est la moins chère. Cette flexibilité de l’industrie reviendrait à disposer de l’équivalent d’une batterie géante dans laquelle l’électricité pourrait être stockée par exemple sous la forme d’acier</w:t>
      </w:r>
      <w:r w:rsidRPr="00E36ABB">
        <w:rPr>
          <w:lang w:val="fr-BE"/>
        </w:rPr>
        <w:t> </w:t>
      </w:r>
      <w:r w:rsidRPr="00C43D6A">
        <w:rPr>
          <w:lang w:val="fr-BE"/>
        </w:rPr>
        <w:t>».</w:t>
      </w:r>
    </w:p>
    <w:p w:rsidR="007E1723" w:rsidRDefault="00FA7768" w:rsidP="002C12EA">
      <w:pPr>
        <w:pStyle w:val="paragraphe"/>
        <w:rPr>
          <w:lang w:val="fr-BE"/>
        </w:rPr>
      </w:pPr>
      <w:r w:rsidRPr="00C43D6A">
        <w:rPr>
          <w:lang w:val="fr-BE"/>
        </w:rPr>
        <w:t xml:space="preserve">ÉNERGINSÈRE </w:t>
      </w:r>
      <w:r>
        <w:rPr>
          <w:lang w:val="fr-BE"/>
        </w:rPr>
        <w:t xml:space="preserve">concerne </w:t>
      </w:r>
      <w:r w:rsidRPr="00C43D6A">
        <w:rPr>
          <w:lang w:val="fr-BE"/>
        </w:rPr>
        <w:t>aussi les projets qui analysent les modèles économiques intégrant les technologies existantes, garantissant l’approvisionnement continu en énergie,  par l’usage différé de l’énergie dans l’industrie</w:t>
      </w:r>
      <w:r>
        <w:rPr>
          <w:lang w:val="fr-BE"/>
        </w:rPr>
        <w:t xml:space="preserve"> lors</w:t>
      </w:r>
      <w:r w:rsidRPr="00C43D6A">
        <w:rPr>
          <w:lang w:val="fr-BE"/>
        </w:rPr>
        <w:t xml:space="preserve"> de sa production par les SER. Il ne s’agira, dans ce cas, pas de réserves énergétiques au sens premier du terme, mais bien de planification stratégique de la gestion de l’énergie.</w:t>
      </w:r>
    </w:p>
    <w:p w:rsidR="00FA7768" w:rsidRPr="00D143B7" w:rsidRDefault="00FA7768" w:rsidP="00E96F31">
      <w:pPr>
        <w:pStyle w:val="paragraphe"/>
        <w:ind w:left="284"/>
        <w:rPr>
          <w:snapToGrid w:val="0"/>
          <w:lang w:eastAsia="fr-FR"/>
        </w:rPr>
      </w:pPr>
    </w:p>
    <w:p w:rsidR="00E206AF" w:rsidRPr="00D143B7" w:rsidRDefault="00E206AF" w:rsidP="0074232C">
      <w:pPr>
        <w:pStyle w:val="Style2"/>
        <w:numPr>
          <w:ilvl w:val="1"/>
          <w:numId w:val="2"/>
        </w:numPr>
        <w:rPr>
          <w:sz w:val="20"/>
        </w:rPr>
      </w:pPr>
      <w:bookmarkStart w:id="37" w:name="_Toc367705706"/>
      <w:r w:rsidRPr="00D143B7">
        <w:rPr>
          <w:sz w:val="20"/>
        </w:rPr>
        <w:t>Durée de l’appel</w:t>
      </w:r>
      <w:bookmarkEnd w:id="37"/>
    </w:p>
    <w:p w:rsidR="00870066" w:rsidRPr="00D143B7" w:rsidRDefault="00E206AF" w:rsidP="00870066">
      <w:pPr>
        <w:spacing w:before="120"/>
        <w:jc w:val="both"/>
        <w:rPr>
          <w:rFonts w:ascii="Verdana" w:hAnsi="Verdana"/>
          <w:lang w:val="fr-BE" w:eastAsia="de-DE"/>
        </w:rPr>
      </w:pPr>
      <w:bookmarkStart w:id="38" w:name="DDE_LINK7"/>
      <w:r w:rsidRPr="00D143B7">
        <w:rPr>
          <w:rFonts w:ascii="Verdana" w:hAnsi="Verdana"/>
          <w:lang w:val="fr-BE" w:eastAsia="de-DE"/>
        </w:rPr>
        <w:t xml:space="preserve">Les recherches proposées auront une durée maximale de </w:t>
      </w:r>
      <w:r w:rsidR="00870066" w:rsidRPr="00D143B7">
        <w:rPr>
          <w:rFonts w:ascii="Verdana" w:hAnsi="Verdana"/>
          <w:b/>
          <w:lang w:val="fr-BE" w:eastAsia="de-DE"/>
        </w:rPr>
        <w:t>quatre</w:t>
      </w:r>
      <w:r w:rsidRPr="00D143B7">
        <w:rPr>
          <w:rFonts w:ascii="Verdana" w:hAnsi="Verdana"/>
          <w:b/>
          <w:lang w:val="fr-BE" w:eastAsia="de-DE"/>
        </w:rPr>
        <w:t xml:space="preserve"> ans</w:t>
      </w:r>
      <w:r w:rsidR="00870066" w:rsidRPr="00D143B7">
        <w:rPr>
          <w:rFonts w:ascii="Verdana" w:hAnsi="Verdana"/>
          <w:lang w:val="fr-BE" w:eastAsia="de-DE"/>
        </w:rPr>
        <w:t xml:space="preserve">, dans une logique de </w:t>
      </w:r>
      <w:r w:rsidR="0005374F" w:rsidRPr="0005374F">
        <w:rPr>
          <w:rFonts w:ascii="Verdana" w:hAnsi="Verdana"/>
          <w:b/>
          <w:lang w:val="fr-BE" w:eastAsia="de-DE"/>
        </w:rPr>
        <w:t>stop and go</w:t>
      </w:r>
      <w:r w:rsidR="00870066" w:rsidRPr="00D143B7">
        <w:rPr>
          <w:rFonts w:ascii="Verdana" w:hAnsi="Verdana"/>
          <w:lang w:val="fr-BE" w:eastAsia="de-DE"/>
        </w:rPr>
        <w:t xml:space="preserve"> après deux ans.</w:t>
      </w:r>
    </w:p>
    <w:p w:rsidR="00870066" w:rsidRPr="00D143B7" w:rsidRDefault="00870066" w:rsidP="00870066">
      <w:pPr>
        <w:spacing w:before="120"/>
        <w:jc w:val="both"/>
        <w:rPr>
          <w:rFonts w:ascii="Verdana" w:hAnsi="Verdana"/>
        </w:rPr>
      </w:pPr>
      <w:r w:rsidRPr="00D143B7">
        <w:rPr>
          <w:rFonts w:ascii="Verdana" w:hAnsi="Verdana"/>
          <w:lang w:val="fr-BE" w:eastAsia="de-DE"/>
        </w:rPr>
        <w:t>Ainsi, les financements des projets retenus seront dès le départ prévus pour leur durée totale</w:t>
      </w:r>
      <w:r w:rsidR="00E206AF" w:rsidRPr="00D143B7">
        <w:rPr>
          <w:rFonts w:ascii="Verdana" w:hAnsi="Verdana"/>
          <w:lang w:val="fr-BE" w:eastAsia="de-DE"/>
        </w:rPr>
        <w:t xml:space="preserve">. </w:t>
      </w:r>
      <w:r w:rsidRPr="00D143B7">
        <w:rPr>
          <w:rFonts w:ascii="Verdana" w:hAnsi="Verdana"/>
        </w:rPr>
        <w:t>Cependant pour les projets ayant une durée de plus de deux ans, seule une évaluation positive de l’état d’avancement des recherches après deux ans</w:t>
      </w:r>
      <w:r w:rsidR="00E36ABB">
        <w:rPr>
          <w:rFonts w:ascii="Verdana" w:hAnsi="Verdana"/>
        </w:rPr>
        <w:t>,</w:t>
      </w:r>
      <w:r w:rsidRPr="00D143B7">
        <w:rPr>
          <w:rFonts w:ascii="Verdana" w:hAnsi="Verdana"/>
        </w:rPr>
        <w:t xml:space="preserve"> permettra au bénéficiaire de recevoir le budget correspondant à la recherche restant à effectuer.</w:t>
      </w:r>
    </w:p>
    <w:p w:rsidR="00870066" w:rsidRPr="00D143B7" w:rsidRDefault="00870066" w:rsidP="00870066">
      <w:pPr>
        <w:spacing w:before="120"/>
        <w:jc w:val="both"/>
        <w:rPr>
          <w:rFonts w:ascii="Verdana" w:hAnsi="Verdana"/>
        </w:rPr>
      </w:pPr>
      <w:r w:rsidRPr="00D143B7">
        <w:rPr>
          <w:rFonts w:ascii="Verdana" w:hAnsi="Verdana"/>
        </w:rPr>
        <w:t>En cas d’évaluation négative, ce financement ne sera pas accordé.</w:t>
      </w:r>
    </w:p>
    <w:p w:rsidR="00306864" w:rsidRPr="00D143B7" w:rsidRDefault="00306864" w:rsidP="00870066">
      <w:pPr>
        <w:spacing w:before="120"/>
        <w:jc w:val="both"/>
        <w:rPr>
          <w:rFonts w:ascii="Verdana" w:hAnsi="Verdana"/>
        </w:rPr>
      </w:pPr>
      <w:r w:rsidRPr="00D143B7">
        <w:rPr>
          <w:rFonts w:ascii="Verdana" w:hAnsi="Verdana"/>
        </w:rPr>
        <w:t>L’évaluation se fera selon les mêmes critères et la même procédure que la sélection initiale mais les échanges pourront avoir lieu de manière électronique.</w:t>
      </w:r>
    </w:p>
    <w:p w:rsidR="00870066" w:rsidRPr="00D143B7" w:rsidRDefault="00870066" w:rsidP="00870066">
      <w:pPr>
        <w:spacing w:before="120"/>
        <w:jc w:val="both"/>
        <w:rPr>
          <w:rFonts w:ascii="Verdana" w:hAnsi="Verdana"/>
        </w:rPr>
      </w:pPr>
      <w:r w:rsidRPr="00D143B7">
        <w:rPr>
          <w:rFonts w:ascii="Verdana" w:hAnsi="Verdana"/>
        </w:rPr>
        <w:t xml:space="preserve">La </w:t>
      </w:r>
      <w:r w:rsidRPr="00D143B7">
        <w:rPr>
          <w:rFonts w:ascii="Verdana" w:hAnsi="Verdana"/>
          <w:lang w:val="fr-BE" w:eastAsia="de-DE"/>
        </w:rPr>
        <w:t xml:space="preserve">durée de la </w:t>
      </w:r>
      <w:r w:rsidRPr="00D143B7">
        <w:rPr>
          <w:rFonts w:ascii="Verdana" w:hAnsi="Verdana"/>
        </w:rPr>
        <w:t>recherche devra être justifiée par les moyens à mettre en œuvre pour atteindre l’objectif fixé.</w:t>
      </w:r>
    </w:p>
    <w:p w:rsidR="00355DE0" w:rsidRPr="00D143B7" w:rsidRDefault="00355DE0">
      <w:pPr>
        <w:rPr>
          <w:rFonts w:ascii="Verdana" w:hAnsi="Verdana"/>
        </w:rPr>
      </w:pPr>
      <w:r w:rsidRPr="00D143B7">
        <w:rPr>
          <w:rFonts w:ascii="Verdana" w:hAnsi="Verdana"/>
        </w:rPr>
        <w:br w:type="page"/>
      </w:r>
    </w:p>
    <w:p w:rsidR="00E206AF" w:rsidRPr="00D143B7" w:rsidRDefault="00E206AF" w:rsidP="0074232C">
      <w:pPr>
        <w:pStyle w:val="Style2"/>
        <w:numPr>
          <w:ilvl w:val="1"/>
          <w:numId w:val="2"/>
        </w:numPr>
        <w:rPr>
          <w:sz w:val="20"/>
        </w:rPr>
      </w:pPr>
      <w:bookmarkStart w:id="39" w:name="_Toc367705707"/>
      <w:bookmarkEnd w:id="0"/>
      <w:bookmarkEnd w:id="38"/>
      <w:r w:rsidRPr="00D143B7">
        <w:rPr>
          <w:sz w:val="20"/>
        </w:rPr>
        <w:lastRenderedPageBreak/>
        <w:t>Catégories de proposants éligibles</w:t>
      </w:r>
      <w:bookmarkEnd w:id="39"/>
    </w:p>
    <w:p w:rsidR="00E206AF" w:rsidRPr="00D143B7" w:rsidRDefault="00E206AF">
      <w:pPr>
        <w:pStyle w:val="paragraphe"/>
        <w:rPr>
          <w:snapToGrid w:val="0"/>
        </w:rPr>
      </w:pPr>
      <w:r w:rsidRPr="00D143B7">
        <w:rPr>
          <w:snapToGrid w:val="0"/>
        </w:rPr>
        <w:t>Pour autant qu’ils disposent d’une implantation en Wallonie, peuvent déposer une proposition</w:t>
      </w:r>
      <w:r w:rsidR="0001422E" w:rsidRPr="00D143B7">
        <w:rPr>
          <w:snapToGrid w:val="0"/>
        </w:rPr>
        <w:t>,</w:t>
      </w:r>
      <w:r w:rsidRPr="00D143B7">
        <w:rPr>
          <w:snapToGrid w:val="0"/>
        </w:rPr>
        <w:t xml:space="preserve"> </w:t>
      </w:r>
      <w:r w:rsidR="0001422E" w:rsidRPr="00D143B7">
        <w:rPr>
          <w:snapToGrid w:val="0"/>
        </w:rPr>
        <w:t xml:space="preserve">en tant que promoteur ou partenaire, </w:t>
      </w:r>
      <w:r w:rsidRPr="00D143B7">
        <w:rPr>
          <w:snapToGrid w:val="0"/>
        </w:rPr>
        <w:t>dans le présent appel</w:t>
      </w:r>
      <w:r w:rsidR="0001422E" w:rsidRPr="00D143B7">
        <w:rPr>
          <w:snapToGrid w:val="0"/>
        </w:rPr>
        <w:t>,</w:t>
      </w:r>
      <w:r w:rsidRPr="00D143B7">
        <w:rPr>
          <w:snapToGrid w:val="0"/>
        </w:rPr>
        <w:t xml:space="preserve"> </w:t>
      </w:r>
      <w:r w:rsidRPr="00D143B7">
        <w:t xml:space="preserve">les intervenants repris ci-dessous </w:t>
      </w:r>
      <w:r w:rsidRPr="00D143B7">
        <w:rPr>
          <w:snapToGrid w:val="0"/>
        </w:rPr>
        <w:t>:</w:t>
      </w:r>
    </w:p>
    <w:p w:rsidR="00E206AF" w:rsidRPr="00D143B7" w:rsidRDefault="00E206AF" w:rsidP="00426FEC">
      <w:pPr>
        <w:pStyle w:val="paragraphe"/>
        <w:numPr>
          <w:ilvl w:val="0"/>
          <w:numId w:val="5"/>
        </w:numPr>
        <w:rPr>
          <w:snapToGrid w:val="0"/>
        </w:rPr>
      </w:pPr>
      <w:r w:rsidRPr="00D143B7">
        <w:rPr>
          <w:snapToGrid w:val="0"/>
        </w:rPr>
        <w:t>les "</w:t>
      </w:r>
      <w:r w:rsidRPr="00D143B7">
        <w:rPr>
          <w:b/>
          <w:snapToGrid w:val="0"/>
        </w:rPr>
        <w:t>entreprises</w:t>
      </w:r>
      <w:r w:rsidRPr="00D143B7">
        <w:rPr>
          <w:snapToGrid w:val="0"/>
        </w:rPr>
        <w:t xml:space="preserve">" : </w:t>
      </w:r>
      <w:r w:rsidRPr="00D143B7">
        <w:t xml:space="preserve">toute entreprise qui est établie en société commerciale visée par le Code des sociétés, qui, sauf indication contraire, a </w:t>
      </w:r>
      <w:r w:rsidRPr="00D143B7">
        <w:rPr>
          <w:u w:val="single"/>
        </w:rPr>
        <w:t>au moins un siège d’activités</w:t>
      </w:r>
      <w:r w:rsidRPr="00D143B7">
        <w:t xml:space="preserve"> en </w:t>
      </w:r>
      <w:r w:rsidRPr="000E2564">
        <w:t>Wallonie</w:t>
      </w:r>
      <w:r w:rsidR="007A6E3D" w:rsidRPr="000E2564">
        <w:t xml:space="preserve"> et qui est disposée à mener </w:t>
      </w:r>
      <w:r w:rsidR="003D2C46" w:rsidRPr="000E2564">
        <w:t>s</w:t>
      </w:r>
      <w:r w:rsidR="007A6E3D" w:rsidRPr="000E2564">
        <w:t xml:space="preserve">es activités </w:t>
      </w:r>
      <w:r w:rsidR="003D2C46" w:rsidRPr="000E2564">
        <w:t>dans la</w:t>
      </w:r>
      <w:r w:rsidR="007A6E3D" w:rsidRPr="000E2564">
        <w:t xml:space="preserve"> recherche</w:t>
      </w:r>
      <w:r w:rsidR="003D2C46" w:rsidRPr="000E2564">
        <w:t xml:space="preserve"> visée par le présent appel</w:t>
      </w:r>
      <w:r w:rsidR="007A6E3D" w:rsidRPr="000E2564">
        <w:t xml:space="preserve"> </w:t>
      </w:r>
      <w:r w:rsidR="003D2C46" w:rsidRPr="000E2564">
        <w:t>e</w:t>
      </w:r>
      <w:r w:rsidR="007A6E3D" w:rsidRPr="000E2564">
        <w:t>n Wallonie</w:t>
      </w:r>
      <w:r w:rsidR="007A6E3D">
        <w:t xml:space="preserve"> </w:t>
      </w:r>
      <w:r w:rsidRPr="00D143B7">
        <w:rPr>
          <w:snapToGrid w:val="0"/>
        </w:rPr>
        <w:t xml:space="preserve">; </w:t>
      </w:r>
    </w:p>
    <w:p w:rsidR="00E206AF" w:rsidRPr="00D143B7" w:rsidRDefault="00E206AF" w:rsidP="00426FEC">
      <w:pPr>
        <w:pStyle w:val="paragraphe"/>
        <w:numPr>
          <w:ilvl w:val="0"/>
          <w:numId w:val="5"/>
        </w:numPr>
        <w:rPr>
          <w:snapToGrid w:val="0"/>
        </w:rPr>
      </w:pPr>
      <w:r w:rsidRPr="00D143B7">
        <w:rPr>
          <w:snapToGrid w:val="0"/>
        </w:rPr>
        <w:t>les "</w:t>
      </w:r>
      <w:r w:rsidRPr="00D143B7">
        <w:rPr>
          <w:b/>
          <w:snapToGrid w:val="0"/>
        </w:rPr>
        <w:t>unités universitaires</w:t>
      </w:r>
      <w:r w:rsidRPr="00D143B7">
        <w:rPr>
          <w:snapToGrid w:val="0"/>
        </w:rPr>
        <w:t xml:space="preserve">" </w:t>
      </w:r>
      <w:r w:rsidRPr="00D143B7">
        <w:rPr>
          <w:lang w:val="fr-BE"/>
        </w:rPr>
        <w:t>c’est-à-dire tout service, laboratoire, équipe ou autre entité qui dépend d’une ou plusieurs institutions universitaires organisées ou subventionnées par la Communauté française et qui ne dispose pas d’une personnalité juridique distincte de cette ou ces institutions ;</w:t>
      </w:r>
    </w:p>
    <w:p w:rsidR="00E206AF" w:rsidRPr="00D143B7" w:rsidRDefault="00E206AF" w:rsidP="00426FEC">
      <w:pPr>
        <w:pStyle w:val="paragraphe"/>
        <w:numPr>
          <w:ilvl w:val="0"/>
          <w:numId w:val="5"/>
        </w:numPr>
        <w:rPr>
          <w:snapToGrid w:val="0"/>
        </w:rPr>
      </w:pPr>
      <w:r w:rsidRPr="00D143B7">
        <w:rPr>
          <w:snapToGrid w:val="0"/>
        </w:rPr>
        <w:t>les "</w:t>
      </w:r>
      <w:r w:rsidRPr="00D143B7">
        <w:rPr>
          <w:b/>
          <w:snapToGrid w:val="0"/>
        </w:rPr>
        <w:t>unités de haute école</w:t>
      </w:r>
      <w:r w:rsidRPr="00D143B7">
        <w:rPr>
          <w:snapToGrid w:val="0"/>
        </w:rPr>
        <w:t xml:space="preserve">" </w:t>
      </w:r>
      <w:r w:rsidRPr="00D143B7">
        <w:rPr>
          <w:lang w:val="fr-BE"/>
        </w:rPr>
        <w:t>c’est-à-dire tout service, laboratoire, équipe ou autre entité, disposant ou non d’une personnalité juridique distincte, qui dépend d’une ou plusieurs hautes écoles visées par le décret du Conseil de la Communauté française du 5 août 1995 fixant l’organisation générale de l’enseignement supérieur en hautes écoles ou par le décret du Conseil de la Communauté germanophone du 27 juin 2005 portant création d’une haute école autonome ;</w:t>
      </w:r>
    </w:p>
    <w:p w:rsidR="00E206AF" w:rsidRPr="00A84978" w:rsidRDefault="00E206AF" w:rsidP="00426FEC">
      <w:pPr>
        <w:pStyle w:val="paragraphe"/>
        <w:numPr>
          <w:ilvl w:val="0"/>
          <w:numId w:val="5"/>
        </w:numPr>
        <w:rPr>
          <w:snapToGrid w:val="0"/>
        </w:rPr>
      </w:pPr>
      <w:r w:rsidRPr="00D143B7">
        <w:rPr>
          <w:snapToGrid w:val="0"/>
        </w:rPr>
        <w:t>les "</w:t>
      </w:r>
      <w:r w:rsidRPr="00D143B7">
        <w:rPr>
          <w:b/>
          <w:snapToGrid w:val="0"/>
        </w:rPr>
        <w:t>centres de recherche agréés</w:t>
      </w:r>
      <w:r w:rsidRPr="00D143B7">
        <w:rPr>
          <w:snapToGrid w:val="0"/>
        </w:rPr>
        <w:t xml:space="preserve">" </w:t>
      </w:r>
      <w:r w:rsidRPr="00D143B7">
        <w:rPr>
          <w:lang w:val="fr-BE"/>
        </w:rPr>
        <w:t>c’est-à-dire tout organisme qui a pour objet principal de réaliser des recherches et d’effectuer des prestations de service contribuant au développement technologique et économique de la Wallonie, qui ne répond à aucune des définitions visées aux articles 8 et 12 du décret du 3 juillet 2008 relatif au soutien de la recherche, du développement et de l’innovation en Wallonie et qui est agréé conformément à ce décret.</w:t>
      </w:r>
    </w:p>
    <w:p w:rsidR="00A84978" w:rsidRPr="00AE6C8E" w:rsidRDefault="007824ED" w:rsidP="00426FEC">
      <w:pPr>
        <w:pStyle w:val="paragraphe"/>
        <w:numPr>
          <w:ilvl w:val="0"/>
          <w:numId w:val="5"/>
        </w:numPr>
        <w:rPr>
          <w:snapToGrid w:val="0"/>
        </w:rPr>
      </w:pPr>
      <w:r w:rsidRPr="000E2564">
        <w:rPr>
          <w:lang w:val="fr-BE"/>
        </w:rPr>
        <w:t xml:space="preserve">Dans le cadre du présent appel, les </w:t>
      </w:r>
      <w:r w:rsidRPr="000E2564">
        <w:rPr>
          <w:snapToGrid w:val="0"/>
        </w:rPr>
        <w:t>"</w:t>
      </w:r>
      <w:r w:rsidRPr="000E2564">
        <w:rPr>
          <w:b/>
          <w:snapToGrid w:val="0"/>
        </w:rPr>
        <w:t>organismes public de recherche</w:t>
      </w:r>
      <w:r w:rsidRPr="000E2564">
        <w:rPr>
          <w:snapToGrid w:val="0"/>
        </w:rPr>
        <w:t xml:space="preserve">" au sens de l’article 8,1° </w:t>
      </w:r>
      <w:r w:rsidRPr="000E2564">
        <w:t xml:space="preserve">du </w:t>
      </w:r>
      <w:hyperlink r:id="rId19" w:history="1">
        <w:r w:rsidRPr="000E2564">
          <w:rPr>
            <w:rStyle w:val="Lienhypertexte"/>
          </w:rPr>
          <w:t>décret du 3 juillet 2008</w:t>
        </w:r>
      </w:hyperlink>
      <w:r w:rsidRPr="000E2564">
        <w:t xml:space="preserve"> relatif au soutien de la recherche, du développement et de l’innovation en Wallonie sont </w:t>
      </w:r>
      <w:r w:rsidR="0005374F" w:rsidRPr="0005374F">
        <w:t xml:space="preserve">exceptionnellement assimilés aux « unités universitaires » et « unités de haute école ». </w:t>
      </w:r>
      <w:r w:rsidR="0005374F" w:rsidRPr="0005374F">
        <w:rPr>
          <w:b/>
        </w:rPr>
        <w:t>Leurs frais généraux ne font pas partie des dépenses éligibles.</w:t>
      </w:r>
    </w:p>
    <w:p w:rsidR="00860392" w:rsidRPr="005F67CF" w:rsidRDefault="00860392" w:rsidP="00426FEC">
      <w:pPr>
        <w:pStyle w:val="paragraphe"/>
        <w:numPr>
          <w:ilvl w:val="0"/>
          <w:numId w:val="5"/>
        </w:numPr>
        <w:rPr>
          <w:snapToGrid w:val="0"/>
        </w:rPr>
      </w:pPr>
      <w:r w:rsidRPr="000E2564">
        <w:rPr>
          <w:snapToGrid w:val="0"/>
        </w:rPr>
        <w:t>les "</w:t>
      </w:r>
      <w:r w:rsidRPr="000E2564">
        <w:rPr>
          <w:b/>
          <w:snapToGrid w:val="0"/>
        </w:rPr>
        <w:t>organismes de recherche</w:t>
      </w:r>
      <w:r w:rsidRPr="000E2564">
        <w:rPr>
          <w:snapToGrid w:val="0"/>
        </w:rPr>
        <w:t xml:space="preserve">" </w:t>
      </w:r>
      <w:r w:rsidRPr="000E2564">
        <w:rPr>
          <w:lang w:val="fr-BE"/>
        </w:rPr>
        <w:t xml:space="preserve">c’est-à-dire </w:t>
      </w:r>
      <w:r w:rsidRPr="000E2564">
        <w:t xml:space="preserve">toute personne morale (hors unités universitaires, unités de haute école et </w:t>
      </w:r>
      <w:r w:rsidR="00D73F01" w:rsidRPr="000E2564">
        <w:t xml:space="preserve">centres </w:t>
      </w:r>
      <w:r w:rsidRPr="000E2564">
        <w:t xml:space="preserve">de recherche agréés) </w:t>
      </w:r>
      <w:r w:rsidR="003D2C46" w:rsidRPr="000E2564">
        <w:t xml:space="preserve">disposant </w:t>
      </w:r>
      <w:r w:rsidR="003D2C46" w:rsidRPr="000E2564">
        <w:rPr>
          <w:u w:val="single"/>
        </w:rPr>
        <w:t>au moins d’un siège d’activités</w:t>
      </w:r>
      <w:r w:rsidR="003D2C46" w:rsidRPr="000E2564">
        <w:t xml:space="preserve"> en Wallonie et disposée à mener ses activités dans la recherche visée par le présent en Wallonie, </w:t>
      </w:r>
      <w:r w:rsidRPr="000E2564">
        <w:t xml:space="preserve">qui a notamment pour objet de réaliser des activités de recherche appliquée ou de recherche industrielle </w:t>
      </w:r>
      <w:r w:rsidRPr="000E2564">
        <w:rPr>
          <w:rFonts w:cs="Calibri"/>
        </w:rPr>
        <w:t xml:space="preserve">et de </w:t>
      </w:r>
      <w:r w:rsidR="0005374F" w:rsidRPr="0005374F">
        <w:rPr>
          <w:rFonts w:cs="Calibri"/>
        </w:rPr>
        <w:t>diffuser leurs résultats par l’enseignement, la publication ou le transfert de technologie;</w:t>
      </w:r>
      <w:r w:rsidR="00B15248">
        <w:rPr>
          <w:rFonts w:cs="Calibri"/>
        </w:rPr>
        <w:t xml:space="preserve"> </w:t>
      </w:r>
      <w:r w:rsidRPr="000E2564">
        <w:rPr>
          <w:rFonts w:cs="Calibri"/>
          <w:lang w:eastAsia="fr-FR"/>
        </w:rPr>
        <w:t>les profits de ces activités étant intégralement réinvestis dans ces activités, dans la diffusion de leurs résultats ou dans l'enseignement.</w:t>
      </w:r>
      <w:r w:rsidRPr="000E2564">
        <w:rPr>
          <w:snapToGrid w:val="0"/>
          <w:lang w:eastAsia="fr-FR"/>
        </w:rPr>
        <w:t xml:space="preserve"> La participation de ces acteurs est valorisable financièrement</w:t>
      </w:r>
      <w:r w:rsidR="00D73F01" w:rsidRPr="000E2564">
        <w:rPr>
          <w:lang w:val="fr-BE"/>
        </w:rPr>
        <w:t>.</w:t>
      </w:r>
    </w:p>
    <w:p w:rsidR="005F67CF" w:rsidRPr="005F67CF" w:rsidRDefault="005F67CF" w:rsidP="005F67CF">
      <w:pPr>
        <w:ind w:left="720"/>
        <w:rPr>
          <w:rFonts w:ascii="Verdana" w:hAnsi="Verdana"/>
          <w:lang w:eastAsia="fr-FR"/>
        </w:rPr>
      </w:pPr>
      <w:r w:rsidRPr="005F67CF">
        <w:rPr>
          <w:rFonts w:ascii="Verdana" w:hAnsi="Verdana"/>
          <w:lang w:eastAsia="fr-FR"/>
        </w:rPr>
        <w:t>L’organisme de recherche ne peut supporter seul plus de 50% des dépenses admis</w:t>
      </w:r>
      <w:r w:rsidR="00150842">
        <w:rPr>
          <w:rFonts w:ascii="Verdana" w:hAnsi="Verdana"/>
          <w:lang w:eastAsia="fr-FR"/>
        </w:rPr>
        <w:t>sibles de l’ensemble du projet.</w:t>
      </w:r>
    </w:p>
    <w:p w:rsidR="008B1C83" w:rsidRPr="008B1C83" w:rsidRDefault="008B1C83" w:rsidP="008B1C83">
      <w:pPr>
        <w:pStyle w:val="paragraphe"/>
        <w:ind w:left="720"/>
        <w:rPr>
          <w:snapToGrid w:val="0"/>
          <w:lang w:val="fr-BE"/>
        </w:rPr>
      </w:pPr>
    </w:p>
    <w:p w:rsidR="00AF5AF3" w:rsidRPr="00D143B7" w:rsidRDefault="00AF5AF3" w:rsidP="00FF60F2">
      <w:pPr>
        <w:pStyle w:val="paragraphe"/>
        <w:rPr>
          <w:snapToGrid w:val="0"/>
        </w:rPr>
      </w:pPr>
      <w:r w:rsidRPr="000E2564">
        <w:rPr>
          <w:snapToGrid w:val="0"/>
        </w:rPr>
        <w:t xml:space="preserve">Seront </w:t>
      </w:r>
      <w:r w:rsidRPr="000E2564">
        <w:rPr>
          <w:b/>
          <w:snapToGrid w:val="0"/>
        </w:rPr>
        <w:t xml:space="preserve">éligibles </w:t>
      </w:r>
      <w:r w:rsidRPr="000E2564">
        <w:rPr>
          <w:snapToGrid w:val="0"/>
        </w:rPr>
        <w:t xml:space="preserve">pour un soutien financier les </w:t>
      </w:r>
      <w:r w:rsidR="0001422E" w:rsidRPr="000E2564">
        <w:rPr>
          <w:snapToGrid w:val="0"/>
        </w:rPr>
        <w:t>consorti</w:t>
      </w:r>
      <w:r w:rsidR="003015B0" w:rsidRPr="000E2564">
        <w:rPr>
          <w:snapToGrid w:val="0"/>
        </w:rPr>
        <w:t>a</w:t>
      </w:r>
      <w:r w:rsidRPr="000E2564">
        <w:rPr>
          <w:snapToGrid w:val="0"/>
        </w:rPr>
        <w:t xml:space="preserve"> sous forme de </w:t>
      </w:r>
      <w:r w:rsidRPr="000E2564">
        <w:rPr>
          <w:snapToGrid w:val="0"/>
          <w:u w:val="single"/>
        </w:rPr>
        <w:t>partenariats</w:t>
      </w:r>
      <w:r w:rsidRPr="000E2564">
        <w:rPr>
          <w:snapToGrid w:val="0"/>
        </w:rPr>
        <w:t xml:space="preserve">, avec ou sans sous-traitance, entre </w:t>
      </w:r>
      <w:r w:rsidRPr="000E2564">
        <w:rPr>
          <w:snapToGrid w:val="0"/>
          <w:u w:val="single"/>
        </w:rPr>
        <w:t>deux ou plusieurs des acteurs énoncés ci-dessus</w:t>
      </w:r>
      <w:r w:rsidR="00B44268" w:rsidRPr="000E2564">
        <w:rPr>
          <w:snapToGrid w:val="0"/>
        </w:rPr>
        <w:t xml:space="preserve"> pour autant qu’ils ne relèvent pas tous de la catégorie « organismes de recherche ».</w:t>
      </w:r>
    </w:p>
    <w:p w:rsidR="007641DF" w:rsidRPr="00D143B7" w:rsidRDefault="007641DF" w:rsidP="00FF60F2">
      <w:pPr>
        <w:pStyle w:val="paragraphe"/>
        <w:rPr>
          <w:snapToGrid w:val="0"/>
        </w:rPr>
      </w:pPr>
    </w:p>
    <w:p w:rsidR="00AC3A26" w:rsidRPr="00D143B7" w:rsidRDefault="00AC3A26">
      <w:pPr>
        <w:rPr>
          <w:rFonts w:ascii="Verdana" w:hAnsi="Verdana"/>
          <w:b/>
          <w:i/>
          <w:snapToGrid w:val="0"/>
        </w:rPr>
      </w:pPr>
      <w:r w:rsidRPr="00D143B7">
        <w:rPr>
          <w:b/>
        </w:rPr>
        <w:br w:type="page"/>
      </w:r>
    </w:p>
    <w:p w:rsidR="00E206AF" w:rsidRPr="00D143B7" w:rsidRDefault="00E206AF">
      <w:pPr>
        <w:pStyle w:val="Style4"/>
        <w:rPr>
          <w:b/>
        </w:rPr>
      </w:pPr>
      <w:r w:rsidRPr="00D143B7">
        <w:rPr>
          <w:b/>
        </w:rPr>
        <w:lastRenderedPageBreak/>
        <w:t>La Sous-traitance</w:t>
      </w:r>
    </w:p>
    <w:p w:rsidR="00E206AF" w:rsidRPr="00D143B7" w:rsidRDefault="00E206AF" w:rsidP="00426FEC">
      <w:pPr>
        <w:pStyle w:val="paragraphe"/>
        <w:numPr>
          <w:ilvl w:val="0"/>
          <w:numId w:val="6"/>
        </w:numPr>
        <w:rPr>
          <w:snapToGrid w:val="0"/>
        </w:rPr>
      </w:pPr>
      <w:r w:rsidRPr="00D143B7">
        <w:rPr>
          <w:snapToGrid w:val="0"/>
        </w:rPr>
        <w:t xml:space="preserve">La sous-traitance ne pourra dépasser 25% du montant total du budget du partenaire qui octroie cette sous-traitance. </w:t>
      </w:r>
    </w:p>
    <w:p w:rsidR="00E206AF" w:rsidRPr="00D143B7" w:rsidRDefault="00412C61" w:rsidP="00426FEC">
      <w:pPr>
        <w:pStyle w:val="paragraphe"/>
        <w:numPr>
          <w:ilvl w:val="0"/>
          <w:numId w:val="6"/>
        </w:numPr>
      </w:pPr>
      <w:hyperlink r:id="rId20" w:history="1">
        <w:r w:rsidR="00E206AF" w:rsidRPr="00D143B7">
          <w:rPr>
            <w:rStyle w:val="Lienhypertexte"/>
            <w:color w:val="auto"/>
            <w:u w:val="none"/>
          </w:rPr>
          <w:t xml:space="preserve">Les universités, hautes écoles et organismes publics de recherche sont tenus de respecter la Loi du 24 décembre 1993 relative aux marchés publics et à certains marchés de travaux, de fournitures et de services. Les centres de recherche agréés qui rentrent dans le </w:t>
        </w:r>
        <w:r w:rsidR="00E206AF" w:rsidRPr="00D143B7">
          <w:rPr>
            <w:rStyle w:val="rouge"/>
          </w:rPr>
          <w:t>périmètre d'application de la loi sur les marchés publics</w:t>
        </w:r>
        <w:r w:rsidR="00E206AF" w:rsidRPr="00D143B7">
          <w:rPr>
            <w:rStyle w:val="Lienhypertexte"/>
            <w:color w:val="auto"/>
            <w:u w:val="none"/>
          </w:rPr>
          <w:t xml:space="preserve"> sont tenus de l'appliquer.</w:t>
        </w:r>
      </w:hyperlink>
    </w:p>
    <w:p w:rsidR="00E206AF" w:rsidRPr="00D143B7" w:rsidRDefault="00412C61" w:rsidP="00426FEC">
      <w:pPr>
        <w:pStyle w:val="paragraphe"/>
        <w:numPr>
          <w:ilvl w:val="0"/>
          <w:numId w:val="6"/>
        </w:numPr>
      </w:pPr>
      <w:hyperlink r:id="rId21" w:history="1">
        <w:r w:rsidR="00E206AF" w:rsidRPr="00D143B7">
          <w:rPr>
            <w:rStyle w:val="Lienhypertexte"/>
            <w:color w:val="auto"/>
            <w:u w:val="none"/>
          </w:rPr>
          <w:t>L'opportunité de la sous-traitance fera l'objet de l'évaluation.</w:t>
        </w:r>
      </w:hyperlink>
    </w:p>
    <w:tbl>
      <w:tblPr>
        <w:tblW w:w="5000" w:type="pct"/>
        <w:tblCellSpacing w:w="15" w:type="dxa"/>
        <w:tblCellMar>
          <w:left w:w="0" w:type="dxa"/>
          <w:right w:w="0" w:type="dxa"/>
        </w:tblCellMar>
        <w:tblLook w:val="04A0"/>
      </w:tblPr>
      <w:tblGrid>
        <w:gridCol w:w="9162"/>
      </w:tblGrid>
      <w:tr w:rsidR="0001422E" w:rsidRPr="00D143B7" w:rsidTr="0001422E">
        <w:trPr>
          <w:tblCellSpacing w:w="15" w:type="dxa"/>
        </w:trPr>
        <w:tc>
          <w:tcPr>
            <w:tcW w:w="4967" w:type="pct"/>
            <w:tcMar>
              <w:top w:w="15" w:type="dxa"/>
              <w:left w:w="15" w:type="dxa"/>
              <w:bottom w:w="15" w:type="dxa"/>
              <w:right w:w="15" w:type="dxa"/>
            </w:tcMar>
            <w:vAlign w:val="center"/>
            <w:hideMark/>
          </w:tcPr>
          <w:p w:rsidR="0001422E" w:rsidRPr="00D143B7" w:rsidRDefault="0001422E" w:rsidP="00426FEC">
            <w:pPr>
              <w:pStyle w:val="Paragraphedeliste"/>
              <w:numPr>
                <w:ilvl w:val="0"/>
                <w:numId w:val="6"/>
              </w:numPr>
              <w:ind w:left="714" w:hanging="357"/>
              <w:jc w:val="both"/>
              <w:rPr>
                <w:rFonts w:ascii="Verdana" w:eastAsia="Calibri" w:hAnsi="Verdana"/>
                <w:color w:val="000000"/>
              </w:rPr>
            </w:pPr>
            <w:r w:rsidRPr="00D143B7">
              <w:rPr>
                <w:rFonts w:ascii="Verdana" w:hAnsi="Verdana"/>
                <w:sz w:val="20"/>
                <w:szCs w:val="20"/>
              </w:rPr>
              <w:t xml:space="preserve">Si </w:t>
            </w:r>
            <w:r w:rsidR="00AF5AF3" w:rsidRPr="00D143B7">
              <w:rPr>
                <w:rFonts w:ascii="Verdana" w:hAnsi="Verdana"/>
                <w:sz w:val="20"/>
                <w:szCs w:val="20"/>
              </w:rPr>
              <w:t xml:space="preserve">une entreprise </w:t>
            </w:r>
            <w:r w:rsidRPr="00D143B7">
              <w:rPr>
                <w:rFonts w:ascii="Verdana" w:hAnsi="Verdana"/>
                <w:sz w:val="20"/>
                <w:szCs w:val="20"/>
              </w:rPr>
              <w:t xml:space="preserve">souhaite </w:t>
            </w:r>
            <w:r w:rsidR="00AF5AF3" w:rsidRPr="00D143B7">
              <w:rPr>
                <w:rFonts w:ascii="Verdana" w:hAnsi="Verdana"/>
                <w:sz w:val="20"/>
                <w:szCs w:val="20"/>
              </w:rPr>
              <w:t xml:space="preserve">accorder </w:t>
            </w:r>
            <w:r w:rsidR="00E206AF" w:rsidRPr="00D143B7">
              <w:rPr>
                <w:rFonts w:ascii="Verdana" w:hAnsi="Verdana"/>
                <w:sz w:val="20"/>
                <w:szCs w:val="20"/>
              </w:rPr>
              <w:t>une sous-traitance à une unité universi</w:t>
            </w:r>
            <w:r w:rsidR="00A84978">
              <w:rPr>
                <w:rFonts w:ascii="Verdana" w:hAnsi="Verdana"/>
                <w:sz w:val="20"/>
                <w:szCs w:val="20"/>
              </w:rPr>
              <w:t>taire, une unité de haute école</w:t>
            </w:r>
            <w:r w:rsidR="00E206AF" w:rsidRPr="00D143B7">
              <w:rPr>
                <w:rFonts w:ascii="Verdana" w:hAnsi="Verdana"/>
                <w:sz w:val="20"/>
                <w:szCs w:val="20"/>
              </w:rPr>
              <w:t xml:space="preserve"> ou un centre de recherche agréé, supérieur</w:t>
            </w:r>
            <w:r w:rsidR="00AF5AF3" w:rsidRPr="00D143B7">
              <w:rPr>
                <w:rFonts w:ascii="Verdana" w:hAnsi="Verdana"/>
                <w:sz w:val="20"/>
                <w:szCs w:val="20"/>
              </w:rPr>
              <w:t>e</w:t>
            </w:r>
            <w:r w:rsidR="00E206AF" w:rsidRPr="00D143B7">
              <w:rPr>
                <w:rFonts w:ascii="Verdana" w:hAnsi="Verdana"/>
                <w:sz w:val="20"/>
                <w:szCs w:val="20"/>
              </w:rPr>
              <w:t xml:space="preserve"> à 25% du montant global de son budget dans le projet, </w:t>
            </w:r>
            <w:r w:rsidRPr="00D143B7">
              <w:rPr>
                <w:rFonts w:ascii="Verdana" w:hAnsi="Verdana"/>
                <w:sz w:val="20"/>
                <w:szCs w:val="20"/>
              </w:rPr>
              <w:t>il est nécessaire de préciser qu’il existe des outils financiers</w:t>
            </w:r>
            <w:r w:rsidR="00D309BE" w:rsidRPr="00D143B7">
              <w:rPr>
                <w:rFonts w:ascii="Verdana" w:hAnsi="Verdana"/>
                <w:sz w:val="20"/>
                <w:szCs w:val="20"/>
              </w:rPr>
              <w:t>,</w:t>
            </w:r>
            <w:r w:rsidRPr="00D143B7">
              <w:rPr>
                <w:rFonts w:ascii="Verdana" w:hAnsi="Verdana"/>
                <w:sz w:val="20"/>
                <w:szCs w:val="20"/>
              </w:rPr>
              <w:t xml:space="preserve"> autres que le programme mobilisateur en objet, gérés par la DGO6, Direction Générale Opérationnelle de l’</w:t>
            </w:r>
            <w:r w:rsidR="003015B0" w:rsidRPr="00D143B7">
              <w:rPr>
                <w:rFonts w:ascii="Verdana" w:hAnsi="Verdana"/>
                <w:sz w:val="20"/>
                <w:szCs w:val="20"/>
              </w:rPr>
              <w:t>É</w:t>
            </w:r>
            <w:r w:rsidRPr="00D143B7">
              <w:rPr>
                <w:rFonts w:ascii="Verdana" w:hAnsi="Verdana"/>
                <w:sz w:val="20"/>
                <w:szCs w:val="20"/>
              </w:rPr>
              <w:t>conomie, de l’</w:t>
            </w:r>
            <w:r w:rsidR="003015B0" w:rsidRPr="00D143B7">
              <w:rPr>
                <w:rFonts w:ascii="Verdana" w:hAnsi="Verdana"/>
                <w:sz w:val="20"/>
                <w:szCs w:val="20"/>
              </w:rPr>
              <w:t>Emploi et de la R</w:t>
            </w:r>
            <w:r w:rsidRPr="00D143B7">
              <w:rPr>
                <w:rFonts w:ascii="Verdana" w:hAnsi="Verdana"/>
                <w:sz w:val="20"/>
                <w:szCs w:val="20"/>
              </w:rPr>
              <w:t xml:space="preserve">echerche, </w:t>
            </w:r>
            <w:r w:rsidRPr="00D143B7">
              <w:rPr>
                <w:rFonts w:ascii="Verdana" w:hAnsi="Verdana"/>
                <w:bCs/>
                <w:color w:val="000000"/>
                <w:sz w:val="20"/>
                <w:szCs w:val="20"/>
              </w:rPr>
              <w:t xml:space="preserve">Département du Développement technologique, </w:t>
            </w:r>
            <w:r w:rsidRPr="00D143B7">
              <w:rPr>
                <w:rFonts w:ascii="Verdana" w:hAnsi="Verdana"/>
                <w:color w:val="000000"/>
                <w:sz w:val="20"/>
                <w:szCs w:val="20"/>
                <w:lang w:val="fr-BE"/>
              </w:rPr>
              <w:t xml:space="preserve">Direction de l'Accompagnement de la </w:t>
            </w:r>
            <w:r w:rsidR="003015B0" w:rsidRPr="00D143B7">
              <w:rPr>
                <w:rFonts w:ascii="Verdana" w:hAnsi="Verdana"/>
                <w:color w:val="000000"/>
                <w:sz w:val="20"/>
                <w:szCs w:val="20"/>
                <w:lang w:val="fr-BE"/>
              </w:rPr>
              <w:t>R</w:t>
            </w:r>
            <w:r w:rsidRPr="00D143B7">
              <w:rPr>
                <w:rFonts w:ascii="Verdana" w:hAnsi="Verdana"/>
                <w:color w:val="000000"/>
                <w:sz w:val="20"/>
                <w:szCs w:val="20"/>
                <w:lang w:val="fr-BE"/>
              </w:rPr>
              <w:t>echerche.</w:t>
            </w:r>
          </w:p>
        </w:tc>
      </w:tr>
    </w:tbl>
    <w:p w:rsidR="00E206AF" w:rsidRPr="00D143B7" w:rsidRDefault="00E206AF" w:rsidP="00426FEC">
      <w:pPr>
        <w:pStyle w:val="paragraphe"/>
        <w:numPr>
          <w:ilvl w:val="0"/>
          <w:numId w:val="6"/>
        </w:numPr>
      </w:pPr>
      <w:r w:rsidRPr="00D143B7">
        <w:t>Pour les universités, hautes école</w:t>
      </w:r>
      <w:r w:rsidR="00A84978">
        <w:t>s, centres de recherche agréés</w:t>
      </w:r>
      <w:r w:rsidRPr="00D143B7">
        <w:t xml:space="preserve">, lorsqu'il y </w:t>
      </w:r>
      <w:r w:rsidR="009803E4" w:rsidRPr="00D143B7">
        <w:t xml:space="preserve">a </w:t>
      </w:r>
      <w:r w:rsidRPr="00D143B7">
        <w:t>réalisation de tâches spécifiques ou mise à disposition d'un équipement par un laboratoire/équipe/service qui ne fait pas partie des partenaires mais qui appartient à la même institution que le partenaire, la dépense afférente est considérée comme "prestation interne" et non comme "sous-traitance", et cette dépense est imputée dans la rubrique "frais de fonctionnement" du budget du partenaire.</w:t>
      </w:r>
    </w:p>
    <w:p w:rsidR="00E206AF" w:rsidRPr="00D143B7" w:rsidRDefault="00E206AF" w:rsidP="00426FEC">
      <w:pPr>
        <w:pStyle w:val="paragraphe"/>
        <w:numPr>
          <w:ilvl w:val="0"/>
          <w:numId w:val="6"/>
        </w:numPr>
      </w:pPr>
      <w:r w:rsidRPr="00D143B7">
        <w:rPr>
          <w:rStyle w:val="lev"/>
        </w:rPr>
        <w:t xml:space="preserve">Aucun financement ne sera accordé par la Région pour une sous-traitance confiée à un parrain industriel ou un des partenaires du </w:t>
      </w:r>
      <w:r w:rsidR="00D309BE" w:rsidRPr="00D143B7">
        <w:rPr>
          <w:rStyle w:val="lev"/>
        </w:rPr>
        <w:t>projet.</w:t>
      </w:r>
    </w:p>
    <w:p w:rsidR="00E206AF" w:rsidRPr="00D143B7" w:rsidRDefault="00E206AF" w:rsidP="00426FEC">
      <w:pPr>
        <w:pStyle w:val="paragraphe"/>
        <w:numPr>
          <w:ilvl w:val="0"/>
          <w:numId w:val="6"/>
        </w:numPr>
        <w:rPr>
          <w:lang w:val="fr-BE"/>
        </w:rPr>
      </w:pPr>
      <w:r w:rsidRPr="00D143B7">
        <w:rPr>
          <w:lang w:val="fr-BE"/>
        </w:rPr>
        <w:t>Rappelons encore quelques différences entre un partenariat de recherche et un</w:t>
      </w:r>
      <w:r w:rsidR="00AF5AF3" w:rsidRPr="00D143B7">
        <w:rPr>
          <w:lang w:val="fr-BE"/>
        </w:rPr>
        <w:t>e</w:t>
      </w:r>
      <w:r w:rsidRPr="00D143B7">
        <w:rPr>
          <w:lang w:val="fr-BE"/>
        </w:rPr>
        <w:t xml:space="preserve"> sous-traitance</w:t>
      </w:r>
      <w:r w:rsidR="00AF5AF3" w:rsidRPr="00D143B7">
        <w:rPr>
          <w:lang w:val="fr-BE"/>
        </w:rPr>
        <w:t> :</w:t>
      </w:r>
    </w:p>
    <w:p w:rsidR="00E206AF" w:rsidRPr="00D143B7" w:rsidRDefault="00E206AF" w:rsidP="00AF5AF3">
      <w:pPr>
        <w:pStyle w:val="paragraphe"/>
        <w:ind w:left="708" w:firstLine="708"/>
      </w:pPr>
      <w:r w:rsidRPr="00D143B7">
        <w:rPr>
          <w:u w:val="single"/>
        </w:rPr>
        <w:t>Partenariat de recherche</w:t>
      </w:r>
      <w:r w:rsidRPr="00D143B7">
        <w:t xml:space="preserve"> :</w:t>
      </w:r>
    </w:p>
    <w:p w:rsidR="00E206AF" w:rsidRPr="00F31D40" w:rsidRDefault="00E206AF">
      <w:pPr>
        <w:pStyle w:val="paragraphe"/>
        <w:ind w:left="708"/>
      </w:pPr>
      <w:r w:rsidRPr="00D143B7">
        <w:t xml:space="preserve">Chaque partenaire est soutenu financièrement par la Région en fonction de son </w:t>
      </w:r>
      <w:r w:rsidRPr="00F31D40">
        <w:t xml:space="preserve">statut (Cf. </w:t>
      </w:r>
      <w:r w:rsidR="00F31D40" w:rsidRPr="00F31D40">
        <w:t>2.9.1</w:t>
      </w:r>
      <w:r w:rsidR="00AF5AF3" w:rsidRPr="00F31D40">
        <w:t xml:space="preserve"> </w:t>
      </w:r>
      <w:r w:rsidRPr="00F31D40">
        <w:t>sur les taux de financement).</w:t>
      </w:r>
    </w:p>
    <w:p w:rsidR="00E206AF" w:rsidRPr="00D143B7" w:rsidRDefault="00E206AF">
      <w:pPr>
        <w:pStyle w:val="paragraphe"/>
        <w:ind w:left="709" w:hanging="1"/>
      </w:pPr>
      <w:r w:rsidRPr="00D143B7">
        <w:t>Chaque partenaire est propriétaire des résultats de son apport dans la recherche, un accord de coopération est signé entre les partenaires.</w:t>
      </w:r>
    </w:p>
    <w:p w:rsidR="00E206AF" w:rsidRPr="00D143B7" w:rsidRDefault="00E206AF" w:rsidP="00AF5AF3">
      <w:pPr>
        <w:pStyle w:val="paragraphe"/>
        <w:ind w:left="707" w:firstLine="709"/>
      </w:pPr>
      <w:r w:rsidRPr="00D143B7">
        <w:rPr>
          <w:u w:val="single"/>
        </w:rPr>
        <w:t>Sous-traitance de recherche</w:t>
      </w:r>
      <w:r w:rsidRPr="00D143B7">
        <w:t xml:space="preserve"> :</w:t>
      </w:r>
    </w:p>
    <w:p w:rsidR="00E206AF" w:rsidRPr="00D143B7" w:rsidRDefault="00E206AF">
      <w:pPr>
        <w:pStyle w:val="paragraphe"/>
        <w:ind w:left="709" w:hanging="1"/>
      </w:pPr>
      <w:r w:rsidRPr="00D143B7">
        <w:t xml:space="preserve">Le sous-traitant est financé à 100% par le partenaire qui accorde la sous-traitance, lequel partenaire est soutenu par la Région pour l'ensemble de son budget (y compris la sous-traitance) à un taux de financement qui dépend de son statut (Cf. </w:t>
      </w:r>
      <w:r w:rsidR="00F31D40">
        <w:t>2.9.1</w:t>
      </w:r>
      <w:r w:rsidR="00AF5AF3" w:rsidRPr="00D143B7">
        <w:t xml:space="preserve"> sur les taux de financement</w:t>
      </w:r>
      <w:r w:rsidRPr="00D143B7">
        <w:t>). Ainsi donc, si le partenaire est financé par la Région à un taux partiel, son sous-traitant est donc financé indirectement par la Région à ce taux partiel ; à charge pour le partenaire d'apporter le complément sur fonds propres.</w:t>
      </w:r>
    </w:p>
    <w:p w:rsidR="00E206AF" w:rsidRPr="00D143B7" w:rsidRDefault="00E206AF">
      <w:pPr>
        <w:pStyle w:val="paragraphe"/>
        <w:ind w:left="709" w:hanging="1"/>
      </w:pPr>
      <w:r w:rsidRPr="00D143B7">
        <w:t>Les résultats de la recherche menée par le sous-traitant appartiennent au partenaire qui octroie cette sous-traitance.</w:t>
      </w:r>
    </w:p>
    <w:p w:rsidR="00E206AF" w:rsidRPr="00D143B7" w:rsidRDefault="00E206AF">
      <w:pPr>
        <w:pStyle w:val="paragraphe"/>
        <w:ind w:left="720"/>
        <w:rPr>
          <w:snapToGrid w:val="0"/>
        </w:rPr>
      </w:pPr>
    </w:p>
    <w:p w:rsidR="004427CD" w:rsidRPr="00D143B7" w:rsidRDefault="004427CD">
      <w:pPr>
        <w:rPr>
          <w:rFonts w:ascii="Verdana" w:hAnsi="Verdana"/>
          <w:b/>
          <w:i/>
          <w:snapToGrid w:val="0"/>
        </w:rPr>
      </w:pPr>
      <w:r w:rsidRPr="00D143B7">
        <w:rPr>
          <w:b/>
          <w:i/>
          <w:snapToGrid w:val="0"/>
        </w:rPr>
        <w:br w:type="page"/>
      </w:r>
    </w:p>
    <w:p w:rsidR="00E206AF" w:rsidRPr="00D143B7" w:rsidRDefault="00E206AF">
      <w:pPr>
        <w:pStyle w:val="paragraphe"/>
        <w:rPr>
          <w:b/>
          <w:i/>
          <w:snapToGrid w:val="0"/>
        </w:rPr>
      </w:pPr>
      <w:r w:rsidRPr="00D143B7">
        <w:rPr>
          <w:b/>
          <w:i/>
          <w:snapToGrid w:val="0"/>
        </w:rPr>
        <w:lastRenderedPageBreak/>
        <w:t>Autres remarques :</w:t>
      </w:r>
    </w:p>
    <w:p w:rsidR="00E206AF" w:rsidRPr="00B1215B" w:rsidRDefault="00E206AF" w:rsidP="00426FEC">
      <w:pPr>
        <w:pStyle w:val="paragraphe"/>
        <w:numPr>
          <w:ilvl w:val="0"/>
          <w:numId w:val="7"/>
        </w:numPr>
        <w:rPr>
          <w:snapToGrid w:val="0"/>
        </w:rPr>
      </w:pPr>
      <w:r w:rsidRPr="00B1215B">
        <w:rPr>
          <w:snapToGrid w:val="0"/>
        </w:rPr>
        <w:t xml:space="preserve">Sera fourni un </w:t>
      </w:r>
      <w:r w:rsidRPr="00B1215B">
        <w:rPr>
          <w:b/>
          <w:snapToGrid w:val="0"/>
          <w:u w:val="single"/>
        </w:rPr>
        <w:t>accord ou une convention de partenariat</w:t>
      </w:r>
      <w:r w:rsidRPr="00B1215B">
        <w:rPr>
          <w:b/>
          <w:snapToGrid w:val="0"/>
        </w:rPr>
        <w:t xml:space="preserve"> </w:t>
      </w:r>
      <w:r w:rsidRPr="00B1215B">
        <w:rPr>
          <w:snapToGrid w:val="0"/>
        </w:rPr>
        <w:t>qui définit le rôle de chacun dans la recherche et contient un accord de propriété intellectuelle avant, pendant et après la recherche ainsi qu'un accord en matière de valorisation des résultats.</w:t>
      </w:r>
    </w:p>
    <w:p w:rsidR="00E206AF" w:rsidRPr="00D143B7" w:rsidRDefault="00E206AF" w:rsidP="00426FEC">
      <w:pPr>
        <w:pStyle w:val="paragraphe"/>
        <w:numPr>
          <w:ilvl w:val="0"/>
          <w:numId w:val="7"/>
        </w:numPr>
        <w:rPr>
          <w:snapToGrid w:val="0"/>
          <w:lang w:eastAsia="fr-FR"/>
        </w:rPr>
      </w:pPr>
      <w:r w:rsidRPr="00D143B7">
        <w:rPr>
          <w:snapToGrid w:val="0"/>
          <w:lang w:eastAsia="fr-FR"/>
        </w:rPr>
        <w:t>La mixité au sein des consortiums est fortement encouragée.</w:t>
      </w:r>
    </w:p>
    <w:p w:rsidR="00E206AF" w:rsidRPr="00D143B7" w:rsidRDefault="00E206AF" w:rsidP="00426FEC">
      <w:pPr>
        <w:pStyle w:val="paragraphe"/>
        <w:numPr>
          <w:ilvl w:val="0"/>
          <w:numId w:val="7"/>
        </w:numPr>
        <w:rPr>
          <w:snapToGrid w:val="0"/>
        </w:rPr>
      </w:pPr>
      <w:r w:rsidRPr="00D143B7">
        <w:rPr>
          <w:snapToGrid w:val="0"/>
          <w:u w:val="single"/>
        </w:rPr>
        <w:t>Si le consortium ne compte pas d'entreprises</w:t>
      </w:r>
      <w:r w:rsidRPr="00D143B7">
        <w:rPr>
          <w:snapToGrid w:val="0"/>
        </w:rPr>
        <w:t>, il doit être parrainé par une ou plusieurs entreprises. Ce parrainage sera confirmé par une "</w:t>
      </w:r>
      <w:r w:rsidRPr="00D143B7">
        <w:rPr>
          <w:b/>
          <w:snapToGrid w:val="0"/>
        </w:rPr>
        <w:t>convention de parrainage</w:t>
      </w:r>
      <w:r w:rsidRPr="00D143B7">
        <w:rPr>
          <w:snapToGrid w:val="0"/>
        </w:rPr>
        <w:t xml:space="preserve">" qui définit l'intérêt des entreprises pour la </w:t>
      </w:r>
      <w:r w:rsidR="007E45CD" w:rsidRPr="00D143B7">
        <w:rPr>
          <w:snapToGrid w:val="0"/>
        </w:rPr>
        <w:t>R</w:t>
      </w:r>
      <w:r w:rsidRPr="00D143B7">
        <w:rPr>
          <w:snapToGrid w:val="0"/>
        </w:rPr>
        <w:t xml:space="preserve">echerche </w:t>
      </w:r>
      <w:r w:rsidR="007E45CD" w:rsidRPr="00D143B7">
        <w:rPr>
          <w:snapToGrid w:val="0"/>
        </w:rPr>
        <w:t>I</w:t>
      </w:r>
      <w:r w:rsidRPr="00D143B7">
        <w:rPr>
          <w:snapToGrid w:val="0"/>
        </w:rPr>
        <w:t>ndustrielle proposée. La qualité de la convention de parrainage sera déterminante dans l'évaluation des projets. Elle comprendra au minimum les informations suivantes :</w:t>
      </w:r>
    </w:p>
    <w:p w:rsidR="00E206AF" w:rsidRPr="00D143B7" w:rsidRDefault="00E206AF" w:rsidP="00426FEC">
      <w:pPr>
        <w:pStyle w:val="paragraphe"/>
        <w:numPr>
          <w:ilvl w:val="1"/>
          <w:numId w:val="20"/>
        </w:numPr>
        <w:rPr>
          <w:snapToGrid w:val="0"/>
        </w:rPr>
      </w:pPr>
      <w:r w:rsidRPr="00D143B7">
        <w:rPr>
          <w:snapToGrid w:val="0"/>
        </w:rPr>
        <w:t>un accord de confidentialité</w:t>
      </w:r>
      <w:r w:rsidR="00106425">
        <w:rPr>
          <w:snapToGrid w:val="0"/>
        </w:rPr>
        <w:t> ;</w:t>
      </w:r>
    </w:p>
    <w:p w:rsidR="00E206AF" w:rsidRPr="00D143B7" w:rsidRDefault="00E206AF" w:rsidP="00426FEC">
      <w:pPr>
        <w:pStyle w:val="paragraphe"/>
        <w:numPr>
          <w:ilvl w:val="1"/>
          <w:numId w:val="20"/>
        </w:numPr>
        <w:rPr>
          <w:snapToGrid w:val="0"/>
        </w:rPr>
      </w:pPr>
      <w:r w:rsidRPr="00D143B7">
        <w:rPr>
          <w:snapToGrid w:val="0"/>
        </w:rPr>
        <w:t>la désignation nominative d'un cadre scientifique de l'entreprise concernée et la description des moyens mis à la disposition de la recherche</w:t>
      </w:r>
      <w:r w:rsidR="00106425">
        <w:rPr>
          <w:snapToGrid w:val="0"/>
        </w:rPr>
        <w:t> ;</w:t>
      </w:r>
    </w:p>
    <w:p w:rsidR="00E206AF" w:rsidRPr="00D143B7" w:rsidRDefault="00E206AF" w:rsidP="00426FEC">
      <w:pPr>
        <w:pStyle w:val="paragraphe"/>
        <w:numPr>
          <w:ilvl w:val="1"/>
          <w:numId w:val="20"/>
        </w:numPr>
        <w:rPr>
          <w:snapToGrid w:val="0"/>
        </w:rPr>
      </w:pPr>
      <w:r w:rsidRPr="00D143B7">
        <w:rPr>
          <w:snapToGrid w:val="0"/>
        </w:rPr>
        <w:t>un calendrier précisant la tenue de réunions d'accompagnement.</w:t>
      </w:r>
    </w:p>
    <w:p w:rsidR="00E206AF" w:rsidRPr="00D143B7" w:rsidRDefault="00E206AF">
      <w:pPr>
        <w:pStyle w:val="paragraphe"/>
        <w:rPr>
          <w:snapToGrid w:val="0"/>
        </w:rPr>
      </w:pPr>
    </w:p>
    <w:p w:rsidR="00E206AF" w:rsidRPr="00D143B7" w:rsidRDefault="00AD3705" w:rsidP="0074232C">
      <w:pPr>
        <w:pStyle w:val="Style2"/>
        <w:numPr>
          <w:ilvl w:val="1"/>
          <w:numId w:val="2"/>
        </w:numPr>
        <w:rPr>
          <w:sz w:val="20"/>
        </w:rPr>
      </w:pPr>
      <w:r w:rsidRPr="00D143B7">
        <w:rPr>
          <w:sz w:val="20"/>
        </w:rPr>
        <w:t xml:space="preserve"> </w:t>
      </w:r>
      <w:bookmarkStart w:id="40" w:name="_Toc367705708"/>
      <w:r w:rsidR="00E206AF" w:rsidRPr="00D143B7">
        <w:rPr>
          <w:sz w:val="20"/>
        </w:rPr>
        <w:t>Critères d’éligibilité</w:t>
      </w:r>
      <w:bookmarkEnd w:id="40"/>
    </w:p>
    <w:p w:rsidR="00E206AF" w:rsidRPr="00D143B7" w:rsidRDefault="00E206AF" w:rsidP="004427CD">
      <w:pPr>
        <w:spacing w:before="120"/>
        <w:jc w:val="both"/>
        <w:rPr>
          <w:rFonts w:ascii="Verdana" w:hAnsi="Verdana"/>
        </w:rPr>
      </w:pPr>
      <w:r w:rsidRPr="00D143B7">
        <w:rPr>
          <w:rFonts w:ascii="Verdana" w:hAnsi="Verdana"/>
        </w:rPr>
        <w:t>Une proposition est éligible si :</w:t>
      </w:r>
    </w:p>
    <w:p w:rsidR="00E206AF" w:rsidRPr="00D143B7" w:rsidRDefault="00E206AF" w:rsidP="00426FEC">
      <w:pPr>
        <w:pStyle w:val="paragraphe"/>
        <w:numPr>
          <w:ilvl w:val="0"/>
          <w:numId w:val="19"/>
        </w:numPr>
        <w:rPr>
          <w:snapToGrid w:val="0"/>
        </w:rPr>
      </w:pPr>
      <w:r w:rsidRPr="00D143B7">
        <w:rPr>
          <w:snapToGrid w:val="0"/>
        </w:rPr>
        <w:t>Le promoteur et ses partenaires (hors sous-traitance) relèvent d'une catégorie clairement identifiée au point</w:t>
      </w:r>
      <w:r w:rsidRPr="00D143B7">
        <w:rPr>
          <w:snapToGrid w:val="0"/>
          <w:color w:val="FF0000"/>
        </w:rPr>
        <w:t xml:space="preserve"> </w:t>
      </w:r>
      <w:r w:rsidR="00D10A58" w:rsidRPr="00D143B7">
        <w:rPr>
          <w:snapToGrid w:val="0"/>
        </w:rPr>
        <w:t>2.</w:t>
      </w:r>
      <w:r w:rsidR="00363FC7">
        <w:rPr>
          <w:snapToGrid w:val="0"/>
        </w:rPr>
        <w:t>5</w:t>
      </w:r>
      <w:r w:rsidR="00D10A58" w:rsidRPr="00D143B7">
        <w:rPr>
          <w:snapToGrid w:val="0"/>
        </w:rPr>
        <w:t xml:space="preserve"> </w:t>
      </w:r>
      <w:r w:rsidRPr="00D143B7">
        <w:rPr>
          <w:snapToGrid w:val="0"/>
        </w:rPr>
        <w:t>ci-dessus;</w:t>
      </w:r>
    </w:p>
    <w:p w:rsidR="00E206AF" w:rsidRPr="00D143B7" w:rsidRDefault="00E206AF" w:rsidP="00426FEC">
      <w:pPr>
        <w:pStyle w:val="paragraphe"/>
        <w:numPr>
          <w:ilvl w:val="0"/>
          <w:numId w:val="19"/>
        </w:numPr>
        <w:rPr>
          <w:snapToGrid w:val="0"/>
        </w:rPr>
      </w:pPr>
      <w:r w:rsidRPr="00D143B7">
        <w:rPr>
          <w:snapToGrid w:val="0"/>
        </w:rPr>
        <w:t>Le projet relève d'une compétence de la Wallonie ;</w:t>
      </w:r>
    </w:p>
    <w:p w:rsidR="00E206AF" w:rsidRPr="00D143B7" w:rsidRDefault="00E206AF" w:rsidP="00426FEC">
      <w:pPr>
        <w:pStyle w:val="paragraphe"/>
        <w:numPr>
          <w:ilvl w:val="0"/>
          <w:numId w:val="19"/>
        </w:numPr>
        <w:rPr>
          <w:snapToGrid w:val="0"/>
        </w:rPr>
      </w:pPr>
      <w:r w:rsidRPr="00D143B7">
        <w:rPr>
          <w:snapToGrid w:val="0"/>
        </w:rPr>
        <w:t xml:space="preserve">Le projet relève d'un des </w:t>
      </w:r>
      <w:r w:rsidR="007641DF" w:rsidRPr="00D143B7">
        <w:rPr>
          <w:snapToGrid w:val="0"/>
        </w:rPr>
        <w:t>axes</w:t>
      </w:r>
      <w:r w:rsidR="00D309BE" w:rsidRPr="00D143B7">
        <w:rPr>
          <w:snapToGrid w:val="0"/>
        </w:rPr>
        <w:t xml:space="preserve"> </w:t>
      </w:r>
      <w:r w:rsidR="007641DF" w:rsidRPr="00D143B7">
        <w:rPr>
          <w:snapToGrid w:val="0"/>
        </w:rPr>
        <w:t>thématiques</w:t>
      </w:r>
      <w:r w:rsidRPr="00D143B7">
        <w:rPr>
          <w:snapToGrid w:val="0"/>
        </w:rPr>
        <w:t xml:space="preserve"> de recherche mentionnés au</w:t>
      </w:r>
      <w:r w:rsidR="00363FC7">
        <w:rPr>
          <w:snapToGrid w:val="0"/>
        </w:rPr>
        <w:t>x</w:t>
      </w:r>
      <w:r w:rsidRPr="00D143B7">
        <w:rPr>
          <w:snapToGrid w:val="0"/>
        </w:rPr>
        <w:t xml:space="preserve"> point</w:t>
      </w:r>
      <w:r w:rsidR="00363FC7">
        <w:rPr>
          <w:snapToGrid w:val="0"/>
        </w:rPr>
        <w:t>s</w:t>
      </w:r>
      <w:r w:rsidRPr="00D143B7">
        <w:rPr>
          <w:snapToGrid w:val="0"/>
        </w:rPr>
        <w:t xml:space="preserve"> 2.</w:t>
      </w:r>
      <w:r w:rsidR="007641DF" w:rsidRPr="00D143B7">
        <w:rPr>
          <w:snapToGrid w:val="0"/>
        </w:rPr>
        <w:t>2</w:t>
      </w:r>
      <w:r w:rsidR="00363FC7">
        <w:rPr>
          <w:snapToGrid w:val="0"/>
        </w:rPr>
        <w:t xml:space="preserve"> et 2.3</w:t>
      </w:r>
      <w:r w:rsidRPr="00D143B7">
        <w:rPr>
          <w:snapToGrid w:val="0"/>
        </w:rPr>
        <w:t> ;</w:t>
      </w:r>
    </w:p>
    <w:p w:rsidR="00E206AF" w:rsidRPr="00D143B7" w:rsidRDefault="00E206AF" w:rsidP="00426FEC">
      <w:pPr>
        <w:pStyle w:val="paragraphe"/>
        <w:numPr>
          <w:ilvl w:val="0"/>
          <w:numId w:val="19"/>
        </w:numPr>
        <w:rPr>
          <w:snapToGrid w:val="0"/>
        </w:rPr>
      </w:pPr>
      <w:bookmarkStart w:id="41" w:name="DDE_LINK26"/>
      <w:r w:rsidRPr="00D143B7">
        <w:t>La recherche n’a pas déjà fait l’objet d’un financement public</w:t>
      </w:r>
      <w:bookmarkEnd w:id="41"/>
      <w:r w:rsidRPr="00D143B7">
        <w:t> ;</w:t>
      </w:r>
    </w:p>
    <w:p w:rsidR="00E206AF" w:rsidRPr="002623D9" w:rsidRDefault="00E206AF" w:rsidP="00426FEC">
      <w:pPr>
        <w:pStyle w:val="paragraphe"/>
        <w:numPr>
          <w:ilvl w:val="0"/>
          <w:numId w:val="19"/>
        </w:numPr>
        <w:rPr>
          <w:snapToGrid w:val="0"/>
        </w:rPr>
      </w:pPr>
      <w:r w:rsidRPr="002623D9">
        <w:t xml:space="preserve">Le projet est porté par au moins </w:t>
      </w:r>
      <w:r w:rsidRPr="002623D9">
        <w:rPr>
          <w:b/>
        </w:rPr>
        <w:t>deux acteurs en partenariat</w:t>
      </w:r>
      <w:r w:rsidRPr="002623D9">
        <w:t xml:space="preserve"> </w:t>
      </w:r>
      <w:r w:rsidR="00B44268" w:rsidRPr="002623D9">
        <w:t>tels que définis au point 2.</w:t>
      </w:r>
      <w:r w:rsidR="00363FC7" w:rsidRPr="002623D9">
        <w:t>5</w:t>
      </w:r>
      <w:r w:rsidR="00B44268" w:rsidRPr="002623D9">
        <w:t xml:space="preserve">. Néanmoins, le partenariat ne pourra en aucun cas ne comprendre que des organismes de recherche </w:t>
      </w:r>
      <w:r w:rsidRPr="002623D9">
        <w:t>;</w:t>
      </w:r>
    </w:p>
    <w:p w:rsidR="00E206AF" w:rsidRPr="00D143B7" w:rsidRDefault="00E206AF" w:rsidP="00426FEC">
      <w:pPr>
        <w:pStyle w:val="paragraphe"/>
        <w:numPr>
          <w:ilvl w:val="0"/>
          <w:numId w:val="19"/>
        </w:numPr>
        <w:rPr>
          <w:snapToGrid w:val="0"/>
        </w:rPr>
      </w:pPr>
      <w:r w:rsidRPr="00D143B7">
        <w:rPr>
          <w:snapToGrid w:val="0"/>
        </w:rPr>
        <w:t>Le projet est envoyé via le service du rectorat ou les personnes responsables au sein de la haute école (directeur - président, directeur du centre de recherche associé), ou la personne autorisée au nom de l'entreprise, de l’acteur régional et déposée comme indiqué ci-dessous ;</w:t>
      </w:r>
    </w:p>
    <w:p w:rsidR="00E206AF" w:rsidRPr="00D143B7" w:rsidRDefault="00E206AF" w:rsidP="00426FEC">
      <w:pPr>
        <w:pStyle w:val="paragraphe"/>
        <w:numPr>
          <w:ilvl w:val="0"/>
          <w:numId w:val="19"/>
        </w:numPr>
        <w:rPr>
          <w:snapToGrid w:val="0"/>
        </w:rPr>
      </w:pPr>
      <w:r w:rsidRPr="00D143B7">
        <w:rPr>
          <w:b/>
        </w:rPr>
        <w:t>L’accord de partenariat</w:t>
      </w:r>
      <w:r w:rsidRPr="00D143B7">
        <w:t xml:space="preserve"> et/ou de parrainage répond aux stipulations du point</w:t>
      </w:r>
      <w:r w:rsidRPr="00D143B7">
        <w:rPr>
          <w:color w:val="FF0000"/>
        </w:rPr>
        <w:t xml:space="preserve"> </w:t>
      </w:r>
      <w:r w:rsidR="00D10A58" w:rsidRPr="00D143B7">
        <w:t>2.</w:t>
      </w:r>
      <w:r w:rsidR="00363FC7">
        <w:t>5</w:t>
      </w:r>
      <w:r w:rsidR="00D10A58" w:rsidRPr="00D143B7">
        <w:t> </w:t>
      </w:r>
      <w:r w:rsidRPr="00D143B7">
        <w:t>;</w:t>
      </w:r>
    </w:p>
    <w:p w:rsidR="004427CD" w:rsidRPr="00140B47" w:rsidRDefault="00E206AF" w:rsidP="00426FEC">
      <w:pPr>
        <w:pStyle w:val="paragraphe"/>
        <w:numPr>
          <w:ilvl w:val="0"/>
          <w:numId w:val="19"/>
        </w:numPr>
        <w:rPr>
          <w:snapToGrid w:val="0"/>
          <w:lang w:eastAsia="fr-FR"/>
        </w:rPr>
      </w:pPr>
      <w:r w:rsidRPr="00140B47">
        <w:rPr>
          <w:snapToGrid w:val="0"/>
        </w:rPr>
        <w:t>La demande est rédigée à l'aide du formulaire adéquat. Une réponse est donnée à chacune des rubriques et sous-rubriques et les annexes demandées sont jointes au formulaire. Elle est envoyée selon les modalités définies dans le présent appel à proposition</w:t>
      </w:r>
      <w:r w:rsidR="00716389" w:rsidRPr="00140B47">
        <w:rPr>
          <w:snapToGrid w:val="0"/>
        </w:rPr>
        <w:t>s</w:t>
      </w:r>
      <w:r w:rsidRPr="00140B47">
        <w:rPr>
          <w:snapToGrid w:val="0"/>
        </w:rPr>
        <w:t>;</w:t>
      </w:r>
    </w:p>
    <w:p w:rsidR="00716389" w:rsidRPr="00D143B7" w:rsidRDefault="007A4F8E" w:rsidP="00426FEC">
      <w:pPr>
        <w:numPr>
          <w:ilvl w:val="0"/>
          <w:numId w:val="19"/>
        </w:numPr>
        <w:spacing w:after="120"/>
        <w:ind w:left="1077" w:hanging="357"/>
        <w:jc w:val="both"/>
        <w:rPr>
          <w:rFonts w:ascii="Verdana" w:hAnsi="Verdana"/>
          <w:lang w:val="fr-BE"/>
        </w:rPr>
      </w:pPr>
      <w:r w:rsidRPr="00D143B7">
        <w:rPr>
          <w:rFonts w:ascii="Verdana" w:hAnsi="Verdana"/>
          <w:snapToGrid w:val="0"/>
          <w:lang w:eastAsia="fr-FR"/>
        </w:rPr>
        <w:t>l’entreprise ou l’acteur régional n’est pas en difficulté au sens des lignes directrices de l’Union européenne relatives aux aides d’</w:t>
      </w:r>
      <w:r w:rsidR="00F923E1" w:rsidRPr="00D143B7">
        <w:rPr>
          <w:rFonts w:ascii="Verdana" w:hAnsi="Verdana"/>
          <w:snapToGrid w:val="0"/>
          <w:lang w:eastAsia="fr-FR"/>
        </w:rPr>
        <w:t>État</w:t>
      </w:r>
      <w:r w:rsidRPr="00D143B7">
        <w:rPr>
          <w:rFonts w:ascii="Verdana" w:hAnsi="Verdana"/>
          <w:snapToGrid w:val="0"/>
          <w:lang w:eastAsia="fr-FR"/>
        </w:rPr>
        <w:t xml:space="preserve"> au sauvetage et à la restructuration d’entreprises en difficulté (Une entreprise est considérée en difficulté lorsque ni ses ressources propres ni les fonds que sont prêts à lui apporter ses propriétaires, actionnaires ou créanciers, ne lui permettent d’enrayer ses pertes et, qu’en l’absence d’une intervention extérieure des pouvoirs publics, elle sera contrainte, à court ou à moyen terme, de cesser son activité) ;</w:t>
      </w:r>
    </w:p>
    <w:p w:rsidR="007A4F8E" w:rsidRPr="00D143B7" w:rsidRDefault="007A4F8E" w:rsidP="00426FEC">
      <w:pPr>
        <w:numPr>
          <w:ilvl w:val="0"/>
          <w:numId w:val="19"/>
        </w:numPr>
        <w:spacing w:after="120"/>
        <w:ind w:left="1077" w:hanging="357"/>
        <w:jc w:val="both"/>
        <w:rPr>
          <w:rFonts w:ascii="Verdana" w:hAnsi="Verdana"/>
          <w:lang w:val="fr-BE"/>
        </w:rPr>
      </w:pPr>
      <w:r w:rsidRPr="00D143B7">
        <w:rPr>
          <w:rFonts w:ascii="Verdana" w:hAnsi="Verdana"/>
        </w:rPr>
        <w:t xml:space="preserve">L’(es) entreprise(s) participant au projet a (auront) une capacité d’autofinancement </w:t>
      </w:r>
      <w:r w:rsidRPr="00D143B7">
        <w:rPr>
          <w:rFonts w:ascii="Verdana" w:hAnsi="Verdana" w:cs="Arial"/>
        </w:rPr>
        <w:t xml:space="preserve">annuelle au moins équivalente au montant annuel de la </w:t>
      </w:r>
      <w:r w:rsidRPr="00D143B7">
        <w:rPr>
          <w:rFonts w:ascii="Verdana" w:hAnsi="Verdana" w:cs="Arial"/>
        </w:rPr>
        <w:lastRenderedPageBreak/>
        <w:t>Recherche non subsidié pour laquelle elle(s) s’engage(nt) au moment de la signature de la convention. Si lors du dépôt du projet, elle(s) ne possède(nt) pas cette capacité, elle(s) s’engage(nt) à mettre tout en œuvre pour l’acquérir dans un délai de deux mois à dater de la notification de la décision du jury ;</w:t>
      </w:r>
    </w:p>
    <w:p w:rsidR="007A4F8E" w:rsidRPr="002623D9" w:rsidRDefault="007A4F8E" w:rsidP="00426FEC">
      <w:pPr>
        <w:numPr>
          <w:ilvl w:val="0"/>
          <w:numId w:val="19"/>
        </w:numPr>
        <w:spacing w:after="120"/>
        <w:ind w:left="1077" w:hanging="357"/>
        <w:jc w:val="both"/>
        <w:rPr>
          <w:rFonts w:ascii="Verdana" w:hAnsi="Verdana"/>
          <w:lang w:val="fr-BE"/>
        </w:rPr>
      </w:pPr>
      <w:r w:rsidRPr="002623D9">
        <w:rPr>
          <w:rFonts w:ascii="Verdana" w:hAnsi="Verdana"/>
          <w:snapToGrid w:val="0"/>
          <w:lang w:eastAsia="fr-FR"/>
        </w:rPr>
        <w:t xml:space="preserve">Lors de l’introduction du dossier, </w:t>
      </w:r>
      <w:r w:rsidR="00140B47" w:rsidRPr="002623D9">
        <w:rPr>
          <w:rFonts w:ascii="Verdana" w:hAnsi="Verdana"/>
          <w:snapToGrid w:val="0"/>
          <w:lang w:eastAsia="fr-FR"/>
        </w:rPr>
        <w:t>les « organismes de recherche »</w:t>
      </w:r>
      <w:r w:rsidRPr="002623D9">
        <w:rPr>
          <w:rFonts w:ascii="Verdana" w:hAnsi="Verdana"/>
          <w:snapToGrid w:val="0"/>
          <w:lang w:eastAsia="fr-FR"/>
        </w:rPr>
        <w:t xml:space="preserve"> </w:t>
      </w:r>
      <w:r w:rsidR="00A9023F" w:rsidRPr="002623D9">
        <w:rPr>
          <w:rFonts w:ascii="Verdana" w:hAnsi="Verdana"/>
          <w:snapToGrid w:val="0"/>
          <w:lang w:eastAsia="fr-FR"/>
        </w:rPr>
        <w:t>sont</w:t>
      </w:r>
      <w:r w:rsidRPr="002623D9">
        <w:rPr>
          <w:rFonts w:ascii="Verdana" w:hAnsi="Verdana"/>
          <w:snapToGrid w:val="0"/>
          <w:lang w:eastAsia="fr-FR"/>
        </w:rPr>
        <w:t xml:space="preserve"> en ordre de statuts et de bilan.</w:t>
      </w:r>
    </w:p>
    <w:p w:rsidR="00E206AF" w:rsidRPr="002623D9" w:rsidRDefault="00E206AF" w:rsidP="000E05A9">
      <w:pPr>
        <w:pStyle w:val="paragraphe"/>
        <w:ind w:left="720" w:right="207"/>
      </w:pPr>
    </w:p>
    <w:p w:rsidR="00ED755E" w:rsidRPr="002623D9" w:rsidRDefault="00ED755E" w:rsidP="0074232C">
      <w:pPr>
        <w:pStyle w:val="Style2"/>
        <w:numPr>
          <w:ilvl w:val="1"/>
          <w:numId w:val="2"/>
        </w:numPr>
        <w:rPr>
          <w:sz w:val="20"/>
        </w:rPr>
      </w:pPr>
      <w:bookmarkStart w:id="42" w:name="_Toc367705709"/>
      <w:r w:rsidRPr="002623D9">
        <w:rPr>
          <w:sz w:val="20"/>
        </w:rPr>
        <w:t>Partenariats internationaux</w:t>
      </w:r>
      <w:bookmarkEnd w:id="42"/>
    </w:p>
    <w:p w:rsidR="00ED755E" w:rsidRPr="002623D9" w:rsidRDefault="00ED755E" w:rsidP="00ED755E">
      <w:pPr>
        <w:pStyle w:val="Style2"/>
        <w:numPr>
          <w:ilvl w:val="0"/>
          <w:numId w:val="0"/>
        </w:numPr>
        <w:ind w:left="792"/>
        <w:rPr>
          <w:sz w:val="20"/>
        </w:rPr>
      </w:pPr>
    </w:p>
    <w:p w:rsidR="0079285D" w:rsidRPr="002623D9" w:rsidRDefault="00ED755E" w:rsidP="00426FEC">
      <w:pPr>
        <w:pStyle w:val="paragraphe"/>
        <w:numPr>
          <w:ilvl w:val="0"/>
          <w:numId w:val="19"/>
        </w:numPr>
        <w:rPr>
          <w:snapToGrid w:val="0"/>
        </w:rPr>
      </w:pPr>
      <w:r w:rsidRPr="002623D9">
        <w:rPr>
          <w:snapToGrid w:val="0"/>
        </w:rPr>
        <w:t xml:space="preserve">Les </w:t>
      </w:r>
      <w:r w:rsidRPr="002623D9">
        <w:rPr>
          <w:b/>
          <w:snapToGrid w:val="0"/>
        </w:rPr>
        <w:t>partenariats internationaux</w:t>
      </w:r>
      <w:r w:rsidRPr="002623D9">
        <w:rPr>
          <w:snapToGrid w:val="0"/>
        </w:rPr>
        <w:t xml:space="preserve"> seront encouragés et valorisés</w:t>
      </w:r>
      <w:r w:rsidR="007812DC" w:rsidRPr="002623D9">
        <w:rPr>
          <w:snapToGrid w:val="0"/>
        </w:rPr>
        <w:t xml:space="preserve"> (voir 2.8 et 2.9)</w:t>
      </w:r>
      <w:r w:rsidRPr="002623D9">
        <w:rPr>
          <w:snapToGrid w:val="0"/>
        </w:rPr>
        <w:t xml:space="preserve">. </w:t>
      </w:r>
    </w:p>
    <w:p w:rsidR="00684F19" w:rsidRPr="002623D9" w:rsidRDefault="007824ED" w:rsidP="00426FEC">
      <w:pPr>
        <w:pStyle w:val="paragraphe"/>
        <w:numPr>
          <w:ilvl w:val="0"/>
          <w:numId w:val="19"/>
        </w:numPr>
        <w:rPr>
          <w:snapToGrid w:val="0"/>
        </w:rPr>
      </w:pPr>
      <w:r w:rsidRPr="002623D9">
        <w:rPr>
          <w:snapToGrid w:val="0"/>
        </w:rPr>
        <w:t xml:space="preserve">Les partenaires internationaux relèvent d’un </w:t>
      </w:r>
      <w:r w:rsidR="00F923E1" w:rsidRPr="002623D9">
        <w:rPr>
          <w:snapToGrid w:val="0"/>
        </w:rPr>
        <w:t>État</w:t>
      </w:r>
      <w:r w:rsidRPr="002623D9">
        <w:rPr>
          <w:snapToGrid w:val="0"/>
        </w:rPr>
        <w:t>-Membre de l’Union européenne.</w:t>
      </w:r>
    </w:p>
    <w:p w:rsidR="0079285D" w:rsidRPr="002623D9" w:rsidRDefault="0079285D" w:rsidP="00426FEC">
      <w:pPr>
        <w:pStyle w:val="paragraphe"/>
        <w:numPr>
          <w:ilvl w:val="0"/>
          <w:numId w:val="19"/>
        </w:numPr>
        <w:rPr>
          <w:snapToGrid w:val="0"/>
        </w:rPr>
      </w:pPr>
      <w:r w:rsidRPr="002623D9">
        <w:rPr>
          <w:snapToGrid w:val="0"/>
        </w:rPr>
        <w:t>L</w:t>
      </w:r>
      <w:r w:rsidR="00ED755E" w:rsidRPr="002623D9">
        <w:rPr>
          <w:snapToGrid w:val="0"/>
        </w:rPr>
        <w:t xml:space="preserve">es partenaires internationaux </w:t>
      </w:r>
      <w:r w:rsidR="007C29E9" w:rsidRPr="002623D9">
        <w:rPr>
          <w:snapToGrid w:val="0"/>
        </w:rPr>
        <w:t xml:space="preserve">ne peuvent pas </w:t>
      </w:r>
      <w:r w:rsidR="00ED755E" w:rsidRPr="002623D9">
        <w:rPr>
          <w:snapToGrid w:val="0"/>
        </w:rPr>
        <w:t xml:space="preserve">bénéficier d'un soutien financier de la Wallonie. En outre, ces partenaires internationaux </w:t>
      </w:r>
      <w:r w:rsidR="00ED755E" w:rsidRPr="002623D9">
        <w:rPr>
          <w:snapToGrid w:val="0"/>
          <w:lang w:eastAsia="fr-FR"/>
        </w:rPr>
        <w:t xml:space="preserve">devront prouver le financement de leurs activités dans le projet par les autorités du pays dont ils relèvent ou par toute source de financement relevante. </w:t>
      </w:r>
    </w:p>
    <w:p w:rsidR="00FA4BD6" w:rsidRPr="002623D9" w:rsidRDefault="00FA4BD6" w:rsidP="00426FEC">
      <w:pPr>
        <w:numPr>
          <w:ilvl w:val="0"/>
          <w:numId w:val="19"/>
        </w:numPr>
        <w:spacing w:after="120"/>
        <w:ind w:left="1077" w:hanging="357"/>
        <w:jc w:val="both"/>
        <w:rPr>
          <w:rFonts w:ascii="Verdana" w:hAnsi="Verdana"/>
          <w:lang w:val="fr-BE"/>
        </w:rPr>
      </w:pPr>
      <w:r w:rsidRPr="002623D9">
        <w:rPr>
          <w:rFonts w:ascii="Verdana" w:hAnsi="Verdana"/>
          <w:snapToGrid w:val="0"/>
          <w:lang w:eastAsia="fr-FR"/>
        </w:rPr>
        <w:t>Les</w:t>
      </w:r>
      <w:r w:rsidR="00ED755E" w:rsidRPr="002623D9">
        <w:rPr>
          <w:rFonts w:ascii="Verdana" w:hAnsi="Verdana"/>
          <w:snapToGrid w:val="0"/>
          <w:lang w:eastAsia="fr-FR"/>
        </w:rPr>
        <w:t xml:space="preserve"> partenariat</w:t>
      </w:r>
      <w:r w:rsidRPr="002623D9">
        <w:rPr>
          <w:rFonts w:ascii="Verdana" w:hAnsi="Verdana"/>
          <w:snapToGrid w:val="0"/>
          <w:lang w:eastAsia="fr-FR"/>
        </w:rPr>
        <w:t>s</w:t>
      </w:r>
      <w:r w:rsidR="00ED755E" w:rsidRPr="002623D9">
        <w:rPr>
          <w:rFonts w:ascii="Verdana" w:hAnsi="Verdana"/>
          <w:snapToGrid w:val="0"/>
          <w:lang w:eastAsia="fr-FR"/>
        </w:rPr>
        <w:t xml:space="preserve"> internationa</w:t>
      </w:r>
      <w:r w:rsidRPr="002623D9">
        <w:rPr>
          <w:rFonts w:ascii="Verdana" w:hAnsi="Verdana"/>
          <w:snapToGrid w:val="0"/>
          <w:lang w:eastAsia="fr-FR"/>
        </w:rPr>
        <w:t>ux</w:t>
      </w:r>
      <w:r w:rsidR="00ED755E" w:rsidRPr="002623D9">
        <w:rPr>
          <w:rFonts w:ascii="Verdana" w:hAnsi="Verdana"/>
          <w:snapToGrid w:val="0"/>
          <w:lang w:eastAsia="fr-FR"/>
        </w:rPr>
        <w:t xml:space="preserve"> devr</w:t>
      </w:r>
      <w:r w:rsidRPr="002623D9">
        <w:rPr>
          <w:rFonts w:ascii="Verdana" w:hAnsi="Verdana"/>
          <w:snapToGrid w:val="0"/>
          <w:lang w:eastAsia="fr-FR"/>
        </w:rPr>
        <w:t>ont</w:t>
      </w:r>
      <w:r w:rsidR="00ED755E" w:rsidRPr="002623D9">
        <w:rPr>
          <w:rFonts w:ascii="Verdana" w:hAnsi="Verdana"/>
          <w:snapToGrid w:val="0"/>
          <w:lang w:eastAsia="fr-FR"/>
        </w:rPr>
        <w:t xml:space="preserve"> comporter au moins deux partenaires éligibles</w:t>
      </w:r>
      <w:r w:rsidRPr="002623D9">
        <w:rPr>
          <w:rFonts w:ascii="Verdana" w:hAnsi="Verdana"/>
          <w:snapToGrid w:val="0"/>
          <w:lang w:eastAsia="fr-FR"/>
        </w:rPr>
        <w:t xml:space="preserve"> au sens d</w:t>
      </w:r>
      <w:r w:rsidR="00A9023F" w:rsidRPr="002623D9">
        <w:rPr>
          <w:rFonts w:ascii="Verdana" w:hAnsi="Verdana"/>
          <w:snapToGrid w:val="0"/>
          <w:lang w:eastAsia="fr-FR"/>
        </w:rPr>
        <w:t>e l’article 2.5 du</w:t>
      </w:r>
      <w:r w:rsidRPr="002623D9">
        <w:rPr>
          <w:rFonts w:ascii="Verdana" w:hAnsi="Verdana"/>
          <w:snapToGrid w:val="0"/>
          <w:lang w:eastAsia="fr-FR"/>
        </w:rPr>
        <w:t xml:space="preserve"> présent appel</w:t>
      </w:r>
      <w:r w:rsidR="00ED755E" w:rsidRPr="002623D9">
        <w:rPr>
          <w:rFonts w:ascii="Verdana" w:hAnsi="Verdana"/>
          <w:snapToGrid w:val="0"/>
          <w:lang w:eastAsia="fr-FR"/>
        </w:rPr>
        <w:t xml:space="preserve">. </w:t>
      </w:r>
    </w:p>
    <w:p w:rsidR="00FA4BD6" w:rsidRPr="002623D9" w:rsidRDefault="00FA4BD6" w:rsidP="00426FEC">
      <w:pPr>
        <w:numPr>
          <w:ilvl w:val="0"/>
          <w:numId w:val="19"/>
        </w:numPr>
        <w:spacing w:after="120"/>
        <w:jc w:val="both"/>
        <w:rPr>
          <w:snapToGrid w:val="0"/>
        </w:rPr>
      </w:pPr>
      <w:r w:rsidRPr="002623D9">
        <w:rPr>
          <w:rFonts w:ascii="Verdana" w:hAnsi="Verdana"/>
          <w:snapToGrid w:val="0"/>
          <w:lang w:eastAsia="fr-FR"/>
        </w:rPr>
        <w:t>Les partenaires internationaux devront relever des mêmes catégories que celles mentionnées au point 2.</w:t>
      </w:r>
      <w:r w:rsidR="00363FC7" w:rsidRPr="002623D9">
        <w:rPr>
          <w:rFonts w:ascii="Verdana" w:hAnsi="Verdana"/>
          <w:snapToGrid w:val="0"/>
          <w:lang w:eastAsia="fr-FR"/>
        </w:rPr>
        <w:t>5</w:t>
      </w:r>
      <w:r w:rsidRPr="002623D9">
        <w:rPr>
          <w:rFonts w:ascii="Verdana" w:hAnsi="Verdana"/>
          <w:snapToGrid w:val="0"/>
          <w:lang w:eastAsia="fr-FR"/>
        </w:rPr>
        <w:t>. En ce qui concerne les entreprises et les partenaires assimilables aux « organismes de recherche », ceux-ci devront répondre aux mêmes conditions d’éligibilité</w:t>
      </w:r>
      <w:r w:rsidR="000A7C22" w:rsidRPr="002623D9">
        <w:rPr>
          <w:rFonts w:ascii="Verdana" w:hAnsi="Verdana"/>
          <w:snapToGrid w:val="0"/>
          <w:lang w:eastAsia="fr-FR"/>
        </w:rPr>
        <w:t xml:space="preserve"> que leurs équivalents wallons principalement en ce qui concerne leur situation comptable (</w:t>
      </w:r>
      <w:r w:rsidR="00D20152" w:rsidRPr="002623D9">
        <w:rPr>
          <w:rFonts w:ascii="Verdana" w:hAnsi="Verdana"/>
          <w:snapToGrid w:val="0"/>
          <w:lang w:eastAsia="fr-FR"/>
        </w:rPr>
        <w:t xml:space="preserve">voir </w:t>
      </w:r>
      <w:r w:rsidR="000A7C22" w:rsidRPr="002623D9">
        <w:rPr>
          <w:rFonts w:ascii="Verdana" w:hAnsi="Verdana"/>
          <w:snapToGrid w:val="0"/>
          <w:lang w:eastAsia="fr-FR"/>
        </w:rPr>
        <w:t>2.</w:t>
      </w:r>
      <w:r w:rsidR="00363FC7" w:rsidRPr="002623D9">
        <w:rPr>
          <w:rFonts w:ascii="Verdana" w:hAnsi="Verdana"/>
          <w:snapToGrid w:val="0"/>
          <w:lang w:eastAsia="fr-FR"/>
        </w:rPr>
        <w:t>6</w:t>
      </w:r>
      <w:r w:rsidR="000A7C22" w:rsidRPr="002623D9">
        <w:rPr>
          <w:rFonts w:ascii="Verdana" w:hAnsi="Verdana"/>
          <w:snapToGrid w:val="0"/>
          <w:lang w:eastAsia="fr-FR"/>
        </w:rPr>
        <w:t>, point 8, 9 et 10).</w:t>
      </w:r>
    </w:p>
    <w:p w:rsidR="00ED755E" w:rsidRPr="002623D9" w:rsidRDefault="00ED755E" w:rsidP="00426FEC">
      <w:pPr>
        <w:pStyle w:val="paragraphe"/>
        <w:numPr>
          <w:ilvl w:val="0"/>
          <w:numId w:val="19"/>
        </w:numPr>
        <w:rPr>
          <w:snapToGrid w:val="0"/>
        </w:rPr>
      </w:pPr>
      <w:r w:rsidRPr="002623D9">
        <w:rPr>
          <w:snapToGrid w:val="0"/>
          <w:lang w:eastAsia="fr-FR"/>
        </w:rPr>
        <w:t>Les partenaires installés en Région flamande ou en Région de Bruxelles-capitale qui ne répondent pas aux conditions d’éligibilité au sens du présent appel ne sont pas considérés comme des partenaires internationaux.</w:t>
      </w:r>
    </w:p>
    <w:p w:rsidR="00ED755E" w:rsidRDefault="00ED755E" w:rsidP="00ED755E">
      <w:pPr>
        <w:pStyle w:val="Style2"/>
        <w:numPr>
          <w:ilvl w:val="0"/>
          <w:numId w:val="0"/>
        </w:numPr>
        <w:ind w:left="792"/>
        <w:rPr>
          <w:sz w:val="20"/>
        </w:rPr>
      </w:pPr>
    </w:p>
    <w:p w:rsidR="00E206AF" w:rsidRPr="00D143B7" w:rsidRDefault="00E206AF" w:rsidP="0074232C">
      <w:pPr>
        <w:pStyle w:val="Style2"/>
        <w:numPr>
          <w:ilvl w:val="1"/>
          <w:numId w:val="2"/>
        </w:numPr>
        <w:rPr>
          <w:sz w:val="20"/>
        </w:rPr>
      </w:pPr>
      <w:bookmarkStart w:id="43" w:name="_Toc367705710"/>
      <w:r w:rsidRPr="00D143B7">
        <w:rPr>
          <w:sz w:val="20"/>
        </w:rPr>
        <w:t>Critères d’évaluation</w:t>
      </w:r>
      <w:bookmarkEnd w:id="43"/>
    </w:p>
    <w:p w:rsidR="00E206AF" w:rsidRPr="00D143B7" w:rsidRDefault="00E206AF">
      <w:pPr>
        <w:jc w:val="both"/>
        <w:rPr>
          <w:rFonts w:ascii="Verdana" w:hAnsi="Verdana"/>
          <w:b/>
        </w:rPr>
      </w:pPr>
    </w:p>
    <w:p w:rsidR="00E206AF" w:rsidRPr="00D143B7" w:rsidRDefault="00E206AF" w:rsidP="0074232C">
      <w:pPr>
        <w:pStyle w:val="Style3"/>
        <w:numPr>
          <w:ilvl w:val="2"/>
          <w:numId w:val="2"/>
        </w:numPr>
        <w:tabs>
          <w:tab w:val="left" w:pos="1701"/>
        </w:tabs>
        <w:ind w:left="1701" w:hanging="850"/>
      </w:pPr>
      <w:bookmarkStart w:id="44" w:name="_Toc367705711"/>
      <w:r w:rsidRPr="00D143B7">
        <w:t>Recherche Industrielle</w:t>
      </w:r>
      <w:bookmarkEnd w:id="44"/>
    </w:p>
    <w:p w:rsidR="00E206AF" w:rsidRPr="00D143B7" w:rsidRDefault="00355DE0" w:rsidP="003A2320">
      <w:pPr>
        <w:pStyle w:val="paragraphe"/>
        <w:rPr>
          <w:b/>
        </w:rPr>
      </w:pPr>
      <w:r w:rsidRPr="00D143B7">
        <w:t>Les projets de Recherche Industrielle sont évalués selon les critères suivants :</w:t>
      </w:r>
    </w:p>
    <w:p w:rsidR="00E206AF" w:rsidRPr="00D143B7" w:rsidRDefault="00E206AF" w:rsidP="007D657E">
      <w:pPr>
        <w:pStyle w:val="Style5"/>
      </w:pPr>
      <w:r w:rsidRPr="00D143B7">
        <w:t>Qualité de la proposition</w:t>
      </w:r>
    </w:p>
    <w:p w:rsidR="00E206AF" w:rsidRPr="00D143B7" w:rsidRDefault="00E206AF" w:rsidP="00426FEC">
      <w:pPr>
        <w:pStyle w:val="Paragraphedeliste"/>
        <w:numPr>
          <w:ilvl w:val="0"/>
          <w:numId w:val="8"/>
        </w:numPr>
        <w:jc w:val="both"/>
        <w:rPr>
          <w:rFonts w:ascii="Verdana" w:hAnsi="Verdana"/>
          <w:sz w:val="20"/>
        </w:rPr>
      </w:pPr>
      <w:bookmarkStart w:id="45" w:name="DDE_LINK3"/>
      <w:r w:rsidRPr="00D143B7">
        <w:rPr>
          <w:rFonts w:ascii="Verdana" w:hAnsi="Verdana"/>
          <w:sz w:val="20"/>
        </w:rPr>
        <w:t>correspondance du contenu du projet avec l’appel à propositions</w:t>
      </w:r>
      <w:bookmarkEnd w:id="45"/>
      <w:r w:rsidRPr="00D143B7">
        <w:rPr>
          <w:rFonts w:ascii="Verdana" w:hAnsi="Verdana"/>
          <w:sz w:val="20"/>
        </w:rPr>
        <w:t xml:space="preserve"> (complémentarité des partenaires et organisation du partenariat, …)</w:t>
      </w:r>
      <w:r w:rsidR="00C921A8" w:rsidRPr="00D143B7">
        <w:rPr>
          <w:rFonts w:ascii="Verdana" w:hAnsi="Verdana"/>
          <w:sz w:val="20"/>
        </w:rPr>
        <w:t> ;</w:t>
      </w:r>
    </w:p>
    <w:p w:rsidR="00E206AF" w:rsidRPr="00D143B7" w:rsidRDefault="00E206AF" w:rsidP="00426FEC">
      <w:pPr>
        <w:pStyle w:val="Paragraphedeliste"/>
        <w:numPr>
          <w:ilvl w:val="0"/>
          <w:numId w:val="8"/>
        </w:numPr>
        <w:jc w:val="both"/>
        <w:rPr>
          <w:rFonts w:ascii="Verdana" w:hAnsi="Verdana"/>
          <w:sz w:val="20"/>
        </w:rPr>
      </w:pPr>
      <w:bookmarkStart w:id="46" w:name="DDE_LINK6"/>
      <w:r w:rsidRPr="00D143B7">
        <w:rPr>
          <w:rFonts w:ascii="Verdana" w:hAnsi="Verdana"/>
          <w:sz w:val="20"/>
        </w:rPr>
        <w:t>adéquation du plan de travail, du budget et de l’éventuelle sous-traitance avec l’objectif du projet</w:t>
      </w:r>
      <w:bookmarkStart w:id="47" w:name="DDE_LINK8"/>
      <w:bookmarkEnd w:id="46"/>
      <w:r w:rsidR="002C3C94" w:rsidRPr="00D143B7">
        <w:rPr>
          <w:rFonts w:ascii="Verdana" w:hAnsi="Verdana"/>
          <w:sz w:val="20"/>
        </w:rPr>
        <w:t> ;</w:t>
      </w:r>
    </w:p>
    <w:p w:rsidR="00C921A8" w:rsidRPr="00D143B7" w:rsidRDefault="00E206AF" w:rsidP="00426FEC">
      <w:pPr>
        <w:pStyle w:val="Paragraphedeliste"/>
        <w:numPr>
          <w:ilvl w:val="0"/>
          <w:numId w:val="8"/>
        </w:numPr>
        <w:spacing w:after="120"/>
        <w:ind w:left="714" w:hanging="357"/>
        <w:jc w:val="both"/>
        <w:rPr>
          <w:rFonts w:ascii="Verdana" w:hAnsi="Verdana"/>
          <w:sz w:val="20"/>
        </w:rPr>
      </w:pPr>
      <w:r w:rsidRPr="00D143B7">
        <w:rPr>
          <w:rFonts w:ascii="Verdana" w:hAnsi="Verdana"/>
          <w:sz w:val="20"/>
        </w:rPr>
        <w:t>pertinence et clarté des réponses apportées à chacune des rubriques et sous-rubriques, qualité de la présentation et de la rédaction de la proposition</w:t>
      </w:r>
      <w:bookmarkEnd w:id="47"/>
      <w:r w:rsidR="002C3C94" w:rsidRPr="00D143B7">
        <w:rPr>
          <w:rFonts w:ascii="Verdana" w:hAnsi="Verdana"/>
          <w:sz w:val="20"/>
        </w:rPr>
        <w:t>.</w:t>
      </w:r>
    </w:p>
    <w:p w:rsidR="00E206AF" w:rsidRPr="00D143B7" w:rsidRDefault="00E206AF" w:rsidP="007D657E">
      <w:pPr>
        <w:pStyle w:val="Style5"/>
        <w:rPr>
          <w:snapToGrid w:val="0"/>
        </w:rPr>
      </w:pPr>
      <w:r w:rsidRPr="00D143B7">
        <w:rPr>
          <w:snapToGrid w:val="0"/>
        </w:rPr>
        <w:t>Qualité scientifique</w:t>
      </w:r>
    </w:p>
    <w:p w:rsidR="00E206AF" w:rsidRPr="00D143B7" w:rsidRDefault="00E206AF" w:rsidP="00426FEC">
      <w:pPr>
        <w:pStyle w:val="Paragraphedeliste"/>
        <w:numPr>
          <w:ilvl w:val="0"/>
          <w:numId w:val="9"/>
        </w:numPr>
        <w:jc w:val="both"/>
        <w:rPr>
          <w:rFonts w:ascii="Verdana" w:hAnsi="Verdana"/>
          <w:sz w:val="20"/>
        </w:rPr>
      </w:pPr>
      <w:r w:rsidRPr="00D143B7">
        <w:rPr>
          <w:rFonts w:ascii="Verdana" w:hAnsi="Verdana"/>
          <w:sz w:val="20"/>
        </w:rPr>
        <w:t xml:space="preserve">excellence des partenaires et de leurs équipes respectives dans le domaine proposé en termes de publications, </w:t>
      </w:r>
      <w:r w:rsidR="009803E4" w:rsidRPr="00D143B7">
        <w:rPr>
          <w:rFonts w:ascii="Verdana" w:hAnsi="Verdana"/>
          <w:sz w:val="20"/>
        </w:rPr>
        <w:t xml:space="preserve">qualification du </w:t>
      </w:r>
      <w:r w:rsidRPr="00D143B7">
        <w:rPr>
          <w:rFonts w:ascii="Verdana" w:hAnsi="Verdana"/>
          <w:sz w:val="20"/>
        </w:rPr>
        <w:t>personnel disponible</w:t>
      </w:r>
      <w:r w:rsidR="002C3C94" w:rsidRPr="00D143B7">
        <w:rPr>
          <w:rFonts w:ascii="Verdana" w:hAnsi="Verdana"/>
          <w:sz w:val="20"/>
        </w:rPr>
        <w:t> ;</w:t>
      </w:r>
    </w:p>
    <w:p w:rsidR="00C921A8" w:rsidRPr="00D143B7" w:rsidRDefault="00E206AF" w:rsidP="00426FEC">
      <w:pPr>
        <w:pStyle w:val="Paragraphedeliste"/>
        <w:numPr>
          <w:ilvl w:val="0"/>
          <w:numId w:val="9"/>
        </w:numPr>
        <w:spacing w:after="120"/>
        <w:ind w:left="714" w:hanging="357"/>
        <w:jc w:val="both"/>
        <w:rPr>
          <w:rFonts w:ascii="Verdana" w:hAnsi="Verdana"/>
          <w:sz w:val="20"/>
        </w:rPr>
      </w:pPr>
      <w:r w:rsidRPr="00D143B7">
        <w:rPr>
          <w:rFonts w:ascii="Verdana" w:hAnsi="Verdana"/>
          <w:sz w:val="20"/>
        </w:rPr>
        <w:t>contribution de la recherche au progrès scientifique en termes d'innovation et d’acquisition de connaissances nouvelles</w:t>
      </w:r>
      <w:r w:rsidR="002C3C94" w:rsidRPr="00D143B7">
        <w:rPr>
          <w:rFonts w:ascii="Verdana" w:hAnsi="Verdana"/>
          <w:sz w:val="20"/>
        </w:rPr>
        <w:t> ;</w:t>
      </w:r>
    </w:p>
    <w:p w:rsidR="000E05A9" w:rsidRPr="00D143B7" w:rsidRDefault="00F31D40" w:rsidP="007D657E">
      <w:pPr>
        <w:pStyle w:val="Style5"/>
        <w:rPr>
          <w:lang w:val="fr-BE"/>
        </w:rPr>
      </w:pPr>
      <w:r>
        <w:rPr>
          <w:lang w:val="fr-BE"/>
        </w:rPr>
        <w:br w:type="page"/>
      </w:r>
      <w:r w:rsidR="003A2320" w:rsidRPr="00D143B7">
        <w:rPr>
          <w:lang w:val="fr-BE"/>
        </w:rPr>
        <w:lastRenderedPageBreak/>
        <w:t>Qualité technologique du projet</w:t>
      </w:r>
    </w:p>
    <w:p w:rsidR="000E05A9" w:rsidRPr="00D143B7" w:rsidRDefault="000E05A9" w:rsidP="00426FEC">
      <w:pPr>
        <w:numPr>
          <w:ilvl w:val="0"/>
          <w:numId w:val="9"/>
        </w:numPr>
        <w:autoSpaceDE w:val="0"/>
        <w:autoSpaceDN w:val="0"/>
        <w:adjustRightInd w:val="0"/>
        <w:rPr>
          <w:rFonts w:ascii="Verdana" w:eastAsia="Calibri" w:hAnsi="Verdana" w:cs="Verdana"/>
          <w:lang w:val="fr-BE" w:eastAsia="de-DE"/>
        </w:rPr>
      </w:pPr>
      <w:r w:rsidRPr="00D143B7">
        <w:rPr>
          <w:rFonts w:ascii="Verdana" w:eastAsia="Calibri" w:hAnsi="Verdana" w:cs="Verdana"/>
          <w:lang w:val="fr-BE" w:eastAsia="de-DE"/>
        </w:rPr>
        <w:t>contribution de la recherche au progrès technologique (caractère innovant) ;</w:t>
      </w:r>
    </w:p>
    <w:p w:rsidR="000E05A9" w:rsidRPr="00D143B7" w:rsidRDefault="000E05A9" w:rsidP="00426FEC">
      <w:pPr>
        <w:numPr>
          <w:ilvl w:val="0"/>
          <w:numId w:val="9"/>
        </w:numPr>
        <w:autoSpaceDE w:val="0"/>
        <w:autoSpaceDN w:val="0"/>
        <w:adjustRightInd w:val="0"/>
        <w:rPr>
          <w:rFonts w:ascii="Verdana" w:eastAsia="Calibri" w:hAnsi="Verdana" w:cs="Verdana"/>
          <w:lang w:val="fr-BE" w:eastAsia="de-DE"/>
        </w:rPr>
      </w:pPr>
      <w:r w:rsidRPr="00D143B7">
        <w:rPr>
          <w:rFonts w:ascii="Verdana" w:eastAsia="Calibri" w:hAnsi="Verdana" w:cs="Verdana"/>
          <w:lang w:val="fr-BE" w:eastAsia="de-DE"/>
        </w:rPr>
        <w:t>pertinence du projet par rapport aux besoins technico-économiques ;</w:t>
      </w:r>
    </w:p>
    <w:p w:rsidR="00C921A8" w:rsidRPr="00D143B7" w:rsidRDefault="000E05A9" w:rsidP="00426FEC">
      <w:pPr>
        <w:numPr>
          <w:ilvl w:val="0"/>
          <w:numId w:val="9"/>
        </w:numPr>
        <w:autoSpaceDE w:val="0"/>
        <w:autoSpaceDN w:val="0"/>
        <w:adjustRightInd w:val="0"/>
        <w:spacing w:after="120"/>
        <w:ind w:hanging="357"/>
        <w:jc w:val="both"/>
        <w:rPr>
          <w:rFonts w:ascii="Verdana" w:hAnsi="Verdana"/>
        </w:rPr>
      </w:pPr>
      <w:r w:rsidRPr="00D143B7">
        <w:rPr>
          <w:rFonts w:ascii="Verdana" w:eastAsia="Calibri" w:hAnsi="Verdana" w:cs="Verdana"/>
          <w:lang w:val="fr-BE" w:eastAsia="de-DE"/>
        </w:rPr>
        <w:t>exhaustivité des résultats et transférabilité des résultats de la recherche (faisabilité</w:t>
      </w:r>
      <w:r w:rsidR="00C921A8" w:rsidRPr="00D143B7">
        <w:rPr>
          <w:rFonts w:ascii="Verdana" w:eastAsia="Calibri" w:hAnsi="Verdana" w:cs="Verdana"/>
          <w:lang w:val="fr-BE" w:eastAsia="de-DE"/>
        </w:rPr>
        <w:t xml:space="preserve"> </w:t>
      </w:r>
      <w:r w:rsidRPr="00D143B7">
        <w:rPr>
          <w:rFonts w:ascii="Verdana" w:eastAsia="Calibri" w:hAnsi="Verdana" w:cs="Verdana"/>
          <w:lang w:val="fr-BE" w:eastAsia="de-DE"/>
        </w:rPr>
        <w:t>économique et industrielle, convivialité, respect des règles de bonne pratique, ...).</w:t>
      </w:r>
    </w:p>
    <w:p w:rsidR="00E206AF" w:rsidRPr="00D143B7" w:rsidRDefault="00E206AF" w:rsidP="007D657E">
      <w:pPr>
        <w:pStyle w:val="Style5"/>
      </w:pPr>
      <w:r w:rsidRPr="00D143B7">
        <w:t>Valorisation</w:t>
      </w:r>
    </w:p>
    <w:p w:rsidR="00E206AF" w:rsidRPr="00D143B7" w:rsidRDefault="00E206AF" w:rsidP="00426FEC">
      <w:pPr>
        <w:pStyle w:val="Paragraphedeliste"/>
        <w:numPr>
          <w:ilvl w:val="0"/>
          <w:numId w:val="10"/>
        </w:numPr>
        <w:jc w:val="both"/>
        <w:rPr>
          <w:rFonts w:ascii="Verdana" w:hAnsi="Verdana"/>
          <w:sz w:val="20"/>
        </w:rPr>
      </w:pPr>
      <w:r w:rsidRPr="00D143B7">
        <w:rPr>
          <w:rFonts w:ascii="Verdana" w:hAnsi="Verdana"/>
          <w:sz w:val="20"/>
        </w:rPr>
        <w:t>taille et accessibilité du marché visé (en particulier, les marchés d’export) ;</w:t>
      </w:r>
    </w:p>
    <w:p w:rsidR="00E206AF" w:rsidRPr="00D143B7" w:rsidRDefault="00E206AF" w:rsidP="00426FEC">
      <w:pPr>
        <w:pStyle w:val="Paragraphedeliste"/>
        <w:numPr>
          <w:ilvl w:val="0"/>
          <w:numId w:val="10"/>
        </w:numPr>
        <w:jc w:val="both"/>
        <w:rPr>
          <w:rFonts w:ascii="Verdana" w:hAnsi="Verdana"/>
          <w:sz w:val="20"/>
        </w:rPr>
      </w:pPr>
      <w:r w:rsidRPr="00D143B7">
        <w:rPr>
          <w:rFonts w:ascii="Verdana" w:hAnsi="Verdana"/>
          <w:snapToGrid w:val="0"/>
          <w:sz w:val="20"/>
        </w:rPr>
        <w:t xml:space="preserve">pertinence et réalisme de la valorisation des résultats de la recherche en </w:t>
      </w:r>
      <w:r w:rsidR="00670616" w:rsidRPr="00D143B7">
        <w:rPr>
          <w:rFonts w:ascii="Verdana" w:hAnsi="Verdana"/>
          <w:snapToGrid w:val="0"/>
          <w:sz w:val="20"/>
        </w:rPr>
        <w:t>Wallonie</w:t>
      </w:r>
    </w:p>
    <w:p w:rsidR="00E206AF" w:rsidRPr="00D143B7" w:rsidRDefault="00E206AF" w:rsidP="00426FEC">
      <w:pPr>
        <w:pStyle w:val="Paragraphedeliste"/>
        <w:numPr>
          <w:ilvl w:val="0"/>
          <w:numId w:val="10"/>
        </w:numPr>
        <w:jc w:val="both"/>
        <w:rPr>
          <w:rFonts w:ascii="Verdana" w:hAnsi="Verdana"/>
          <w:sz w:val="20"/>
        </w:rPr>
      </w:pPr>
      <w:r w:rsidRPr="00D143B7">
        <w:rPr>
          <w:rFonts w:ascii="Verdana" w:hAnsi="Verdana"/>
          <w:sz w:val="20"/>
        </w:rPr>
        <w:t>protection des résultats et stratégie de valorisation corrélative ;</w:t>
      </w:r>
    </w:p>
    <w:p w:rsidR="00E206AF" w:rsidRPr="00D143B7" w:rsidRDefault="00E206AF" w:rsidP="00426FEC">
      <w:pPr>
        <w:pStyle w:val="Paragraphedeliste"/>
        <w:numPr>
          <w:ilvl w:val="0"/>
          <w:numId w:val="10"/>
        </w:numPr>
        <w:jc w:val="both"/>
        <w:rPr>
          <w:rFonts w:ascii="Verdana" w:hAnsi="Verdana"/>
          <w:sz w:val="20"/>
        </w:rPr>
      </w:pPr>
      <w:r w:rsidRPr="00D143B7">
        <w:rPr>
          <w:rFonts w:ascii="Verdana" w:hAnsi="Verdana"/>
          <w:sz w:val="20"/>
        </w:rPr>
        <w:t>qualité, validité et caractère équilibré (win-win) de l’accord de partenariat</w:t>
      </w:r>
      <w:r w:rsidR="002C3C94" w:rsidRPr="00D143B7">
        <w:rPr>
          <w:rFonts w:ascii="Verdana" w:hAnsi="Verdana"/>
          <w:sz w:val="20"/>
        </w:rPr>
        <w:t>.</w:t>
      </w:r>
    </w:p>
    <w:p w:rsidR="00C714F1" w:rsidRPr="00D143B7" w:rsidRDefault="00371AE3" w:rsidP="00426FEC">
      <w:pPr>
        <w:numPr>
          <w:ilvl w:val="0"/>
          <w:numId w:val="10"/>
        </w:numPr>
        <w:tabs>
          <w:tab w:val="left" w:pos="720"/>
        </w:tabs>
        <w:suppressAutoHyphens/>
        <w:ind w:right="-144"/>
        <w:jc w:val="both"/>
        <w:rPr>
          <w:rFonts w:ascii="Verdana" w:hAnsi="Verdana"/>
        </w:rPr>
      </w:pPr>
      <w:r w:rsidRPr="00D143B7">
        <w:rPr>
          <w:rFonts w:ascii="Verdana" w:hAnsi="Verdana"/>
        </w:rPr>
        <w:t>l</w:t>
      </w:r>
      <w:r w:rsidR="00C714F1" w:rsidRPr="00D143B7">
        <w:rPr>
          <w:rFonts w:ascii="Verdana" w:hAnsi="Verdana"/>
        </w:rPr>
        <w:t>e projet envisage-t-il la consultation des parties prenantes au sein des unités participantes et à l’extérieur (partenaires et utilisateurs) ?</w:t>
      </w:r>
    </w:p>
    <w:p w:rsidR="00C921A8" w:rsidRPr="00D143B7" w:rsidRDefault="00C921A8" w:rsidP="00C921A8">
      <w:pPr>
        <w:pStyle w:val="Paragraphedeliste"/>
        <w:jc w:val="both"/>
        <w:rPr>
          <w:rFonts w:ascii="Verdana" w:hAnsi="Verdana"/>
          <w:sz w:val="20"/>
        </w:rPr>
      </w:pPr>
    </w:p>
    <w:p w:rsidR="00E206AF" w:rsidRPr="00D143B7" w:rsidRDefault="007A4F8E" w:rsidP="007D657E">
      <w:pPr>
        <w:pStyle w:val="Style5"/>
      </w:pPr>
      <w:r w:rsidRPr="00D143B7">
        <w:t>Développement durable</w:t>
      </w:r>
    </w:p>
    <w:p w:rsidR="00357316" w:rsidRPr="00D143B7" w:rsidRDefault="00371AE3" w:rsidP="00426FEC">
      <w:pPr>
        <w:numPr>
          <w:ilvl w:val="0"/>
          <w:numId w:val="11"/>
        </w:numPr>
        <w:tabs>
          <w:tab w:val="left" w:pos="720"/>
        </w:tabs>
        <w:suppressAutoHyphens/>
        <w:jc w:val="both"/>
        <w:rPr>
          <w:rFonts w:ascii="Verdana" w:hAnsi="Verdana"/>
        </w:rPr>
      </w:pPr>
      <w:r w:rsidRPr="00D143B7">
        <w:rPr>
          <w:rFonts w:ascii="Verdana" w:hAnsi="Verdana"/>
        </w:rPr>
        <w:t>l</w:t>
      </w:r>
      <w:r w:rsidR="00357316" w:rsidRPr="00D143B7">
        <w:rPr>
          <w:rFonts w:ascii="Verdana" w:hAnsi="Verdana"/>
        </w:rPr>
        <w:t>e projet favorise-t-il la mise sur le marché de technologies propres, de produits ou de services qui réduisent le risque environnemental et minimisent la pollution et l’utilisation des ressources et de l’énergie ?</w:t>
      </w:r>
    </w:p>
    <w:p w:rsidR="00357316" w:rsidRPr="00D143B7" w:rsidRDefault="00371AE3" w:rsidP="00426FEC">
      <w:pPr>
        <w:numPr>
          <w:ilvl w:val="0"/>
          <w:numId w:val="11"/>
        </w:numPr>
        <w:tabs>
          <w:tab w:val="left" w:pos="720"/>
        </w:tabs>
        <w:suppressAutoHyphens/>
        <w:jc w:val="both"/>
        <w:rPr>
          <w:rFonts w:ascii="Verdana" w:hAnsi="Verdana"/>
        </w:rPr>
      </w:pPr>
      <w:r w:rsidRPr="00D143B7">
        <w:rPr>
          <w:rFonts w:ascii="Verdana" w:hAnsi="Verdana"/>
        </w:rPr>
        <w:t>l</w:t>
      </w:r>
      <w:r w:rsidR="00357316" w:rsidRPr="00D143B7">
        <w:rPr>
          <w:rFonts w:ascii="Verdana" w:hAnsi="Verdana"/>
        </w:rPr>
        <w:t>e projet favorise-t-il le développement social (accès au savoir, réduction des inégalités, impact sur la santé et les conditions de vie) ?</w:t>
      </w:r>
    </w:p>
    <w:p w:rsidR="00357316" w:rsidRPr="00D143B7" w:rsidRDefault="00371AE3" w:rsidP="00426FEC">
      <w:pPr>
        <w:numPr>
          <w:ilvl w:val="0"/>
          <w:numId w:val="11"/>
        </w:numPr>
        <w:tabs>
          <w:tab w:val="left" w:pos="720"/>
        </w:tabs>
        <w:suppressAutoHyphens/>
        <w:jc w:val="both"/>
        <w:rPr>
          <w:rFonts w:ascii="Verdana" w:hAnsi="Verdana"/>
        </w:rPr>
      </w:pPr>
      <w:r w:rsidRPr="00D143B7">
        <w:rPr>
          <w:rFonts w:ascii="Verdana" w:hAnsi="Verdana"/>
        </w:rPr>
        <w:t>l</w:t>
      </w:r>
      <w:r w:rsidR="00357316" w:rsidRPr="00D143B7">
        <w:rPr>
          <w:rFonts w:ascii="Verdana" w:hAnsi="Verdana"/>
        </w:rPr>
        <w:t>’environnement est-il intégré dans la gestion du processus R&amp;D (critère de durabilité lors de l’achat de fourniture, système de certification, prise en compte des éventuels impacts négatifs) ?</w:t>
      </w:r>
    </w:p>
    <w:p w:rsidR="00FF60F2" w:rsidRPr="00D143B7" w:rsidRDefault="00FF60F2">
      <w:pPr>
        <w:pStyle w:val="paragraphe"/>
      </w:pPr>
    </w:p>
    <w:p w:rsidR="00E206AF" w:rsidRPr="00D143B7" w:rsidRDefault="00355DE0" w:rsidP="0074232C">
      <w:pPr>
        <w:pStyle w:val="Style3"/>
        <w:numPr>
          <w:ilvl w:val="2"/>
          <w:numId w:val="2"/>
        </w:numPr>
        <w:tabs>
          <w:tab w:val="left" w:pos="1701"/>
        </w:tabs>
        <w:ind w:left="1701" w:hanging="850"/>
      </w:pPr>
      <w:bookmarkStart w:id="48" w:name="_Toc367705712"/>
      <w:r w:rsidRPr="00D143B7">
        <w:t>R</w:t>
      </w:r>
      <w:r w:rsidR="00E206AF" w:rsidRPr="00D143B7">
        <w:t>echerche</w:t>
      </w:r>
      <w:r w:rsidR="00684F19">
        <w:t xml:space="preserve"> appliquée</w:t>
      </w:r>
      <w:bookmarkEnd w:id="48"/>
    </w:p>
    <w:p w:rsidR="00D309BE" w:rsidRPr="00D143B7" w:rsidRDefault="00D309BE" w:rsidP="00D309BE">
      <w:pPr>
        <w:pStyle w:val="paragraphe"/>
      </w:pPr>
      <w:r w:rsidRPr="00BD22A9">
        <w:t xml:space="preserve">Pour les recherches </w:t>
      </w:r>
      <w:r w:rsidR="00684F19" w:rsidRPr="00BD22A9">
        <w:t>appliquées</w:t>
      </w:r>
      <w:r w:rsidR="0005374F" w:rsidRPr="00BD22A9">
        <w:t xml:space="preserve"> </w:t>
      </w:r>
      <w:r w:rsidR="00F923E1" w:rsidRPr="00BD22A9">
        <w:t>au sens « Recherche sociale ou socio-économique »</w:t>
      </w:r>
      <w:r w:rsidRPr="00BD22A9">
        <w:t>, le critère de qualité technologique est remplacé par l’évaluation de la</w:t>
      </w:r>
      <w:r w:rsidRPr="00D143B7">
        <w:t xml:space="preserve"> qualité du service par rapport aux enjeux sociétaux. </w:t>
      </w:r>
    </w:p>
    <w:p w:rsidR="00E206AF" w:rsidRPr="00D143B7" w:rsidRDefault="00E206AF" w:rsidP="007D657E">
      <w:pPr>
        <w:pStyle w:val="Style5"/>
      </w:pPr>
      <w:r w:rsidRPr="00D143B7">
        <w:t>Qualité de la proposition</w:t>
      </w:r>
    </w:p>
    <w:p w:rsidR="00E206AF" w:rsidRPr="00D143B7" w:rsidRDefault="00E206AF" w:rsidP="00426FEC">
      <w:pPr>
        <w:pStyle w:val="Paragraphedeliste"/>
        <w:numPr>
          <w:ilvl w:val="0"/>
          <w:numId w:val="12"/>
        </w:numPr>
        <w:jc w:val="both"/>
        <w:rPr>
          <w:rFonts w:ascii="Verdana" w:hAnsi="Verdana"/>
          <w:sz w:val="20"/>
        </w:rPr>
      </w:pPr>
      <w:r w:rsidRPr="00D143B7">
        <w:rPr>
          <w:rFonts w:ascii="Verdana" w:hAnsi="Verdana"/>
          <w:sz w:val="20"/>
        </w:rPr>
        <w:t>correspondance du contenu du projet avec l’appel à propositions (complémentarité des partenaires et organisation du partenariat, …)</w:t>
      </w:r>
    </w:p>
    <w:p w:rsidR="00E206AF" w:rsidRPr="00D143B7" w:rsidRDefault="00E206AF" w:rsidP="00426FEC">
      <w:pPr>
        <w:pStyle w:val="Paragraphedeliste"/>
        <w:numPr>
          <w:ilvl w:val="0"/>
          <w:numId w:val="12"/>
        </w:numPr>
        <w:jc w:val="both"/>
        <w:rPr>
          <w:rFonts w:ascii="Verdana" w:hAnsi="Verdana"/>
          <w:sz w:val="20"/>
        </w:rPr>
      </w:pPr>
      <w:r w:rsidRPr="00D143B7">
        <w:rPr>
          <w:rFonts w:ascii="Verdana" w:hAnsi="Verdana"/>
          <w:sz w:val="20"/>
        </w:rPr>
        <w:t>adéquation du plan de travail, du budget et de l’éventuelle sous-traitance avec l’objectif du projet</w:t>
      </w:r>
    </w:p>
    <w:p w:rsidR="00130522" w:rsidRPr="00D143B7" w:rsidRDefault="00E206AF" w:rsidP="00426FEC">
      <w:pPr>
        <w:pStyle w:val="Paragraphedeliste"/>
        <w:numPr>
          <w:ilvl w:val="0"/>
          <w:numId w:val="12"/>
        </w:numPr>
        <w:spacing w:after="120"/>
        <w:jc w:val="both"/>
        <w:rPr>
          <w:rFonts w:ascii="Verdana" w:hAnsi="Verdana"/>
          <w:sz w:val="20"/>
        </w:rPr>
      </w:pPr>
      <w:r w:rsidRPr="00D143B7">
        <w:rPr>
          <w:rFonts w:ascii="Verdana" w:hAnsi="Verdana"/>
          <w:sz w:val="20"/>
        </w:rPr>
        <w:t>pertinence et clarté des réponses apportées à chacune des rubriques et sous-rubriques, qualité de la présentation et de la rédaction de la proposition</w:t>
      </w:r>
    </w:p>
    <w:p w:rsidR="00E206AF" w:rsidRPr="00D143B7" w:rsidRDefault="00E206AF" w:rsidP="007D657E">
      <w:pPr>
        <w:pStyle w:val="Style5"/>
        <w:rPr>
          <w:snapToGrid w:val="0"/>
        </w:rPr>
      </w:pPr>
      <w:r w:rsidRPr="00D143B7">
        <w:rPr>
          <w:snapToGrid w:val="0"/>
        </w:rPr>
        <w:t>Qualité scientifique</w:t>
      </w:r>
    </w:p>
    <w:p w:rsidR="00E206AF" w:rsidRPr="00D143B7" w:rsidRDefault="00E206AF" w:rsidP="00426FEC">
      <w:pPr>
        <w:pStyle w:val="Paragraphedeliste"/>
        <w:numPr>
          <w:ilvl w:val="0"/>
          <w:numId w:val="13"/>
        </w:numPr>
        <w:jc w:val="both"/>
        <w:rPr>
          <w:rFonts w:ascii="Verdana" w:hAnsi="Verdana"/>
          <w:sz w:val="20"/>
        </w:rPr>
      </w:pPr>
      <w:r w:rsidRPr="00D143B7">
        <w:rPr>
          <w:rFonts w:ascii="Verdana" w:hAnsi="Verdana"/>
          <w:sz w:val="20"/>
        </w:rPr>
        <w:t xml:space="preserve">excellence des partenaires et de leur équipe respective dans le domaine proposé en termes de publications, </w:t>
      </w:r>
      <w:r w:rsidR="00670616" w:rsidRPr="00D143B7">
        <w:rPr>
          <w:rFonts w:ascii="Verdana" w:hAnsi="Verdana"/>
          <w:sz w:val="20"/>
        </w:rPr>
        <w:t xml:space="preserve">qualification du </w:t>
      </w:r>
      <w:r w:rsidRPr="00D143B7">
        <w:rPr>
          <w:rFonts w:ascii="Verdana" w:hAnsi="Verdana"/>
          <w:sz w:val="20"/>
        </w:rPr>
        <w:t>personnel disponible</w:t>
      </w:r>
    </w:p>
    <w:p w:rsidR="00FF60F2" w:rsidRPr="00D143B7" w:rsidRDefault="00E206AF" w:rsidP="00426FEC">
      <w:pPr>
        <w:pStyle w:val="Paragraphedeliste"/>
        <w:numPr>
          <w:ilvl w:val="0"/>
          <w:numId w:val="13"/>
        </w:numPr>
        <w:spacing w:after="120"/>
        <w:ind w:left="714" w:hanging="357"/>
        <w:jc w:val="both"/>
        <w:rPr>
          <w:rFonts w:ascii="Verdana" w:hAnsi="Verdana"/>
          <w:sz w:val="20"/>
        </w:rPr>
      </w:pPr>
      <w:r w:rsidRPr="00D143B7">
        <w:rPr>
          <w:rFonts w:ascii="Verdana" w:hAnsi="Verdana"/>
          <w:sz w:val="20"/>
        </w:rPr>
        <w:t>contribution de la recherche au progrès scientifique en termes d'innovation et d’acquisition de connaissances nouvelles</w:t>
      </w:r>
    </w:p>
    <w:p w:rsidR="00E206AF" w:rsidRPr="00D143B7" w:rsidRDefault="00E206AF" w:rsidP="007D657E">
      <w:pPr>
        <w:pStyle w:val="Style5"/>
      </w:pPr>
      <w:r w:rsidRPr="00D143B7">
        <w:t>Qualité de la recherche au regard des enjeux sociétaux</w:t>
      </w:r>
    </w:p>
    <w:p w:rsidR="00E206AF" w:rsidRPr="00D143B7" w:rsidRDefault="00E206AF" w:rsidP="00426FEC">
      <w:pPr>
        <w:pStyle w:val="Paragraphedeliste"/>
        <w:numPr>
          <w:ilvl w:val="0"/>
          <w:numId w:val="14"/>
        </w:numPr>
        <w:jc w:val="both"/>
        <w:rPr>
          <w:rFonts w:ascii="Verdana" w:hAnsi="Verdana"/>
          <w:sz w:val="20"/>
        </w:rPr>
      </w:pPr>
      <w:r w:rsidRPr="00D143B7">
        <w:rPr>
          <w:rFonts w:ascii="Verdana" w:hAnsi="Verdana"/>
          <w:sz w:val="20"/>
          <w:lang w:val="fr-BE" w:eastAsia="de-DE"/>
        </w:rPr>
        <w:t>Impact du</w:t>
      </w:r>
      <w:r w:rsidRPr="00D143B7">
        <w:rPr>
          <w:rFonts w:ascii="Verdana" w:hAnsi="Verdana"/>
          <w:sz w:val="20"/>
        </w:rPr>
        <w:t xml:space="preserve"> projet sur la structure sociale, politique et économique</w:t>
      </w:r>
      <w:r w:rsidR="00670616" w:rsidRPr="00D143B7">
        <w:rPr>
          <w:rFonts w:ascii="Verdana" w:hAnsi="Verdana"/>
          <w:sz w:val="20"/>
        </w:rPr>
        <w:t>, éducative,…,</w:t>
      </w:r>
      <w:r w:rsidRPr="00D143B7">
        <w:rPr>
          <w:rFonts w:ascii="Verdana" w:hAnsi="Verdana"/>
          <w:sz w:val="20"/>
        </w:rPr>
        <w:t xml:space="preserve"> de la Wallonie</w:t>
      </w:r>
    </w:p>
    <w:p w:rsidR="00FF60F2" w:rsidRPr="00D143B7" w:rsidRDefault="00E206AF" w:rsidP="00426FEC">
      <w:pPr>
        <w:pStyle w:val="Paragraphedeliste"/>
        <w:numPr>
          <w:ilvl w:val="0"/>
          <w:numId w:val="14"/>
        </w:numPr>
        <w:spacing w:after="120"/>
        <w:ind w:left="714" w:hanging="357"/>
        <w:jc w:val="both"/>
        <w:rPr>
          <w:rFonts w:ascii="Verdana" w:hAnsi="Verdana"/>
          <w:sz w:val="20"/>
        </w:rPr>
      </w:pPr>
      <w:r w:rsidRPr="00D143B7">
        <w:rPr>
          <w:rFonts w:ascii="Verdana" w:hAnsi="Verdana"/>
          <w:sz w:val="20"/>
        </w:rPr>
        <w:t>Pertinence et caractère innovant des outils développés dans la transmission des connaissances ou de la mise en relation entre science et société</w:t>
      </w:r>
    </w:p>
    <w:p w:rsidR="00E206AF" w:rsidRPr="00D143B7" w:rsidRDefault="00BD22A9" w:rsidP="007D657E">
      <w:pPr>
        <w:pStyle w:val="Style5"/>
      </w:pPr>
      <w:r>
        <w:br w:type="page"/>
      </w:r>
      <w:r w:rsidR="00E206AF" w:rsidRPr="00D143B7">
        <w:lastRenderedPageBreak/>
        <w:t>Valorisation</w:t>
      </w:r>
    </w:p>
    <w:p w:rsidR="00E206AF" w:rsidRPr="00D143B7" w:rsidRDefault="00E206AF" w:rsidP="00426FEC">
      <w:pPr>
        <w:pStyle w:val="Paragraphedeliste"/>
        <w:numPr>
          <w:ilvl w:val="0"/>
          <w:numId w:val="15"/>
        </w:numPr>
        <w:jc w:val="both"/>
        <w:rPr>
          <w:rFonts w:ascii="Verdana" w:hAnsi="Verdana"/>
          <w:sz w:val="20"/>
        </w:rPr>
      </w:pPr>
      <w:r w:rsidRPr="00D143B7">
        <w:rPr>
          <w:rFonts w:ascii="Verdana" w:hAnsi="Verdana"/>
          <w:sz w:val="20"/>
        </w:rPr>
        <w:t>taille e</w:t>
      </w:r>
      <w:r w:rsidR="003A2320" w:rsidRPr="00D143B7">
        <w:rPr>
          <w:rFonts w:ascii="Verdana" w:hAnsi="Verdana"/>
          <w:sz w:val="20"/>
        </w:rPr>
        <w:t>t accessibilité du public</w:t>
      </w:r>
      <w:r w:rsidR="00A73FDA" w:rsidRPr="00D143B7">
        <w:rPr>
          <w:rFonts w:ascii="Verdana" w:hAnsi="Verdana"/>
          <w:sz w:val="20"/>
        </w:rPr>
        <w:t xml:space="preserve"> </w:t>
      </w:r>
      <w:r w:rsidR="003A2320" w:rsidRPr="00D143B7">
        <w:rPr>
          <w:rFonts w:ascii="Verdana" w:hAnsi="Verdana"/>
          <w:sz w:val="20"/>
        </w:rPr>
        <w:t>visé</w:t>
      </w:r>
    </w:p>
    <w:p w:rsidR="00E206AF" w:rsidRPr="00D143B7" w:rsidRDefault="00E206AF" w:rsidP="00426FEC">
      <w:pPr>
        <w:pStyle w:val="Paragraphedeliste"/>
        <w:numPr>
          <w:ilvl w:val="0"/>
          <w:numId w:val="15"/>
        </w:numPr>
        <w:jc w:val="both"/>
        <w:rPr>
          <w:rFonts w:ascii="Verdana" w:hAnsi="Verdana"/>
          <w:sz w:val="20"/>
        </w:rPr>
      </w:pPr>
      <w:r w:rsidRPr="00D143B7">
        <w:rPr>
          <w:rFonts w:ascii="Verdana" w:hAnsi="Verdana"/>
          <w:snapToGrid w:val="0"/>
          <w:sz w:val="20"/>
        </w:rPr>
        <w:t xml:space="preserve">pertinence et réalisme de la valorisation </w:t>
      </w:r>
      <w:r w:rsidR="00FF60F2" w:rsidRPr="00D143B7">
        <w:rPr>
          <w:rFonts w:ascii="Verdana" w:hAnsi="Verdana"/>
          <w:snapToGrid w:val="0"/>
          <w:sz w:val="20"/>
        </w:rPr>
        <w:t xml:space="preserve">et de la dissémination </w:t>
      </w:r>
      <w:r w:rsidRPr="00D143B7">
        <w:rPr>
          <w:rFonts w:ascii="Verdana" w:hAnsi="Verdana"/>
          <w:snapToGrid w:val="0"/>
          <w:sz w:val="20"/>
        </w:rPr>
        <w:t xml:space="preserve">des résultats de la recherche en </w:t>
      </w:r>
      <w:r w:rsidR="003A2320" w:rsidRPr="00D143B7">
        <w:rPr>
          <w:rFonts w:ascii="Verdana" w:hAnsi="Verdana"/>
          <w:snapToGrid w:val="0"/>
          <w:sz w:val="20"/>
        </w:rPr>
        <w:t>Wallonie</w:t>
      </w:r>
    </w:p>
    <w:p w:rsidR="00E206AF" w:rsidRPr="00D143B7" w:rsidRDefault="00E206AF" w:rsidP="00426FEC">
      <w:pPr>
        <w:pStyle w:val="Paragraphedeliste"/>
        <w:numPr>
          <w:ilvl w:val="0"/>
          <w:numId w:val="15"/>
        </w:numPr>
        <w:jc w:val="both"/>
        <w:rPr>
          <w:rFonts w:ascii="Verdana" w:hAnsi="Verdana"/>
          <w:sz w:val="20"/>
        </w:rPr>
      </w:pPr>
      <w:r w:rsidRPr="00D143B7">
        <w:rPr>
          <w:rFonts w:ascii="Verdana" w:hAnsi="Verdana"/>
          <w:sz w:val="20"/>
        </w:rPr>
        <w:t>protection des résultats</w:t>
      </w:r>
    </w:p>
    <w:p w:rsidR="00E206AF" w:rsidRPr="00D143B7" w:rsidRDefault="00E206AF" w:rsidP="00426FEC">
      <w:pPr>
        <w:pStyle w:val="Paragraphedeliste"/>
        <w:numPr>
          <w:ilvl w:val="0"/>
          <w:numId w:val="15"/>
        </w:numPr>
        <w:jc w:val="both"/>
        <w:rPr>
          <w:rFonts w:ascii="Verdana" w:hAnsi="Verdana"/>
          <w:sz w:val="20"/>
        </w:rPr>
      </w:pPr>
      <w:r w:rsidRPr="00D143B7">
        <w:rPr>
          <w:rFonts w:ascii="Verdana" w:hAnsi="Verdana"/>
          <w:sz w:val="20"/>
        </w:rPr>
        <w:t xml:space="preserve">présence d’une stratégie de </w:t>
      </w:r>
      <w:r w:rsidR="00FF60F2" w:rsidRPr="00D143B7">
        <w:rPr>
          <w:rFonts w:ascii="Verdana" w:hAnsi="Verdana"/>
          <w:sz w:val="20"/>
        </w:rPr>
        <w:t>diffusion</w:t>
      </w:r>
      <w:r w:rsidRPr="00D143B7">
        <w:rPr>
          <w:rFonts w:ascii="Verdana" w:hAnsi="Verdana"/>
          <w:sz w:val="20"/>
        </w:rPr>
        <w:t xml:space="preserve"> corrélat</w:t>
      </w:r>
      <w:r w:rsidR="003A2320" w:rsidRPr="00D143B7">
        <w:rPr>
          <w:rFonts w:ascii="Verdana" w:hAnsi="Verdana"/>
          <w:sz w:val="20"/>
        </w:rPr>
        <w:t>ive</w:t>
      </w:r>
    </w:p>
    <w:p w:rsidR="00C714F1" w:rsidRPr="00D143B7" w:rsidRDefault="00E206AF" w:rsidP="00426FEC">
      <w:pPr>
        <w:numPr>
          <w:ilvl w:val="0"/>
          <w:numId w:val="24"/>
        </w:numPr>
        <w:tabs>
          <w:tab w:val="left" w:pos="720"/>
        </w:tabs>
        <w:suppressAutoHyphens/>
        <w:ind w:left="720" w:right="-144"/>
        <w:jc w:val="both"/>
      </w:pPr>
      <w:r w:rsidRPr="00D143B7">
        <w:rPr>
          <w:rFonts w:ascii="Verdana" w:hAnsi="Verdana"/>
        </w:rPr>
        <w:t>qualité, validité et caractère équilibré (win-w</w:t>
      </w:r>
      <w:r w:rsidR="003A2320" w:rsidRPr="00D143B7">
        <w:rPr>
          <w:rFonts w:ascii="Verdana" w:hAnsi="Verdana"/>
        </w:rPr>
        <w:t>in) de l’accord de partenariat</w:t>
      </w:r>
      <w:r w:rsidR="00C714F1" w:rsidRPr="00D143B7">
        <w:t xml:space="preserve"> </w:t>
      </w:r>
    </w:p>
    <w:p w:rsidR="00DF4848" w:rsidRPr="00F977EE" w:rsidRDefault="00371AE3" w:rsidP="00426FEC">
      <w:pPr>
        <w:numPr>
          <w:ilvl w:val="0"/>
          <w:numId w:val="15"/>
        </w:numPr>
        <w:tabs>
          <w:tab w:val="left" w:pos="720"/>
        </w:tabs>
        <w:suppressAutoHyphens/>
        <w:spacing w:after="120"/>
        <w:ind w:left="714" w:right="-144" w:hanging="357"/>
        <w:jc w:val="both"/>
        <w:rPr>
          <w:rFonts w:ascii="Verdana" w:eastAsia="SimSun" w:hAnsi="Verdana"/>
          <w:lang w:eastAsia="zh-CN"/>
        </w:rPr>
      </w:pPr>
      <w:r w:rsidRPr="00F977EE">
        <w:rPr>
          <w:rFonts w:ascii="Verdana" w:hAnsi="Verdana"/>
        </w:rPr>
        <w:t>l</w:t>
      </w:r>
      <w:r w:rsidR="00C714F1" w:rsidRPr="00F977EE">
        <w:rPr>
          <w:rFonts w:ascii="Verdana" w:hAnsi="Verdana"/>
        </w:rPr>
        <w:t>e projet envisage-t-il la consultation des parties prenantes au sein des unités participantes et à l’extérieur (partenaires et utilisateurs) ?</w:t>
      </w:r>
    </w:p>
    <w:p w:rsidR="00E206AF" w:rsidRPr="00D143B7" w:rsidRDefault="00AD3705" w:rsidP="007D657E">
      <w:pPr>
        <w:pStyle w:val="Style5"/>
      </w:pPr>
      <w:r w:rsidRPr="00D143B7">
        <w:t>Développement durable</w:t>
      </w:r>
    </w:p>
    <w:p w:rsidR="00357316" w:rsidRPr="00D143B7" w:rsidRDefault="00357316" w:rsidP="00426FEC">
      <w:pPr>
        <w:numPr>
          <w:ilvl w:val="0"/>
          <w:numId w:val="16"/>
        </w:numPr>
        <w:tabs>
          <w:tab w:val="left" w:pos="720"/>
        </w:tabs>
        <w:suppressAutoHyphens/>
        <w:jc w:val="both"/>
        <w:rPr>
          <w:rFonts w:ascii="Verdana" w:hAnsi="Verdana"/>
        </w:rPr>
      </w:pPr>
      <w:r w:rsidRPr="00D143B7">
        <w:rPr>
          <w:rFonts w:ascii="Verdana" w:hAnsi="Verdana"/>
        </w:rPr>
        <w:t>Le projet favorise-t-il la mise sur le marché de technologies propres, de produits ou de services qui réduisent le risque environnemental et minimisent la pollution et l’utilisation des ressources et de l’énergie ?</w:t>
      </w:r>
    </w:p>
    <w:p w:rsidR="00357316" w:rsidRPr="00D143B7" w:rsidRDefault="00357316" w:rsidP="00426FEC">
      <w:pPr>
        <w:numPr>
          <w:ilvl w:val="0"/>
          <w:numId w:val="16"/>
        </w:numPr>
        <w:tabs>
          <w:tab w:val="left" w:pos="720"/>
        </w:tabs>
        <w:suppressAutoHyphens/>
        <w:jc w:val="both"/>
        <w:rPr>
          <w:rFonts w:ascii="Verdana" w:hAnsi="Verdana"/>
        </w:rPr>
      </w:pPr>
      <w:r w:rsidRPr="00D143B7">
        <w:rPr>
          <w:rFonts w:ascii="Verdana" w:hAnsi="Verdana"/>
        </w:rPr>
        <w:t>Le projet favorise-t-il le développement social (accès au savoir, réduction des inégalités, impact sur la santé et les conditions de vie) ?</w:t>
      </w:r>
    </w:p>
    <w:p w:rsidR="00357316" w:rsidRPr="00D143B7" w:rsidRDefault="00357316" w:rsidP="00426FEC">
      <w:pPr>
        <w:numPr>
          <w:ilvl w:val="0"/>
          <w:numId w:val="16"/>
        </w:numPr>
        <w:tabs>
          <w:tab w:val="left" w:pos="720"/>
        </w:tabs>
        <w:suppressAutoHyphens/>
        <w:jc w:val="both"/>
        <w:rPr>
          <w:rFonts w:ascii="Verdana" w:hAnsi="Verdana"/>
        </w:rPr>
      </w:pPr>
      <w:r w:rsidRPr="00D143B7">
        <w:rPr>
          <w:rFonts w:ascii="Verdana" w:hAnsi="Verdana"/>
        </w:rPr>
        <w:t>L’environnement est-il intégré dans la gestion du processus R&amp;D (critère de durabilité lors de l’achat de fourniture, système de certification, prise en compte des éventuels impacts négatifs) ?</w:t>
      </w:r>
    </w:p>
    <w:p w:rsidR="00D309BE" w:rsidRPr="00D143B7" w:rsidRDefault="00D309BE" w:rsidP="00D309BE">
      <w:pPr>
        <w:jc w:val="both"/>
        <w:rPr>
          <w:rFonts w:ascii="Verdana" w:hAnsi="Verdana"/>
        </w:rPr>
      </w:pPr>
    </w:p>
    <w:p w:rsidR="003A6CBE" w:rsidRPr="00D143B7" w:rsidRDefault="003A6CBE" w:rsidP="0074232C">
      <w:pPr>
        <w:pStyle w:val="Style3"/>
        <w:numPr>
          <w:ilvl w:val="2"/>
          <w:numId w:val="2"/>
        </w:numPr>
      </w:pPr>
      <w:bookmarkStart w:id="49" w:name="_Toc367705713"/>
      <w:r w:rsidRPr="00D143B7">
        <w:t>Recherches mixtes</w:t>
      </w:r>
      <w:bookmarkEnd w:id="49"/>
    </w:p>
    <w:p w:rsidR="00D309BE" w:rsidRPr="00D143B7" w:rsidRDefault="003A6CBE" w:rsidP="007D657E">
      <w:pPr>
        <w:pStyle w:val="Style5"/>
      </w:pPr>
      <w:r w:rsidRPr="00D143B7">
        <w:t xml:space="preserve">Si le projet couvre à la fois de la Recherche Industrielle et une Recherche </w:t>
      </w:r>
      <w:r w:rsidR="009F48B9">
        <w:t>appliquée</w:t>
      </w:r>
      <w:r w:rsidRPr="00D143B7">
        <w:t>, les critères 2.</w:t>
      </w:r>
      <w:r w:rsidR="00363FC7">
        <w:t>8</w:t>
      </w:r>
      <w:r w:rsidRPr="00D143B7">
        <w:t>.1.3, qualité technologique du projet et 2.</w:t>
      </w:r>
      <w:r w:rsidR="00363FC7">
        <w:t>8</w:t>
      </w:r>
      <w:r w:rsidRPr="00D143B7">
        <w:t>.2.3 qualité de la recherche au regard des enjeux sociétaux seront évalués</w:t>
      </w:r>
      <w:r w:rsidR="00670616" w:rsidRPr="00D143B7">
        <w:t xml:space="preserve"> en plus des critères de qualité de la proposition, qualité scientifique, valorisation et durabilité</w:t>
      </w:r>
      <w:r w:rsidRPr="00D143B7">
        <w:t xml:space="preserve">. Une moyenne </w:t>
      </w:r>
      <w:r w:rsidR="00670616" w:rsidRPr="00D143B7">
        <w:t>des</w:t>
      </w:r>
      <w:r w:rsidRPr="00D143B7">
        <w:t xml:space="preserve"> critères </w:t>
      </w:r>
      <w:r w:rsidR="00670616" w:rsidRPr="00D143B7">
        <w:t>2.</w:t>
      </w:r>
      <w:r w:rsidR="00363FC7">
        <w:t>8</w:t>
      </w:r>
      <w:r w:rsidR="00670616" w:rsidRPr="00D143B7">
        <w:t>.1.3 et 2.</w:t>
      </w:r>
      <w:r w:rsidR="00363FC7">
        <w:t>8</w:t>
      </w:r>
      <w:r w:rsidR="00670616" w:rsidRPr="00D143B7">
        <w:t xml:space="preserve">.2.3 </w:t>
      </w:r>
      <w:r w:rsidRPr="00D143B7">
        <w:t>sera réalisée lors de l’expertise afin de proposer de manière équivalente aux autres projets, 5 cotations.</w:t>
      </w:r>
    </w:p>
    <w:p w:rsidR="003A6CBE" w:rsidRPr="00D143B7" w:rsidRDefault="003A6CBE" w:rsidP="003A6CBE">
      <w:pPr>
        <w:pStyle w:val="paragraphe"/>
        <w:rPr>
          <w:b/>
          <w:u w:val="single"/>
        </w:rPr>
      </w:pPr>
      <w:r w:rsidRPr="00D143B7">
        <w:rPr>
          <w:b/>
          <w:u w:val="single"/>
        </w:rPr>
        <w:t>Remarques</w:t>
      </w:r>
    </w:p>
    <w:p w:rsidR="003A6CBE" w:rsidRPr="00D143B7" w:rsidRDefault="003A6CBE" w:rsidP="003A6CBE">
      <w:pPr>
        <w:pStyle w:val="paragraphe"/>
      </w:pPr>
      <w:r w:rsidRPr="00D143B7">
        <w:t>L’ensemble des éléments évalués devront clairement être étayés dans la proposition.</w:t>
      </w:r>
    </w:p>
    <w:p w:rsidR="00D309BE" w:rsidRDefault="00E206AF" w:rsidP="005D2DEE">
      <w:pPr>
        <w:spacing w:after="120"/>
        <w:jc w:val="both"/>
        <w:rPr>
          <w:rFonts w:ascii="Verdana" w:hAnsi="Verdana"/>
          <w:b/>
        </w:rPr>
      </w:pPr>
      <w:r w:rsidRPr="00D143B7">
        <w:rPr>
          <w:rFonts w:ascii="Verdana" w:hAnsi="Verdana"/>
        </w:rPr>
        <w:t xml:space="preserve">L’évaluation est faite sur base des cotes suivantes : </w:t>
      </w:r>
      <w:r w:rsidRPr="00D143B7">
        <w:rPr>
          <w:rFonts w:ascii="Verdana" w:hAnsi="Verdana"/>
          <w:b/>
        </w:rPr>
        <w:t xml:space="preserve">excellent, très bon, bon, passable, insuffisant, mauvais. </w:t>
      </w:r>
      <w:r w:rsidRPr="00D143B7">
        <w:rPr>
          <w:rFonts w:ascii="Verdana" w:hAnsi="Verdana"/>
        </w:rPr>
        <w:t>Chaque projet sera évalué</w:t>
      </w:r>
      <w:r w:rsidR="009C50D1">
        <w:rPr>
          <w:rFonts w:ascii="Verdana" w:hAnsi="Verdana"/>
        </w:rPr>
        <w:t xml:space="preserve"> </w:t>
      </w:r>
      <w:r w:rsidRPr="00D143B7">
        <w:rPr>
          <w:rFonts w:ascii="Verdana" w:hAnsi="Verdana"/>
        </w:rPr>
        <w:t xml:space="preserve">par </w:t>
      </w:r>
      <w:r w:rsidR="0005374F" w:rsidRPr="009C50D1">
        <w:rPr>
          <w:rFonts w:ascii="Verdana" w:hAnsi="Verdana"/>
          <w:b/>
        </w:rPr>
        <w:t>trois experts internationaux.</w:t>
      </w:r>
    </w:p>
    <w:p w:rsidR="005D2DEE" w:rsidRPr="002623D9" w:rsidRDefault="00013A46" w:rsidP="005D2DEE">
      <w:pPr>
        <w:spacing w:after="120"/>
        <w:jc w:val="both"/>
        <w:rPr>
          <w:rFonts w:ascii="Verdana" w:hAnsi="Verdana"/>
          <w:b/>
        </w:rPr>
      </w:pPr>
      <w:r w:rsidRPr="008D2339">
        <w:rPr>
          <w:rFonts w:ascii="Verdana" w:hAnsi="Verdana"/>
          <w:b/>
        </w:rPr>
        <w:t>Les projets portés par des partenariats internationaux jugés pertinents pourront prétendre à une amélioration de leur cotation relative à la « qualité scientifique ».</w:t>
      </w:r>
    </w:p>
    <w:p w:rsidR="00D309BE" w:rsidRPr="002623D9" w:rsidRDefault="00D309BE" w:rsidP="00D309BE">
      <w:pPr>
        <w:jc w:val="both"/>
        <w:rPr>
          <w:rFonts w:ascii="Verdana" w:hAnsi="Verdana"/>
          <w:snapToGrid w:val="0"/>
        </w:rPr>
      </w:pPr>
    </w:p>
    <w:p w:rsidR="00E206AF" w:rsidRPr="002623D9" w:rsidRDefault="00D309BE" w:rsidP="0074232C">
      <w:pPr>
        <w:pStyle w:val="Style2"/>
        <w:numPr>
          <w:ilvl w:val="1"/>
          <w:numId w:val="2"/>
        </w:numPr>
        <w:rPr>
          <w:sz w:val="20"/>
        </w:rPr>
      </w:pPr>
      <w:bookmarkStart w:id="50" w:name="_Toc367705714"/>
      <w:r w:rsidRPr="002623D9">
        <w:rPr>
          <w:sz w:val="20"/>
        </w:rPr>
        <w:t xml:space="preserve">Conditions de </w:t>
      </w:r>
      <w:r w:rsidR="00E206AF" w:rsidRPr="002623D9">
        <w:rPr>
          <w:sz w:val="20"/>
        </w:rPr>
        <w:t>financement</w:t>
      </w:r>
      <w:bookmarkEnd w:id="50"/>
    </w:p>
    <w:p w:rsidR="00E206AF" w:rsidRPr="002623D9" w:rsidRDefault="00E206AF">
      <w:pPr>
        <w:jc w:val="both"/>
        <w:rPr>
          <w:rFonts w:ascii="Verdana" w:hAnsi="Verdana"/>
          <w:snapToGrid w:val="0"/>
        </w:rPr>
      </w:pPr>
    </w:p>
    <w:p w:rsidR="00E206AF" w:rsidRPr="00D143B7" w:rsidRDefault="00E206AF">
      <w:pPr>
        <w:jc w:val="both"/>
        <w:rPr>
          <w:rFonts w:ascii="Verdana" w:hAnsi="Verdana"/>
        </w:rPr>
      </w:pPr>
      <w:r w:rsidRPr="002623D9">
        <w:rPr>
          <w:rFonts w:ascii="Verdana" w:hAnsi="Verdana"/>
        </w:rPr>
        <w:t xml:space="preserve">Le présent appel à propositions est doté d’un budget indicatif de </w:t>
      </w:r>
      <w:r w:rsidR="008B043C" w:rsidRPr="002623D9">
        <w:rPr>
          <w:rFonts w:ascii="Verdana" w:hAnsi="Verdana"/>
        </w:rPr>
        <w:t>10</w:t>
      </w:r>
      <w:r w:rsidRPr="002623D9">
        <w:rPr>
          <w:rFonts w:ascii="Verdana" w:hAnsi="Verdana"/>
        </w:rPr>
        <w:t xml:space="preserve"> millions d’euros </w:t>
      </w:r>
      <w:r w:rsidRPr="002623D9">
        <w:rPr>
          <w:rFonts w:ascii="Verdana" w:hAnsi="Verdana"/>
          <w:lang w:eastAsia="fr-FR"/>
        </w:rPr>
        <w:t>pour l'année budgétaire 201</w:t>
      </w:r>
      <w:r w:rsidR="008B043C" w:rsidRPr="002623D9">
        <w:rPr>
          <w:rFonts w:ascii="Verdana" w:hAnsi="Verdana"/>
          <w:lang w:eastAsia="fr-FR"/>
        </w:rPr>
        <w:t>4</w:t>
      </w:r>
      <w:r w:rsidR="00CD7FBA" w:rsidRPr="002623D9">
        <w:rPr>
          <w:rFonts w:ascii="Verdana" w:hAnsi="Verdana"/>
          <w:lang w:eastAsia="fr-FR"/>
        </w:rPr>
        <w:t xml:space="preserve">, alimenté par </w:t>
      </w:r>
      <w:r w:rsidR="00BA5F2D" w:rsidRPr="002623D9">
        <w:rPr>
          <w:rFonts w:ascii="Verdana" w:hAnsi="Verdana"/>
          <w:lang w:eastAsia="fr-FR"/>
        </w:rPr>
        <w:t>les allocations</w:t>
      </w:r>
      <w:r w:rsidRPr="002623D9">
        <w:rPr>
          <w:rFonts w:ascii="Verdana" w:hAnsi="Verdana"/>
        </w:rPr>
        <w:t xml:space="preserve"> de base 01.</w:t>
      </w:r>
      <w:r w:rsidR="0054009C" w:rsidRPr="002623D9">
        <w:rPr>
          <w:rFonts w:ascii="Verdana" w:hAnsi="Verdana"/>
        </w:rPr>
        <w:t>08</w:t>
      </w:r>
      <w:r w:rsidRPr="002623D9">
        <w:rPr>
          <w:rFonts w:ascii="Verdana" w:hAnsi="Verdana"/>
        </w:rPr>
        <w:t xml:space="preserve"> du programme 16.41</w:t>
      </w:r>
      <w:r w:rsidR="0054009C" w:rsidRPr="002623D9">
        <w:rPr>
          <w:rFonts w:ascii="Verdana" w:hAnsi="Verdana"/>
        </w:rPr>
        <w:t xml:space="preserve"> et 01.09 du programme 18.32</w:t>
      </w:r>
      <w:r w:rsidRPr="002623D9">
        <w:rPr>
          <w:rFonts w:ascii="Verdana" w:hAnsi="Verdana"/>
        </w:rPr>
        <w:t xml:space="preserve"> du Plan Marshall 2.V</w:t>
      </w:r>
      <w:r w:rsidR="00CD7FBA" w:rsidRPr="002623D9">
        <w:rPr>
          <w:rFonts w:ascii="Verdana" w:hAnsi="Verdana"/>
        </w:rPr>
        <w:t>ert</w:t>
      </w:r>
      <w:r w:rsidRPr="002623D9">
        <w:rPr>
          <w:rFonts w:ascii="Verdana" w:hAnsi="Verdana"/>
        </w:rPr>
        <w:t>.</w:t>
      </w:r>
    </w:p>
    <w:p w:rsidR="00137BC2" w:rsidRPr="00D143B7" w:rsidRDefault="00137BC2">
      <w:pPr>
        <w:jc w:val="both"/>
        <w:rPr>
          <w:rFonts w:ascii="Verdana" w:hAnsi="Verdana"/>
        </w:rPr>
      </w:pPr>
    </w:p>
    <w:p w:rsidR="00E206AF" w:rsidRPr="00D143B7" w:rsidRDefault="00BD22A9" w:rsidP="0074232C">
      <w:pPr>
        <w:pStyle w:val="Style3"/>
        <w:numPr>
          <w:ilvl w:val="2"/>
          <w:numId w:val="2"/>
        </w:numPr>
      </w:pPr>
      <w:r>
        <w:br w:type="page"/>
      </w:r>
      <w:bookmarkStart w:id="51" w:name="_Toc367705715"/>
      <w:r w:rsidR="00E206AF" w:rsidRPr="00D143B7">
        <w:lastRenderedPageBreak/>
        <w:t>Taux de soutien financier</w:t>
      </w:r>
      <w:bookmarkEnd w:id="51"/>
    </w:p>
    <w:p w:rsidR="00E206AF" w:rsidRPr="00D143B7" w:rsidRDefault="00E206AF">
      <w:pPr>
        <w:jc w:val="both"/>
        <w:rPr>
          <w:rFonts w:ascii="Verdana" w:hAnsi="Verdana"/>
        </w:rPr>
      </w:pPr>
    </w:p>
    <w:p w:rsidR="00E206AF" w:rsidRPr="00D143B7" w:rsidRDefault="008449DD" w:rsidP="00426FEC">
      <w:pPr>
        <w:numPr>
          <w:ilvl w:val="0"/>
          <w:numId w:val="23"/>
        </w:numPr>
        <w:tabs>
          <w:tab w:val="left" w:pos="426"/>
        </w:tabs>
        <w:ind w:left="426"/>
        <w:jc w:val="both"/>
        <w:rPr>
          <w:rFonts w:ascii="Verdana" w:hAnsi="Verdana"/>
          <w:snapToGrid w:val="0"/>
        </w:rPr>
      </w:pPr>
      <w:r>
        <w:rPr>
          <w:rFonts w:ascii="Verdana" w:hAnsi="Verdana"/>
          <w:snapToGrid w:val="0"/>
        </w:rPr>
        <w:t>P</w:t>
      </w:r>
      <w:r w:rsidRPr="00D143B7">
        <w:rPr>
          <w:rFonts w:ascii="Verdana" w:hAnsi="Verdana"/>
          <w:snapToGrid w:val="0"/>
        </w:rPr>
        <w:t>our les unités universitaires</w:t>
      </w:r>
      <w:r w:rsidR="009C50D1">
        <w:rPr>
          <w:rFonts w:ascii="Verdana" w:hAnsi="Verdana"/>
          <w:snapToGrid w:val="0"/>
        </w:rPr>
        <w:t xml:space="preserve">, les organismes publics de recherche </w:t>
      </w:r>
      <w:r w:rsidRPr="00D143B7">
        <w:rPr>
          <w:rFonts w:ascii="Verdana" w:hAnsi="Verdana"/>
          <w:snapToGrid w:val="0"/>
        </w:rPr>
        <w:t>et les unités de hautes écoles</w:t>
      </w:r>
      <w:r>
        <w:rPr>
          <w:rFonts w:ascii="Verdana" w:hAnsi="Verdana"/>
          <w:snapToGrid w:val="0"/>
        </w:rPr>
        <w:t>,</w:t>
      </w:r>
      <w:r w:rsidRPr="00D143B7">
        <w:rPr>
          <w:rFonts w:ascii="Verdana" w:hAnsi="Verdana"/>
          <w:snapToGrid w:val="0"/>
        </w:rPr>
        <w:t xml:space="preserve"> </w:t>
      </w:r>
      <w:r>
        <w:rPr>
          <w:rFonts w:ascii="Verdana" w:hAnsi="Verdana"/>
          <w:snapToGrid w:val="0"/>
        </w:rPr>
        <w:t>l</w:t>
      </w:r>
      <w:r w:rsidR="00E206AF" w:rsidRPr="00D143B7">
        <w:rPr>
          <w:rFonts w:ascii="Verdana" w:hAnsi="Verdana"/>
          <w:snapToGrid w:val="0"/>
        </w:rPr>
        <w:t xml:space="preserve">e taux de subvention est de </w:t>
      </w:r>
      <w:r w:rsidR="00E206AF" w:rsidRPr="00D143B7">
        <w:rPr>
          <w:rFonts w:ascii="Verdana" w:hAnsi="Verdana"/>
          <w:b/>
          <w:snapToGrid w:val="0"/>
        </w:rPr>
        <w:t>100%</w:t>
      </w:r>
      <w:r>
        <w:rPr>
          <w:rFonts w:ascii="Verdana" w:hAnsi="Verdana"/>
          <w:b/>
          <w:snapToGrid w:val="0"/>
        </w:rPr>
        <w:t xml:space="preserve"> </w:t>
      </w:r>
      <w:r>
        <w:rPr>
          <w:rFonts w:ascii="Verdana" w:hAnsi="Verdana"/>
          <w:snapToGrid w:val="0"/>
        </w:rPr>
        <w:t>quel que soit le type de recherche mené</w:t>
      </w:r>
      <w:r w:rsidR="00E206AF" w:rsidRPr="00D143B7">
        <w:rPr>
          <w:rFonts w:ascii="Verdana" w:hAnsi="Verdana"/>
          <w:snapToGrid w:val="0"/>
        </w:rPr>
        <w:t>.</w:t>
      </w:r>
    </w:p>
    <w:p w:rsidR="00E206AF" w:rsidRPr="00D143B7" w:rsidRDefault="008449DD" w:rsidP="00426FEC">
      <w:pPr>
        <w:numPr>
          <w:ilvl w:val="0"/>
          <w:numId w:val="23"/>
        </w:numPr>
        <w:tabs>
          <w:tab w:val="left" w:pos="426"/>
        </w:tabs>
        <w:ind w:left="426"/>
        <w:jc w:val="both"/>
        <w:rPr>
          <w:rFonts w:ascii="Verdana" w:hAnsi="Verdana"/>
          <w:snapToGrid w:val="0"/>
        </w:rPr>
      </w:pPr>
      <w:r>
        <w:rPr>
          <w:rFonts w:ascii="Verdana" w:hAnsi="Verdana"/>
          <w:snapToGrid w:val="0"/>
        </w:rPr>
        <w:t>P</w:t>
      </w:r>
      <w:r w:rsidRPr="00D143B7">
        <w:rPr>
          <w:rFonts w:ascii="Verdana" w:hAnsi="Verdana"/>
          <w:snapToGrid w:val="0"/>
        </w:rPr>
        <w:t>our les centres de recherche agréés</w:t>
      </w:r>
      <w:r>
        <w:rPr>
          <w:rFonts w:ascii="Verdana" w:hAnsi="Verdana"/>
          <w:snapToGrid w:val="0"/>
        </w:rPr>
        <w:t>, l</w:t>
      </w:r>
      <w:r w:rsidR="00E206AF" w:rsidRPr="00D143B7">
        <w:rPr>
          <w:rFonts w:ascii="Verdana" w:hAnsi="Verdana"/>
          <w:snapToGrid w:val="0"/>
        </w:rPr>
        <w:t xml:space="preserve">e taux de subvention est de </w:t>
      </w:r>
      <w:r w:rsidR="00E206AF" w:rsidRPr="00D143B7">
        <w:rPr>
          <w:rFonts w:ascii="Verdana" w:hAnsi="Verdana"/>
          <w:b/>
          <w:snapToGrid w:val="0"/>
        </w:rPr>
        <w:t>75%</w:t>
      </w:r>
      <w:r>
        <w:rPr>
          <w:rFonts w:ascii="Verdana" w:hAnsi="Verdana"/>
          <w:snapToGrid w:val="0"/>
        </w:rPr>
        <w:t xml:space="preserve"> quel que soit le type de recherche mené</w:t>
      </w:r>
      <w:r w:rsidR="00E206AF" w:rsidRPr="00D143B7">
        <w:rPr>
          <w:rFonts w:ascii="Verdana" w:hAnsi="Verdana"/>
          <w:snapToGrid w:val="0"/>
        </w:rPr>
        <w:t>.</w:t>
      </w:r>
    </w:p>
    <w:p w:rsidR="00E206AF" w:rsidRPr="001E0F9E" w:rsidRDefault="00A76C38" w:rsidP="00426FEC">
      <w:pPr>
        <w:numPr>
          <w:ilvl w:val="0"/>
          <w:numId w:val="23"/>
        </w:numPr>
        <w:tabs>
          <w:tab w:val="left" w:pos="426"/>
        </w:tabs>
        <w:ind w:left="426"/>
        <w:jc w:val="both"/>
        <w:rPr>
          <w:rFonts w:ascii="Verdana" w:hAnsi="Verdana"/>
          <w:snapToGrid w:val="0"/>
        </w:rPr>
      </w:pPr>
      <w:r w:rsidRPr="001E0F9E">
        <w:rPr>
          <w:rFonts w:ascii="Verdana" w:hAnsi="Verdana"/>
          <w:snapToGrid w:val="0"/>
        </w:rPr>
        <w:t xml:space="preserve">Pour </w:t>
      </w:r>
      <w:r w:rsidRPr="008D2339">
        <w:rPr>
          <w:rFonts w:ascii="Verdana" w:hAnsi="Verdana"/>
          <w:snapToGrid w:val="0"/>
        </w:rPr>
        <w:t>les "</w:t>
      </w:r>
      <w:r w:rsidR="00013A46" w:rsidRPr="008D2339">
        <w:rPr>
          <w:rFonts w:ascii="Verdana" w:hAnsi="Verdana"/>
          <w:snapToGrid w:val="0"/>
        </w:rPr>
        <w:t>Organismes de recherche</w:t>
      </w:r>
      <w:r w:rsidRPr="008D2339">
        <w:rPr>
          <w:rFonts w:ascii="Verdana" w:hAnsi="Verdana"/>
          <w:snapToGrid w:val="0"/>
        </w:rPr>
        <w:t>",</w:t>
      </w:r>
      <w:r w:rsidRPr="001E0F9E">
        <w:rPr>
          <w:rFonts w:ascii="Verdana" w:hAnsi="Verdana"/>
          <w:snapToGrid w:val="0"/>
        </w:rPr>
        <w:t xml:space="preserve"> l</w:t>
      </w:r>
      <w:r w:rsidR="00E206AF" w:rsidRPr="001E0F9E">
        <w:rPr>
          <w:rFonts w:ascii="Verdana" w:hAnsi="Verdana"/>
          <w:snapToGrid w:val="0"/>
        </w:rPr>
        <w:t xml:space="preserve">e taux de subvention est de </w:t>
      </w:r>
      <w:r w:rsidR="00E206AF" w:rsidRPr="001E0F9E">
        <w:rPr>
          <w:rFonts w:ascii="Verdana" w:hAnsi="Verdana"/>
          <w:b/>
          <w:snapToGrid w:val="0"/>
        </w:rPr>
        <w:t>75%</w:t>
      </w:r>
      <w:r w:rsidRPr="001E0F9E">
        <w:rPr>
          <w:rFonts w:ascii="Verdana" w:hAnsi="Verdana"/>
          <w:b/>
          <w:snapToGrid w:val="0"/>
        </w:rPr>
        <w:t xml:space="preserve"> </w:t>
      </w:r>
      <w:r w:rsidRPr="001E0F9E">
        <w:rPr>
          <w:rFonts w:ascii="Verdana" w:hAnsi="Verdana"/>
          <w:snapToGrid w:val="0"/>
        </w:rPr>
        <w:t>quel que soit le type de recherche mené</w:t>
      </w:r>
      <w:r w:rsidR="00E206AF" w:rsidRPr="001E0F9E">
        <w:rPr>
          <w:rFonts w:ascii="Verdana" w:hAnsi="Verdana"/>
          <w:snapToGrid w:val="0"/>
        </w:rPr>
        <w:t>.</w:t>
      </w:r>
    </w:p>
    <w:p w:rsidR="00A03185" w:rsidRPr="001E0F9E" w:rsidRDefault="00A03185" w:rsidP="00426FEC">
      <w:pPr>
        <w:numPr>
          <w:ilvl w:val="0"/>
          <w:numId w:val="23"/>
        </w:numPr>
        <w:tabs>
          <w:tab w:val="left" w:pos="426"/>
        </w:tabs>
        <w:ind w:left="426"/>
        <w:jc w:val="both"/>
        <w:rPr>
          <w:rFonts w:ascii="Verdana" w:hAnsi="Verdana"/>
          <w:snapToGrid w:val="0"/>
        </w:rPr>
      </w:pPr>
      <w:r w:rsidRPr="001E0F9E">
        <w:rPr>
          <w:rFonts w:ascii="Verdana" w:hAnsi="Verdana"/>
          <w:snapToGrid w:val="0"/>
        </w:rPr>
        <w:t>Pour les entreprises :</w:t>
      </w:r>
    </w:p>
    <w:p w:rsidR="00A03185" w:rsidRPr="001E0F9E" w:rsidRDefault="00A03185" w:rsidP="00426FEC">
      <w:pPr>
        <w:numPr>
          <w:ilvl w:val="1"/>
          <w:numId w:val="23"/>
        </w:numPr>
        <w:tabs>
          <w:tab w:val="left" w:pos="426"/>
        </w:tabs>
        <w:jc w:val="both"/>
        <w:rPr>
          <w:rFonts w:ascii="Verdana" w:hAnsi="Verdana"/>
          <w:snapToGrid w:val="0"/>
        </w:rPr>
      </w:pPr>
      <w:r w:rsidRPr="001E0F9E">
        <w:rPr>
          <w:rFonts w:ascii="Verdana" w:hAnsi="Verdana"/>
          <w:snapToGrid w:val="0"/>
        </w:rPr>
        <w:t xml:space="preserve">Le taux de subvention pour les activités de </w:t>
      </w:r>
      <w:r w:rsidRPr="001E0F9E">
        <w:rPr>
          <w:rFonts w:ascii="Verdana" w:hAnsi="Verdana"/>
          <w:b/>
          <w:snapToGrid w:val="0"/>
        </w:rPr>
        <w:t>recherche industrielle</w:t>
      </w:r>
      <w:r w:rsidRPr="001E0F9E">
        <w:rPr>
          <w:rFonts w:ascii="Verdana" w:hAnsi="Verdana"/>
          <w:snapToGrid w:val="0"/>
        </w:rPr>
        <w:t xml:space="preserve"> </w:t>
      </w:r>
      <w:r w:rsidR="002B3042" w:rsidRPr="001E0F9E">
        <w:rPr>
          <w:rFonts w:ascii="Verdana" w:hAnsi="Verdana"/>
          <w:snapToGrid w:val="0"/>
        </w:rPr>
        <w:t>est conforme</w:t>
      </w:r>
      <w:r w:rsidRPr="001E0F9E">
        <w:rPr>
          <w:rFonts w:ascii="Verdana" w:hAnsi="Verdana"/>
          <w:snapToGrid w:val="0"/>
        </w:rPr>
        <w:t xml:space="preserve"> à cel</w:t>
      </w:r>
      <w:r w:rsidR="002B3042" w:rsidRPr="001E0F9E">
        <w:rPr>
          <w:rFonts w:ascii="Verdana" w:hAnsi="Verdana"/>
          <w:snapToGrid w:val="0"/>
        </w:rPr>
        <w:t>ui prévu par le dans le décret du 3 juillet 2008 relatif au soutien de la recherche, du développement et de l'innovation en Wallonie.</w:t>
      </w:r>
    </w:p>
    <w:p w:rsidR="00A03185" w:rsidRPr="001E0F9E" w:rsidRDefault="0062730B" w:rsidP="00426FEC">
      <w:pPr>
        <w:numPr>
          <w:ilvl w:val="1"/>
          <w:numId w:val="23"/>
        </w:numPr>
        <w:tabs>
          <w:tab w:val="left" w:pos="426"/>
        </w:tabs>
        <w:jc w:val="both"/>
        <w:rPr>
          <w:rFonts w:ascii="Verdana" w:hAnsi="Verdana"/>
          <w:snapToGrid w:val="0"/>
        </w:rPr>
      </w:pPr>
      <w:r w:rsidRPr="001E0F9E">
        <w:rPr>
          <w:rFonts w:ascii="Verdana" w:hAnsi="Verdana"/>
          <w:snapToGrid w:val="0"/>
        </w:rPr>
        <w:t xml:space="preserve">Le taux de subvention est de </w:t>
      </w:r>
      <w:r w:rsidRPr="001E0F9E">
        <w:rPr>
          <w:rFonts w:ascii="Verdana" w:hAnsi="Verdana"/>
          <w:b/>
          <w:snapToGrid w:val="0"/>
        </w:rPr>
        <w:t xml:space="preserve">75% </w:t>
      </w:r>
      <w:r w:rsidRPr="001E0F9E">
        <w:rPr>
          <w:rFonts w:ascii="Verdana" w:hAnsi="Verdana"/>
          <w:snapToGrid w:val="0"/>
        </w:rPr>
        <w:t xml:space="preserve">pour les </w:t>
      </w:r>
      <w:r w:rsidR="00E206AF" w:rsidRPr="001E0F9E">
        <w:rPr>
          <w:rFonts w:ascii="Verdana" w:hAnsi="Verdana"/>
          <w:snapToGrid w:val="0"/>
        </w:rPr>
        <w:t>entreprise</w:t>
      </w:r>
      <w:r w:rsidRPr="001E0F9E">
        <w:rPr>
          <w:rFonts w:ascii="Verdana" w:hAnsi="Verdana"/>
          <w:snapToGrid w:val="0"/>
        </w:rPr>
        <w:t>s</w:t>
      </w:r>
      <w:r w:rsidR="00E206AF" w:rsidRPr="001E0F9E">
        <w:rPr>
          <w:rFonts w:ascii="Verdana" w:hAnsi="Verdana"/>
          <w:snapToGrid w:val="0"/>
        </w:rPr>
        <w:t xml:space="preserve"> dont le programme de travail ne contient que de la </w:t>
      </w:r>
      <w:r w:rsidR="002B3042" w:rsidRPr="001E0F9E">
        <w:rPr>
          <w:rFonts w:ascii="Verdana" w:hAnsi="Verdana"/>
          <w:b/>
          <w:snapToGrid w:val="0"/>
        </w:rPr>
        <w:t>r</w:t>
      </w:r>
      <w:r w:rsidR="00E206AF" w:rsidRPr="001E0F9E">
        <w:rPr>
          <w:rFonts w:ascii="Verdana" w:hAnsi="Verdana"/>
          <w:b/>
          <w:snapToGrid w:val="0"/>
        </w:rPr>
        <w:t>echerche</w:t>
      </w:r>
      <w:r w:rsidR="00724EFC" w:rsidRPr="001E0F9E">
        <w:rPr>
          <w:rFonts w:ascii="Verdana" w:hAnsi="Verdana"/>
          <w:b/>
        </w:rPr>
        <w:t xml:space="preserve"> appliquée</w:t>
      </w:r>
      <w:r w:rsidR="00EC0D45" w:rsidRPr="001E0F9E">
        <w:rPr>
          <w:rFonts w:ascii="Verdana" w:hAnsi="Verdana"/>
          <w:b/>
        </w:rPr>
        <w:t xml:space="preserve"> </w:t>
      </w:r>
      <w:r w:rsidR="00F139E2" w:rsidRPr="001E0F9E">
        <w:rPr>
          <w:rFonts w:ascii="Verdana" w:hAnsi="Verdana"/>
          <w:b/>
        </w:rPr>
        <w:t xml:space="preserve">au sens « Recherche </w:t>
      </w:r>
      <w:r w:rsidR="00EC0D45" w:rsidRPr="001E0F9E">
        <w:rPr>
          <w:rFonts w:ascii="Verdana" w:hAnsi="Verdana"/>
          <w:b/>
        </w:rPr>
        <w:t>sociale ou socio-économique</w:t>
      </w:r>
      <w:r w:rsidR="00F139E2" w:rsidRPr="001E0F9E">
        <w:rPr>
          <w:rFonts w:ascii="Verdana" w:hAnsi="Verdana"/>
          <w:b/>
        </w:rPr>
        <w:t> »</w:t>
      </w:r>
      <w:r w:rsidR="00E206AF" w:rsidRPr="001E0F9E">
        <w:rPr>
          <w:rFonts w:ascii="Verdana" w:hAnsi="Verdana"/>
          <w:snapToGrid w:val="0"/>
        </w:rPr>
        <w:t>.</w:t>
      </w:r>
    </w:p>
    <w:p w:rsidR="00D309BE" w:rsidRPr="001E0F9E" w:rsidRDefault="00E206AF" w:rsidP="00426FEC">
      <w:pPr>
        <w:numPr>
          <w:ilvl w:val="1"/>
          <w:numId w:val="23"/>
        </w:numPr>
        <w:tabs>
          <w:tab w:val="left" w:pos="426"/>
        </w:tabs>
        <w:jc w:val="both"/>
        <w:rPr>
          <w:rFonts w:ascii="Verdana" w:hAnsi="Verdana"/>
          <w:snapToGrid w:val="0"/>
        </w:rPr>
      </w:pPr>
      <w:r w:rsidRPr="001E0F9E">
        <w:rPr>
          <w:rFonts w:ascii="Verdana" w:hAnsi="Verdana"/>
          <w:snapToGrid w:val="0"/>
        </w:rPr>
        <w:t xml:space="preserve">L'entreprise partenaire du projet, dont le programme de travail contient de la </w:t>
      </w:r>
      <w:r w:rsidR="007E45CD" w:rsidRPr="001E0F9E">
        <w:rPr>
          <w:rFonts w:ascii="Verdana" w:hAnsi="Verdana"/>
          <w:snapToGrid w:val="0"/>
        </w:rPr>
        <w:t>R</w:t>
      </w:r>
      <w:r w:rsidRPr="001E0F9E">
        <w:rPr>
          <w:rFonts w:ascii="Verdana" w:hAnsi="Verdana"/>
          <w:snapToGrid w:val="0"/>
        </w:rPr>
        <w:t xml:space="preserve">echerche </w:t>
      </w:r>
      <w:r w:rsidR="007E45CD" w:rsidRPr="001E0F9E">
        <w:rPr>
          <w:rFonts w:ascii="Verdana" w:hAnsi="Verdana"/>
          <w:snapToGrid w:val="0"/>
        </w:rPr>
        <w:t>I</w:t>
      </w:r>
      <w:r w:rsidRPr="001E0F9E">
        <w:rPr>
          <w:rFonts w:ascii="Verdana" w:hAnsi="Verdana"/>
          <w:snapToGrid w:val="0"/>
        </w:rPr>
        <w:t xml:space="preserve">ndustrielle </w:t>
      </w:r>
      <w:r w:rsidRPr="001E0F9E">
        <w:rPr>
          <w:rFonts w:ascii="Verdana" w:hAnsi="Verdana"/>
          <w:b/>
          <w:snapToGrid w:val="0"/>
        </w:rPr>
        <w:t>et</w:t>
      </w:r>
      <w:r w:rsidRPr="001E0F9E">
        <w:rPr>
          <w:rFonts w:ascii="Verdana" w:hAnsi="Verdana"/>
          <w:snapToGrid w:val="0"/>
        </w:rPr>
        <w:t xml:space="preserve"> de la </w:t>
      </w:r>
      <w:r w:rsidR="007E45CD" w:rsidRPr="001E0F9E">
        <w:rPr>
          <w:rFonts w:ascii="Verdana" w:hAnsi="Verdana"/>
          <w:snapToGrid w:val="0"/>
        </w:rPr>
        <w:t xml:space="preserve">Recherche </w:t>
      </w:r>
      <w:r w:rsidR="002B3042" w:rsidRPr="001E0F9E">
        <w:rPr>
          <w:rFonts w:ascii="Verdana" w:hAnsi="Verdana"/>
        </w:rPr>
        <w:t>appliquée</w:t>
      </w:r>
      <w:r w:rsidR="007E45CD" w:rsidRPr="001E0F9E">
        <w:rPr>
          <w:rFonts w:ascii="Verdana" w:hAnsi="Verdana"/>
          <w:snapToGrid w:val="0"/>
        </w:rPr>
        <w:t xml:space="preserve"> </w:t>
      </w:r>
      <w:r w:rsidRPr="001E0F9E">
        <w:rPr>
          <w:rFonts w:ascii="Verdana" w:hAnsi="Verdana"/>
          <w:snapToGrid w:val="0"/>
        </w:rPr>
        <w:t xml:space="preserve">est éligible pour une </w:t>
      </w:r>
      <w:r w:rsidRPr="001E0F9E">
        <w:rPr>
          <w:rFonts w:ascii="Verdana" w:hAnsi="Verdana"/>
          <w:b/>
          <w:snapToGrid w:val="0"/>
        </w:rPr>
        <w:t>subvention</w:t>
      </w:r>
      <w:r w:rsidRPr="001E0F9E">
        <w:rPr>
          <w:rFonts w:ascii="Verdana" w:hAnsi="Verdana"/>
          <w:snapToGrid w:val="0"/>
        </w:rPr>
        <w:t xml:space="preserve"> au taux de la </w:t>
      </w:r>
      <w:r w:rsidR="007E45CD" w:rsidRPr="001E0F9E">
        <w:rPr>
          <w:rFonts w:ascii="Verdana" w:hAnsi="Verdana"/>
          <w:snapToGrid w:val="0"/>
        </w:rPr>
        <w:t>R</w:t>
      </w:r>
      <w:r w:rsidRPr="001E0F9E">
        <w:rPr>
          <w:rFonts w:ascii="Verdana" w:hAnsi="Verdana"/>
          <w:snapToGrid w:val="0"/>
        </w:rPr>
        <w:t xml:space="preserve">echerche </w:t>
      </w:r>
      <w:r w:rsidR="007E45CD" w:rsidRPr="001E0F9E">
        <w:rPr>
          <w:rFonts w:ascii="Verdana" w:hAnsi="Verdana"/>
          <w:snapToGrid w:val="0"/>
        </w:rPr>
        <w:t>I</w:t>
      </w:r>
      <w:r w:rsidRPr="001E0F9E">
        <w:rPr>
          <w:rFonts w:ascii="Verdana" w:hAnsi="Verdana"/>
          <w:snapToGrid w:val="0"/>
        </w:rPr>
        <w:t>ndustrielle pour l'ensemble de son programme de travail.</w:t>
      </w:r>
    </w:p>
    <w:p w:rsidR="0062730B" w:rsidRPr="001E0F9E" w:rsidRDefault="002B3042" w:rsidP="00426FEC">
      <w:pPr>
        <w:pStyle w:val="Paragraphedeliste"/>
        <w:numPr>
          <w:ilvl w:val="0"/>
          <w:numId w:val="23"/>
        </w:numPr>
        <w:tabs>
          <w:tab w:val="left" w:pos="426"/>
        </w:tabs>
        <w:ind w:left="426"/>
        <w:jc w:val="both"/>
        <w:rPr>
          <w:rFonts w:ascii="Verdana" w:hAnsi="Verdana"/>
          <w:snapToGrid w:val="0"/>
          <w:sz w:val="20"/>
          <w:szCs w:val="20"/>
        </w:rPr>
      </w:pPr>
      <w:r w:rsidRPr="001E0F9E">
        <w:rPr>
          <w:rFonts w:ascii="Verdana" w:hAnsi="Verdana"/>
          <w:snapToGrid w:val="0"/>
          <w:sz w:val="20"/>
          <w:szCs w:val="20"/>
        </w:rPr>
        <w:t xml:space="preserve">Une majoration du taux de subvention des entreprises peut être obtenue pour les entreprises participant à un partenariat dont les règles sont décrites soit </w:t>
      </w:r>
      <w:r w:rsidR="00863BA9">
        <w:rPr>
          <w:rFonts w:ascii="Verdana" w:hAnsi="Verdana"/>
          <w:snapToGrid w:val="0"/>
          <w:sz w:val="20"/>
          <w:szCs w:val="20"/>
        </w:rPr>
        <w:t xml:space="preserve">aux </w:t>
      </w:r>
      <w:r w:rsidRPr="001E0F9E">
        <w:rPr>
          <w:rFonts w:ascii="Verdana" w:hAnsi="Verdana"/>
          <w:snapToGrid w:val="0"/>
          <w:sz w:val="20"/>
          <w:szCs w:val="20"/>
        </w:rPr>
        <w:t>article</w:t>
      </w:r>
      <w:r w:rsidR="00863BA9">
        <w:rPr>
          <w:rFonts w:ascii="Verdana" w:hAnsi="Verdana"/>
          <w:snapToGrid w:val="0"/>
          <w:sz w:val="20"/>
          <w:szCs w:val="20"/>
        </w:rPr>
        <w:t>s</w:t>
      </w:r>
      <w:r w:rsidRPr="001E0F9E">
        <w:rPr>
          <w:rFonts w:ascii="Verdana" w:hAnsi="Verdana"/>
          <w:snapToGrid w:val="0"/>
          <w:sz w:val="20"/>
          <w:szCs w:val="20"/>
        </w:rPr>
        <w:t xml:space="preserve"> 18 </w:t>
      </w:r>
      <w:r w:rsidR="00863BA9">
        <w:rPr>
          <w:rFonts w:ascii="Verdana" w:hAnsi="Verdana"/>
          <w:snapToGrid w:val="0"/>
          <w:sz w:val="20"/>
          <w:szCs w:val="20"/>
        </w:rPr>
        <w:t xml:space="preserve">et 99 </w:t>
      </w:r>
      <w:r w:rsidRPr="001E0F9E">
        <w:rPr>
          <w:rFonts w:ascii="Verdana" w:hAnsi="Verdana"/>
          <w:snapToGrid w:val="0"/>
          <w:sz w:val="20"/>
          <w:szCs w:val="20"/>
        </w:rPr>
        <w:t>(partenariat d’innovation technologique), soit à l’article 19 (partenariat international) du décret du 3 juillet 2008 relatif au soutien de la recherche, du développement et de l'innovation en Wallonie.</w:t>
      </w:r>
      <w:r w:rsidR="00C870BD" w:rsidRPr="001E0F9E">
        <w:rPr>
          <w:rFonts w:ascii="Verdana" w:hAnsi="Verdana"/>
          <w:snapToGrid w:val="0"/>
          <w:sz w:val="20"/>
          <w:szCs w:val="20"/>
        </w:rPr>
        <w:t xml:space="preserve"> Cette majoration ne vaut que pour les projets de recherche industrielle.</w:t>
      </w:r>
    </w:p>
    <w:p w:rsidR="002B3042" w:rsidRDefault="002B3042" w:rsidP="002E224F">
      <w:pPr>
        <w:jc w:val="both"/>
        <w:rPr>
          <w:rFonts w:ascii="Verdana" w:hAnsi="Verdana"/>
          <w:snapToGrid w:val="0"/>
        </w:rPr>
      </w:pPr>
      <w:bookmarkStart w:id="52" w:name="DDE_LINK13"/>
    </w:p>
    <w:p w:rsidR="002E224F" w:rsidRPr="00D143B7" w:rsidRDefault="002E224F" w:rsidP="002E224F">
      <w:pPr>
        <w:jc w:val="both"/>
        <w:rPr>
          <w:rFonts w:ascii="Verdana" w:hAnsi="Verdana"/>
          <w:snapToGrid w:val="0"/>
        </w:rPr>
      </w:pPr>
      <w:r w:rsidRPr="00D143B7">
        <w:rPr>
          <w:rFonts w:ascii="Verdana" w:hAnsi="Verdana"/>
          <w:snapToGrid w:val="0"/>
        </w:rPr>
        <w:t xml:space="preserve">Pour </w:t>
      </w:r>
      <w:r w:rsidRPr="00D143B7">
        <w:rPr>
          <w:rFonts w:ascii="Verdana" w:hAnsi="Verdana"/>
          <w:snapToGrid w:val="0"/>
          <w:u w:val="single"/>
        </w:rPr>
        <w:t>plus de détails</w:t>
      </w:r>
      <w:r w:rsidRPr="00D143B7">
        <w:rPr>
          <w:rFonts w:ascii="Verdana" w:hAnsi="Verdana"/>
          <w:snapToGrid w:val="0"/>
        </w:rPr>
        <w:t xml:space="preserve"> quant aux taux de financement proposés, veuillez vous référer au </w:t>
      </w:r>
      <w:r w:rsidRPr="00D143B7">
        <w:rPr>
          <w:rFonts w:ascii="Verdana" w:hAnsi="Verdana"/>
          <w:snapToGrid w:val="0"/>
          <w:u w:val="single"/>
        </w:rPr>
        <w:t>tableau ci-annexé</w:t>
      </w:r>
      <w:r w:rsidRPr="00D143B7">
        <w:rPr>
          <w:rFonts w:ascii="Verdana" w:hAnsi="Verdana"/>
          <w:snapToGrid w:val="0"/>
        </w:rPr>
        <w:t>.</w:t>
      </w:r>
    </w:p>
    <w:p w:rsidR="00E206AF" w:rsidRPr="00D143B7" w:rsidRDefault="00E206AF">
      <w:pPr>
        <w:jc w:val="both"/>
        <w:rPr>
          <w:rFonts w:ascii="Verdana" w:hAnsi="Verdana"/>
        </w:rPr>
      </w:pPr>
    </w:p>
    <w:p w:rsidR="00E206AF" w:rsidRPr="00D143B7" w:rsidRDefault="00E206AF">
      <w:pPr>
        <w:jc w:val="both"/>
        <w:rPr>
          <w:rFonts w:ascii="Verdana" w:hAnsi="Verdana"/>
        </w:rPr>
      </w:pPr>
      <w:r w:rsidRPr="00D143B7">
        <w:rPr>
          <w:rFonts w:ascii="Verdana" w:hAnsi="Verdana"/>
        </w:rPr>
        <w:t xml:space="preserve">Les </w:t>
      </w:r>
      <w:r w:rsidRPr="00D143B7">
        <w:rPr>
          <w:rFonts w:ascii="Verdana" w:hAnsi="Verdana"/>
          <w:b/>
        </w:rPr>
        <w:t>subventions</w:t>
      </w:r>
      <w:r w:rsidRPr="00D143B7">
        <w:rPr>
          <w:rFonts w:ascii="Verdana" w:hAnsi="Verdana"/>
        </w:rPr>
        <w:t xml:space="preserve"> sont appelées à couvrir la totalité des frais liés à la réalisation de la recherche conformément aux articles 16 et 61 du décret du 3 juillet 2008 relatif au soutien de la recherche, du développement et de l’innovation en Wallonie. </w:t>
      </w:r>
    </w:p>
    <w:p w:rsidR="002E224F" w:rsidRPr="00D143B7" w:rsidRDefault="002E224F">
      <w:pPr>
        <w:jc w:val="both"/>
        <w:rPr>
          <w:rFonts w:ascii="Verdana" w:hAnsi="Verdana"/>
        </w:rPr>
      </w:pPr>
    </w:p>
    <w:p w:rsidR="00E206AF" w:rsidRPr="00D143B7" w:rsidRDefault="00E206AF">
      <w:pPr>
        <w:jc w:val="both"/>
        <w:rPr>
          <w:rFonts w:ascii="Verdana" w:hAnsi="Verdana"/>
        </w:rPr>
      </w:pPr>
      <w:r w:rsidRPr="00D143B7">
        <w:rPr>
          <w:rFonts w:ascii="Verdana" w:hAnsi="Verdana"/>
        </w:rPr>
        <w:t>Il s'agit des :</w:t>
      </w:r>
    </w:p>
    <w:bookmarkEnd w:id="52"/>
    <w:p w:rsidR="00E206AF" w:rsidRPr="00D143B7" w:rsidRDefault="00E206AF" w:rsidP="00426FEC">
      <w:pPr>
        <w:pStyle w:val="Paragraphedeliste"/>
        <w:numPr>
          <w:ilvl w:val="0"/>
          <w:numId w:val="17"/>
        </w:numPr>
        <w:jc w:val="both"/>
        <w:rPr>
          <w:rFonts w:ascii="Verdana" w:hAnsi="Verdana"/>
          <w:snapToGrid w:val="0"/>
          <w:sz w:val="20"/>
          <w:lang w:eastAsia="fr-FR"/>
        </w:rPr>
      </w:pPr>
      <w:r w:rsidRPr="00D143B7">
        <w:rPr>
          <w:rFonts w:ascii="Verdana" w:hAnsi="Verdana"/>
          <w:snapToGrid w:val="0"/>
          <w:sz w:val="20"/>
          <w:lang w:eastAsia="fr-FR"/>
        </w:rPr>
        <w:t>dépenses de personnel relatives aux chercheurs, techniciens et autres personnels d’appui, dans la mesure où ils sont affectés à la réalisation du projet ;</w:t>
      </w:r>
    </w:p>
    <w:p w:rsidR="00E206AF" w:rsidRPr="00D143B7" w:rsidRDefault="00E206AF" w:rsidP="00426FEC">
      <w:pPr>
        <w:pStyle w:val="Paragraphedeliste"/>
        <w:numPr>
          <w:ilvl w:val="0"/>
          <w:numId w:val="17"/>
        </w:numPr>
        <w:jc w:val="both"/>
        <w:rPr>
          <w:rFonts w:ascii="Verdana" w:hAnsi="Verdana"/>
          <w:snapToGrid w:val="0"/>
          <w:sz w:val="20"/>
          <w:lang w:eastAsia="fr-FR"/>
        </w:rPr>
      </w:pPr>
      <w:r w:rsidRPr="00D143B7">
        <w:rPr>
          <w:rFonts w:ascii="Verdana" w:hAnsi="Verdana"/>
          <w:snapToGrid w:val="0"/>
          <w:sz w:val="20"/>
          <w:lang w:eastAsia="fr-FR"/>
        </w:rPr>
        <w:t xml:space="preserve">coûts des instruments et du matériel, dans la mesure où et aussi longtemps qu’ils sont utilisés pour la réalisation du projet ; si ces instruments et ce matériel ne sont pas utilisés pendant toute leur durée de vie pour la réalisation du projet, seuls les coûts d’amortissement correspondant à la durée du projet, calculés conformément aux bonnes pratiques comptables, sont admissibles ; </w:t>
      </w:r>
    </w:p>
    <w:p w:rsidR="00E206AF" w:rsidRPr="00D143B7" w:rsidRDefault="00013A46" w:rsidP="00426FEC">
      <w:pPr>
        <w:pStyle w:val="Paragraphedeliste"/>
        <w:numPr>
          <w:ilvl w:val="0"/>
          <w:numId w:val="17"/>
        </w:numPr>
        <w:jc w:val="both"/>
        <w:rPr>
          <w:rFonts w:ascii="Verdana" w:hAnsi="Verdana"/>
          <w:snapToGrid w:val="0"/>
          <w:sz w:val="20"/>
          <w:lang w:eastAsia="fr-FR"/>
        </w:rPr>
      </w:pPr>
      <w:r w:rsidRPr="00722CDE">
        <w:rPr>
          <w:rFonts w:ascii="Verdana" w:hAnsi="Verdana"/>
          <w:snapToGrid w:val="0"/>
          <w:sz w:val="20"/>
          <w:lang w:eastAsia="fr-FR"/>
        </w:rPr>
        <w:t>coûts de la recherche contractuelle, des connaissances techniques et des brevets achetés ou faisant l’objet de licences auprès de sources extérieures</w:t>
      </w:r>
      <w:r w:rsidR="00E206AF" w:rsidRPr="00D143B7">
        <w:rPr>
          <w:rFonts w:ascii="Verdana" w:hAnsi="Verdana"/>
          <w:snapToGrid w:val="0"/>
          <w:sz w:val="20"/>
          <w:lang w:eastAsia="fr-FR"/>
        </w:rPr>
        <w:t xml:space="preserve"> au prix du marché, lorsque la transaction est effectuée dans les conditions normales de la concurrence et qu’il n’existe aucun élément de collusion, ainsi que les coûts des services de consultants et des services équivalents utilisés exclusivement pour la réalisation du projet ;</w:t>
      </w:r>
    </w:p>
    <w:p w:rsidR="00E206AF" w:rsidRPr="00D143B7" w:rsidRDefault="00E206AF" w:rsidP="00426FEC">
      <w:pPr>
        <w:pStyle w:val="Paragraphedeliste"/>
        <w:numPr>
          <w:ilvl w:val="0"/>
          <w:numId w:val="17"/>
        </w:numPr>
        <w:jc w:val="both"/>
        <w:rPr>
          <w:rFonts w:ascii="Verdana" w:hAnsi="Verdana"/>
          <w:snapToGrid w:val="0"/>
          <w:sz w:val="20"/>
          <w:lang w:eastAsia="fr-FR"/>
        </w:rPr>
      </w:pPr>
      <w:r w:rsidRPr="00D143B7">
        <w:rPr>
          <w:rFonts w:ascii="Verdana" w:hAnsi="Verdana"/>
          <w:snapToGrid w:val="0"/>
          <w:sz w:val="20"/>
          <w:lang w:eastAsia="fr-FR"/>
        </w:rPr>
        <w:t xml:space="preserve">frais généraux additionnels supportés directement du fait de la réalisation du projet ; </w:t>
      </w:r>
    </w:p>
    <w:p w:rsidR="00BA3C4A" w:rsidRPr="00D143B7" w:rsidRDefault="00E206AF" w:rsidP="00426FEC">
      <w:pPr>
        <w:pStyle w:val="Paragraphedeliste"/>
        <w:numPr>
          <w:ilvl w:val="0"/>
          <w:numId w:val="17"/>
        </w:numPr>
        <w:jc w:val="both"/>
        <w:rPr>
          <w:rFonts w:ascii="Verdana" w:hAnsi="Verdana"/>
          <w:snapToGrid w:val="0"/>
          <w:sz w:val="20"/>
          <w:szCs w:val="20"/>
        </w:rPr>
      </w:pPr>
      <w:r w:rsidRPr="00D143B7">
        <w:rPr>
          <w:rFonts w:ascii="Verdana" w:hAnsi="Verdana"/>
          <w:snapToGrid w:val="0"/>
          <w:sz w:val="20"/>
          <w:szCs w:val="20"/>
          <w:lang w:eastAsia="fr-FR"/>
        </w:rPr>
        <w:t>autres frais d’exploitation, notamment les coûts des matériaux, fournitures et produits similaires, supportés directement du fait de la réalisation du projet</w:t>
      </w:r>
      <w:r w:rsidR="002E224F" w:rsidRPr="00D143B7">
        <w:rPr>
          <w:rFonts w:ascii="Verdana" w:hAnsi="Verdana"/>
          <w:snapToGrid w:val="0"/>
          <w:sz w:val="20"/>
          <w:szCs w:val="20"/>
          <w:lang w:eastAsia="fr-FR"/>
        </w:rPr>
        <w:t xml:space="preserve"> </w:t>
      </w:r>
      <w:r w:rsidRPr="00D143B7">
        <w:rPr>
          <w:rFonts w:ascii="Verdana" w:hAnsi="Verdana"/>
          <w:snapToGrid w:val="0"/>
          <w:sz w:val="20"/>
          <w:szCs w:val="20"/>
          <w:lang w:eastAsia="fr-FR"/>
        </w:rPr>
        <w:t>dépenses de sous-traitance.</w:t>
      </w:r>
      <w:r w:rsidR="00BA3C4A" w:rsidRPr="00D143B7">
        <w:rPr>
          <w:rFonts w:ascii="Verdana" w:hAnsi="Verdana"/>
          <w:snapToGrid w:val="0"/>
          <w:sz w:val="20"/>
          <w:szCs w:val="20"/>
        </w:rPr>
        <w:t xml:space="preserve"> </w:t>
      </w:r>
    </w:p>
    <w:p w:rsidR="00D309BE" w:rsidRPr="00D143B7" w:rsidRDefault="00D309BE">
      <w:pPr>
        <w:jc w:val="both"/>
        <w:rPr>
          <w:rFonts w:ascii="Verdana" w:hAnsi="Verdana"/>
        </w:rPr>
      </w:pPr>
    </w:p>
    <w:p w:rsidR="00E206AF" w:rsidRPr="00D143B7" w:rsidRDefault="00BD22A9" w:rsidP="0074232C">
      <w:pPr>
        <w:pStyle w:val="Style1"/>
        <w:numPr>
          <w:ilvl w:val="0"/>
          <w:numId w:val="2"/>
        </w:numPr>
        <w:rPr>
          <w:sz w:val="20"/>
        </w:rPr>
      </w:pPr>
      <w:r>
        <w:rPr>
          <w:sz w:val="20"/>
        </w:rPr>
        <w:br w:type="page"/>
      </w:r>
      <w:r w:rsidR="00E206AF" w:rsidRPr="00D143B7">
        <w:rPr>
          <w:sz w:val="20"/>
        </w:rPr>
        <w:lastRenderedPageBreak/>
        <w:tab/>
      </w:r>
      <w:bookmarkStart w:id="53" w:name="_Toc367705716"/>
      <w:r w:rsidR="00E206AF" w:rsidRPr="00D143B7">
        <w:rPr>
          <w:sz w:val="20"/>
        </w:rPr>
        <w:t>GARANTIE DE CONFIDENTIALITE</w:t>
      </w:r>
      <w:bookmarkEnd w:id="53"/>
    </w:p>
    <w:p w:rsidR="00E206AF" w:rsidRPr="00D143B7" w:rsidRDefault="00E206AF">
      <w:pPr>
        <w:jc w:val="both"/>
        <w:rPr>
          <w:rFonts w:ascii="Verdana" w:hAnsi="Verdana"/>
        </w:rPr>
      </w:pPr>
    </w:p>
    <w:p w:rsidR="00E206AF" w:rsidRPr="00D143B7" w:rsidRDefault="00E206AF">
      <w:pPr>
        <w:pStyle w:val="paragraphe"/>
        <w:rPr>
          <w:snapToGrid w:val="0"/>
        </w:rPr>
      </w:pPr>
      <w:r w:rsidRPr="00D143B7">
        <w:rPr>
          <w:snapToGrid w:val="0"/>
        </w:rPr>
        <w:t xml:space="preserve">Les propositions de projets sont traitées par des agents de l'Administration, des experts </w:t>
      </w:r>
      <w:r w:rsidR="00670616" w:rsidRPr="00D143B7">
        <w:rPr>
          <w:snapToGrid w:val="0"/>
        </w:rPr>
        <w:t>internationaux</w:t>
      </w:r>
      <w:r w:rsidRPr="00D143B7">
        <w:rPr>
          <w:snapToGrid w:val="0"/>
        </w:rPr>
        <w:t xml:space="preserve"> et par les membres du jury d'évaluation qui sont soumis à un respect strict de la confidentialité des données soit de par leur statut, soit par la signature d’un accord de confidentialité ad hoc.</w:t>
      </w:r>
    </w:p>
    <w:p w:rsidR="00670616" w:rsidRPr="00D143B7" w:rsidRDefault="00E206AF">
      <w:pPr>
        <w:pStyle w:val="paragraphe"/>
        <w:rPr>
          <w:snapToGrid w:val="0"/>
          <w:lang w:val="fr-BE"/>
        </w:rPr>
      </w:pPr>
      <w:r w:rsidRPr="00D143B7">
        <w:rPr>
          <w:snapToGrid w:val="0"/>
          <w:lang w:val="fr-BE"/>
        </w:rPr>
        <w:t>Seront soumises à publication les données identifiées comme publiques dans les différents formulaires.</w:t>
      </w:r>
    </w:p>
    <w:p w:rsidR="00E206AF" w:rsidRPr="00D143B7" w:rsidRDefault="009F6DDB">
      <w:pPr>
        <w:pStyle w:val="paragraphe"/>
        <w:rPr>
          <w:snapToGrid w:val="0"/>
          <w:lang w:val="fr-BE"/>
        </w:rPr>
      </w:pPr>
      <w:r>
        <w:rPr>
          <w:snapToGrid w:val="0"/>
          <w:lang w:val="fr-BE"/>
        </w:rPr>
        <w:t>Les informations demandées dans le</w:t>
      </w:r>
      <w:r w:rsidR="00E206AF" w:rsidRPr="00D143B7">
        <w:rPr>
          <w:snapToGrid w:val="0"/>
          <w:lang w:val="fr-BE"/>
        </w:rPr>
        <w:t xml:space="preserve"> </w:t>
      </w:r>
      <w:r w:rsidR="00E206AF" w:rsidRPr="00D143B7">
        <w:rPr>
          <w:b/>
          <w:snapToGrid w:val="0"/>
          <w:lang w:val="fr-BE"/>
        </w:rPr>
        <w:t>formulaire de déclaration d'intention</w:t>
      </w:r>
      <w:r>
        <w:rPr>
          <w:b/>
          <w:snapToGrid w:val="0"/>
          <w:lang w:val="fr-BE"/>
        </w:rPr>
        <w:t xml:space="preserve"> </w:t>
      </w:r>
      <w:r w:rsidRPr="00164BA7">
        <w:rPr>
          <w:snapToGrid w:val="0"/>
          <w:lang w:val="fr-BE"/>
        </w:rPr>
        <w:t>sont</w:t>
      </w:r>
      <w:r w:rsidR="00E206AF" w:rsidRPr="00D143B7">
        <w:rPr>
          <w:snapToGrid w:val="0"/>
          <w:lang w:val="fr-BE"/>
        </w:rPr>
        <w:t xml:space="preserve"> </w:t>
      </w:r>
      <w:r>
        <w:rPr>
          <w:snapToGrid w:val="0"/>
          <w:lang w:val="fr-BE"/>
        </w:rPr>
        <w:t>publiques</w:t>
      </w:r>
      <w:r w:rsidR="00E206AF" w:rsidRPr="00D143B7">
        <w:rPr>
          <w:snapToGrid w:val="0"/>
          <w:lang w:val="fr-BE"/>
        </w:rPr>
        <w:t xml:space="preserve"> </w:t>
      </w:r>
      <w:r w:rsidR="00164BA7">
        <w:rPr>
          <w:snapToGrid w:val="0"/>
          <w:lang w:val="fr-BE"/>
        </w:rPr>
        <w:t>et seront</w:t>
      </w:r>
      <w:r w:rsidR="00E206AF" w:rsidRPr="00D143B7">
        <w:rPr>
          <w:snapToGrid w:val="0"/>
          <w:lang w:val="fr-BE"/>
        </w:rPr>
        <w:t xml:space="preserve"> publiée</w:t>
      </w:r>
      <w:r w:rsidR="00164BA7">
        <w:rPr>
          <w:snapToGrid w:val="0"/>
          <w:lang w:val="fr-BE"/>
        </w:rPr>
        <w:t>s</w:t>
      </w:r>
      <w:r w:rsidR="00E206AF" w:rsidRPr="00D143B7">
        <w:rPr>
          <w:snapToGrid w:val="0"/>
          <w:lang w:val="fr-BE"/>
        </w:rPr>
        <w:t xml:space="preserve"> sur notre site. </w:t>
      </w:r>
      <w:r w:rsidR="00312075">
        <w:rPr>
          <w:snapToGrid w:val="0"/>
          <w:lang w:val="fr-BE"/>
        </w:rPr>
        <w:t>C</w:t>
      </w:r>
      <w:r w:rsidR="00E206AF" w:rsidRPr="00D143B7">
        <w:rPr>
          <w:snapToGrid w:val="0"/>
          <w:lang w:val="fr-BE"/>
        </w:rPr>
        <w:t xml:space="preserve">elui-ci devra être introduit pour le </w:t>
      </w:r>
      <w:r w:rsidR="001064D1">
        <w:rPr>
          <w:b/>
          <w:snapToGrid w:val="0"/>
          <w:lang w:val="fr-BE"/>
        </w:rPr>
        <w:t>31/10</w:t>
      </w:r>
      <w:r w:rsidR="002E224F" w:rsidRPr="00D143B7">
        <w:rPr>
          <w:b/>
          <w:snapToGrid w:val="0"/>
          <w:lang w:val="fr-BE"/>
        </w:rPr>
        <w:t>/2012 à 12h</w:t>
      </w:r>
      <w:r w:rsidR="002E224F" w:rsidRPr="00D143B7">
        <w:rPr>
          <w:snapToGrid w:val="0"/>
          <w:lang w:val="fr-BE"/>
        </w:rPr>
        <w:t xml:space="preserve"> </w:t>
      </w:r>
      <w:r w:rsidR="00E206AF" w:rsidRPr="00D143B7">
        <w:rPr>
          <w:snapToGrid w:val="0"/>
          <w:lang w:val="fr-BE"/>
        </w:rPr>
        <w:t>au plus tard par voie électronique</w:t>
      </w:r>
      <w:r w:rsidR="00670616" w:rsidRPr="00D143B7">
        <w:rPr>
          <w:snapToGrid w:val="0"/>
          <w:lang w:val="fr-BE"/>
        </w:rPr>
        <w:t xml:space="preserve"> (</w:t>
      </w:r>
      <w:hyperlink r:id="rId22" w:history="1">
        <w:r w:rsidR="00670616" w:rsidRPr="00D143B7">
          <w:rPr>
            <w:rStyle w:val="Lienhypertexte"/>
          </w:rPr>
          <w:t>recherche.debd.dgo4@spw.wallonie.be</w:t>
        </w:r>
      </w:hyperlink>
      <w:r w:rsidR="00670616" w:rsidRPr="00D143B7">
        <w:t>)</w:t>
      </w:r>
      <w:r w:rsidR="00E206AF" w:rsidRPr="00D143B7">
        <w:rPr>
          <w:snapToGrid w:val="0"/>
          <w:lang w:val="fr-BE"/>
        </w:rPr>
        <w:t>.</w:t>
      </w:r>
    </w:p>
    <w:p w:rsidR="003E4BA9" w:rsidRDefault="00E206AF" w:rsidP="00DF4848">
      <w:pPr>
        <w:pStyle w:val="paragraphe"/>
        <w:spacing w:after="0"/>
        <w:rPr>
          <w:snapToGrid w:val="0"/>
          <w:lang w:val="fr-BE"/>
        </w:rPr>
      </w:pPr>
      <w:r w:rsidRPr="00D143B7">
        <w:rPr>
          <w:snapToGrid w:val="0"/>
          <w:lang w:val="fr-BE"/>
        </w:rPr>
        <w:t xml:space="preserve">Le </w:t>
      </w:r>
      <w:r w:rsidRPr="00D143B7">
        <w:rPr>
          <w:b/>
          <w:snapToGrid w:val="0"/>
          <w:lang w:val="fr-BE"/>
        </w:rPr>
        <w:t>formulaire de soumission</w:t>
      </w:r>
      <w:r w:rsidRPr="00D143B7">
        <w:rPr>
          <w:snapToGrid w:val="0"/>
          <w:lang w:val="fr-BE"/>
        </w:rPr>
        <w:t xml:space="preserve"> de la proposition complète à rendre pour le </w:t>
      </w:r>
      <w:r w:rsidR="001064D1">
        <w:rPr>
          <w:b/>
          <w:snapToGrid w:val="0"/>
          <w:lang w:val="fr-BE"/>
        </w:rPr>
        <w:t>20/01</w:t>
      </w:r>
      <w:r w:rsidR="002E224F" w:rsidRPr="00D143B7">
        <w:rPr>
          <w:b/>
          <w:snapToGrid w:val="0"/>
          <w:lang w:val="fr-BE"/>
        </w:rPr>
        <w:t>/201</w:t>
      </w:r>
      <w:r w:rsidR="001064D1">
        <w:rPr>
          <w:b/>
          <w:snapToGrid w:val="0"/>
          <w:lang w:val="fr-BE"/>
        </w:rPr>
        <w:t>4</w:t>
      </w:r>
      <w:r w:rsidRPr="00D143B7">
        <w:rPr>
          <w:snapToGrid w:val="0"/>
          <w:lang w:val="fr-BE"/>
        </w:rPr>
        <w:t xml:space="preserve"> contient une annexe où il est demandé au consortium de décrire le projet en vue d'une information à destination du grand public. Si le projet est sélectionné et financé, cette annexe sera publiée sur notre site.</w:t>
      </w:r>
    </w:p>
    <w:p w:rsidR="00164BA7" w:rsidRPr="00D143B7" w:rsidRDefault="00164BA7" w:rsidP="00DF4848">
      <w:pPr>
        <w:pStyle w:val="paragraphe"/>
        <w:spacing w:after="0"/>
        <w:rPr>
          <w:snapToGrid w:val="0"/>
          <w:lang w:val="fr-BE"/>
        </w:rPr>
      </w:pPr>
    </w:p>
    <w:p w:rsidR="00DF4848" w:rsidRPr="00D143B7" w:rsidRDefault="00DF4848" w:rsidP="00DF4848">
      <w:pPr>
        <w:pStyle w:val="paragraphe"/>
        <w:spacing w:before="0"/>
        <w:rPr>
          <w:snapToGrid w:val="0"/>
        </w:rPr>
      </w:pPr>
    </w:p>
    <w:p w:rsidR="00E206AF" w:rsidRPr="00D143B7" w:rsidRDefault="00E206AF" w:rsidP="0074232C">
      <w:pPr>
        <w:pStyle w:val="Style1"/>
        <w:numPr>
          <w:ilvl w:val="0"/>
          <w:numId w:val="2"/>
        </w:numPr>
        <w:rPr>
          <w:sz w:val="20"/>
        </w:rPr>
      </w:pPr>
      <w:bookmarkStart w:id="54" w:name="_Toc367705717"/>
      <w:r w:rsidRPr="00D143B7">
        <w:rPr>
          <w:sz w:val="20"/>
        </w:rPr>
        <w:t>INFORMATIONS COMPLEMENTAIRES</w:t>
      </w:r>
      <w:bookmarkEnd w:id="54"/>
    </w:p>
    <w:p w:rsidR="00E206AF" w:rsidRPr="00D143B7" w:rsidRDefault="00E206AF">
      <w:pPr>
        <w:jc w:val="both"/>
        <w:rPr>
          <w:rFonts w:ascii="Verdana" w:hAnsi="Verdana"/>
        </w:rPr>
      </w:pPr>
    </w:p>
    <w:p w:rsidR="00E206AF" w:rsidRPr="007F6F18" w:rsidRDefault="00E206AF">
      <w:pPr>
        <w:jc w:val="both"/>
        <w:rPr>
          <w:rFonts w:ascii="Verdana" w:hAnsi="Verdana"/>
          <w:snapToGrid w:val="0"/>
        </w:rPr>
      </w:pPr>
      <w:r w:rsidRPr="00D143B7">
        <w:rPr>
          <w:rFonts w:ascii="Verdana" w:hAnsi="Verdana"/>
          <w:snapToGrid w:val="0"/>
        </w:rPr>
        <w:t>Toutes les informations concernant ce programme mobilisateur se trouvent sur le site portail énergie &lt;</w:t>
      </w:r>
      <w:r w:rsidRPr="00D143B7">
        <w:rPr>
          <w:rFonts w:ascii="Verdana" w:hAnsi="Verdana"/>
          <w:b/>
          <w:snapToGrid w:val="0"/>
        </w:rPr>
        <w:t>http://energie.wallonie.be/</w:t>
      </w:r>
      <w:r w:rsidR="003E4BA9" w:rsidRPr="00D143B7">
        <w:rPr>
          <w:rFonts w:ascii="Verdana" w:hAnsi="Verdana"/>
          <w:b/>
          <w:snapToGrid w:val="0"/>
        </w:rPr>
        <w:t>&gt;(Onglet Dossier-Recherche et Développement)</w:t>
      </w:r>
      <w:r w:rsidRPr="00D143B7">
        <w:rPr>
          <w:rFonts w:ascii="Verdana" w:hAnsi="Verdana"/>
          <w:snapToGrid w:val="0"/>
        </w:rPr>
        <w:t xml:space="preserve"> de même que les informations concernant les programmes de recherche en énergie financés précédemment.</w:t>
      </w:r>
      <w:r w:rsidR="007F6F18">
        <w:rPr>
          <w:rFonts w:ascii="Verdana" w:hAnsi="Verdana"/>
          <w:snapToGrid w:val="0"/>
        </w:rPr>
        <w:t xml:space="preserve"> Ces mêmes informations se retrouvent sur le portail de la recherche à la DGO6 </w:t>
      </w:r>
      <w:hyperlink r:id="rId23" w:history="1">
        <w:r w:rsidR="007F6F18" w:rsidRPr="00035DC8">
          <w:rPr>
            <w:rStyle w:val="Lienhypertexte"/>
            <w:rFonts w:ascii="Verdana" w:hAnsi="Verdana"/>
            <w:b/>
            <w:snapToGrid w:val="0"/>
          </w:rPr>
          <w:t>http://recherche.wallonie.be/</w:t>
        </w:r>
      </w:hyperlink>
      <w:r w:rsidR="007F6F18">
        <w:rPr>
          <w:rFonts w:ascii="Verdana" w:hAnsi="Verdana"/>
          <w:snapToGrid w:val="0"/>
        </w:rPr>
        <w:t>.</w:t>
      </w:r>
    </w:p>
    <w:p w:rsidR="00E206AF" w:rsidRPr="00D143B7" w:rsidRDefault="00E206AF">
      <w:pPr>
        <w:jc w:val="both"/>
        <w:rPr>
          <w:rFonts w:ascii="Verdana" w:hAnsi="Verdana"/>
        </w:rPr>
      </w:pPr>
    </w:p>
    <w:p w:rsidR="00E206AF" w:rsidRPr="00D143B7" w:rsidRDefault="00E206AF" w:rsidP="0074232C">
      <w:pPr>
        <w:pStyle w:val="Style1"/>
        <w:numPr>
          <w:ilvl w:val="0"/>
          <w:numId w:val="2"/>
        </w:numPr>
        <w:rPr>
          <w:sz w:val="20"/>
        </w:rPr>
      </w:pPr>
      <w:bookmarkStart w:id="55" w:name="_Toc367705718"/>
      <w:r w:rsidRPr="00D143B7">
        <w:rPr>
          <w:sz w:val="20"/>
        </w:rPr>
        <w:t>MODALITE</w:t>
      </w:r>
      <w:r w:rsidR="002E224F" w:rsidRPr="00D143B7">
        <w:rPr>
          <w:sz w:val="20"/>
        </w:rPr>
        <w:t>S</w:t>
      </w:r>
      <w:r w:rsidRPr="00D143B7">
        <w:rPr>
          <w:sz w:val="20"/>
        </w:rPr>
        <w:t xml:space="preserve"> DE SOUMISSION</w:t>
      </w:r>
      <w:bookmarkEnd w:id="55"/>
    </w:p>
    <w:p w:rsidR="00E206AF" w:rsidRPr="00D143B7" w:rsidRDefault="00E206AF">
      <w:pPr>
        <w:jc w:val="both"/>
        <w:rPr>
          <w:rFonts w:ascii="Verdana" w:hAnsi="Verdana"/>
        </w:rPr>
      </w:pPr>
    </w:p>
    <w:p w:rsidR="00E206AF" w:rsidRPr="00D143B7" w:rsidRDefault="00E206AF">
      <w:pPr>
        <w:jc w:val="both"/>
        <w:rPr>
          <w:rFonts w:ascii="Verdana" w:hAnsi="Verdana"/>
        </w:rPr>
      </w:pPr>
      <w:r w:rsidRPr="00D143B7">
        <w:rPr>
          <w:rFonts w:ascii="Verdana" w:hAnsi="Verdana"/>
        </w:rPr>
        <w:t xml:space="preserve">La procédure de soumission se déroule en </w:t>
      </w:r>
      <w:r w:rsidRPr="00D143B7">
        <w:rPr>
          <w:rFonts w:ascii="Verdana" w:hAnsi="Verdana"/>
          <w:u w:val="single"/>
        </w:rPr>
        <w:t>deux étapes</w:t>
      </w:r>
      <w:r w:rsidRPr="00D143B7">
        <w:rPr>
          <w:rFonts w:ascii="Verdana" w:hAnsi="Verdana"/>
        </w:rPr>
        <w:t>.</w:t>
      </w:r>
    </w:p>
    <w:p w:rsidR="00E206AF" w:rsidRPr="00D143B7" w:rsidRDefault="00E206AF">
      <w:pPr>
        <w:jc w:val="both"/>
        <w:rPr>
          <w:rFonts w:ascii="Verdana" w:hAnsi="Verdana"/>
        </w:rPr>
      </w:pPr>
    </w:p>
    <w:p w:rsidR="00E206AF" w:rsidRPr="00D143B7" w:rsidRDefault="00E206AF">
      <w:pPr>
        <w:jc w:val="both"/>
        <w:rPr>
          <w:rFonts w:ascii="Verdana" w:hAnsi="Verdana"/>
        </w:rPr>
      </w:pPr>
      <w:r w:rsidRPr="00D143B7">
        <w:rPr>
          <w:rFonts w:ascii="Verdana" w:hAnsi="Verdana"/>
        </w:rPr>
        <w:t xml:space="preserve">Une </w:t>
      </w:r>
      <w:r w:rsidRPr="00D143B7">
        <w:rPr>
          <w:rFonts w:ascii="Verdana" w:hAnsi="Verdana"/>
          <w:b/>
        </w:rPr>
        <w:t>déclaration d’intention</w:t>
      </w:r>
      <w:r w:rsidRPr="00D143B7">
        <w:rPr>
          <w:rFonts w:ascii="Verdana" w:hAnsi="Verdana"/>
        </w:rPr>
        <w:t xml:space="preserve">, sous forme de proposition succincte comprenant le résumé du projet et mentionnant de manière facultative les partenaires pressentis, devra être transmise le </w:t>
      </w:r>
      <w:r w:rsidR="00CB00D0">
        <w:rPr>
          <w:rFonts w:ascii="Verdana" w:hAnsi="Verdana"/>
          <w:b/>
        </w:rPr>
        <w:t>31</w:t>
      </w:r>
      <w:r w:rsidRPr="00D143B7">
        <w:rPr>
          <w:rFonts w:ascii="Verdana" w:hAnsi="Verdana"/>
          <w:b/>
        </w:rPr>
        <w:t xml:space="preserve"> </w:t>
      </w:r>
      <w:r w:rsidR="00CB00D0">
        <w:rPr>
          <w:rFonts w:ascii="Verdana" w:hAnsi="Verdana"/>
          <w:b/>
        </w:rPr>
        <w:t>octobre 2013</w:t>
      </w:r>
      <w:r w:rsidRPr="00D143B7">
        <w:rPr>
          <w:rFonts w:ascii="Verdana" w:hAnsi="Verdana"/>
          <w:b/>
        </w:rPr>
        <w:t xml:space="preserve"> à 12 heures au plus tard</w:t>
      </w:r>
      <w:r w:rsidRPr="00D143B7">
        <w:rPr>
          <w:rFonts w:ascii="Verdana" w:hAnsi="Verdana"/>
        </w:rPr>
        <w:t xml:space="preserve">. Seules les déclarations d’intention </w:t>
      </w:r>
      <w:r w:rsidR="0005374F" w:rsidRPr="0005374F">
        <w:rPr>
          <w:rFonts w:ascii="Verdana" w:hAnsi="Verdana"/>
        </w:rPr>
        <w:t xml:space="preserve">rédigées </w:t>
      </w:r>
      <w:r w:rsidRPr="00D143B7">
        <w:rPr>
          <w:rFonts w:ascii="Verdana" w:hAnsi="Verdana"/>
        </w:rPr>
        <w:t xml:space="preserve">en utilisant le formulaire disponible </w:t>
      </w:r>
      <w:r w:rsidRPr="00D143B7">
        <w:rPr>
          <w:rFonts w:ascii="Verdana" w:hAnsi="Verdana"/>
          <w:snapToGrid w:val="0"/>
        </w:rPr>
        <w:t xml:space="preserve">sur le site portail de l'énergie en </w:t>
      </w:r>
      <w:r w:rsidR="003E4BA9" w:rsidRPr="00D143B7">
        <w:rPr>
          <w:rFonts w:ascii="Verdana" w:hAnsi="Verdana"/>
          <w:snapToGrid w:val="0"/>
        </w:rPr>
        <w:t>Wallonie</w:t>
      </w:r>
      <w:r w:rsidRPr="00D143B7">
        <w:rPr>
          <w:rFonts w:ascii="Verdana" w:hAnsi="Verdana"/>
          <w:snapToGrid w:val="0"/>
        </w:rPr>
        <w:t xml:space="preserve"> à l’adresse suivante : </w:t>
      </w:r>
      <w:hyperlink r:id="rId24" w:history="1">
        <w:r w:rsidRPr="00D143B7">
          <w:rPr>
            <w:rStyle w:val="Lienhypertexte"/>
            <w:rFonts w:ascii="Verdana" w:hAnsi="Verdana"/>
            <w:b/>
            <w:snapToGrid w:val="0"/>
          </w:rPr>
          <w:t>http://energie.wallonie.be</w:t>
        </w:r>
      </w:hyperlink>
      <w:r w:rsidRPr="00D143B7">
        <w:rPr>
          <w:rFonts w:ascii="Verdana" w:hAnsi="Verdana"/>
          <w:snapToGrid w:val="0"/>
        </w:rPr>
        <w:t xml:space="preserve"> </w:t>
      </w:r>
      <w:r w:rsidRPr="00D143B7">
        <w:rPr>
          <w:rFonts w:ascii="Verdana" w:hAnsi="Verdana"/>
        </w:rPr>
        <w:t xml:space="preserve">seront prises en compte. Elles seront rendues publiques sur ce même portail. Cette publication confirmera la recevabilité de la demande. </w:t>
      </w:r>
    </w:p>
    <w:p w:rsidR="00E206AF" w:rsidRPr="00D143B7" w:rsidRDefault="00E206AF">
      <w:pPr>
        <w:jc w:val="both"/>
        <w:rPr>
          <w:rFonts w:ascii="Verdana" w:hAnsi="Verdana"/>
        </w:rPr>
      </w:pPr>
    </w:p>
    <w:p w:rsidR="00E206AF" w:rsidRDefault="00E206AF">
      <w:pPr>
        <w:jc w:val="both"/>
        <w:rPr>
          <w:rFonts w:ascii="Verdana" w:hAnsi="Verdana"/>
          <w:b/>
        </w:rPr>
      </w:pPr>
      <w:r w:rsidRPr="00D143B7">
        <w:rPr>
          <w:rFonts w:ascii="Verdana" w:hAnsi="Verdana"/>
        </w:rPr>
        <w:t xml:space="preserve">Une </w:t>
      </w:r>
      <w:r w:rsidRPr="00D143B7">
        <w:rPr>
          <w:rFonts w:ascii="Verdana" w:hAnsi="Verdana"/>
          <w:b/>
        </w:rPr>
        <w:t>réunion d’information</w:t>
      </w:r>
      <w:r w:rsidRPr="00D143B7">
        <w:rPr>
          <w:rFonts w:ascii="Verdana" w:hAnsi="Verdana"/>
        </w:rPr>
        <w:t xml:space="preserve"> entre des agents de la DGO4</w:t>
      </w:r>
      <w:r w:rsidR="00CB00D0">
        <w:rPr>
          <w:rFonts w:ascii="Verdana" w:hAnsi="Verdana"/>
        </w:rPr>
        <w:t>, de la DGO6</w:t>
      </w:r>
      <w:r w:rsidRPr="00D143B7">
        <w:rPr>
          <w:rFonts w:ascii="Verdana" w:hAnsi="Verdana"/>
        </w:rPr>
        <w:t xml:space="preserve"> et le promoteur du projet peut être organisée préalablement au dépôt d’une proposition. Celle-ci devra être sollicitée </w:t>
      </w:r>
      <w:r w:rsidR="00260EA5">
        <w:rPr>
          <w:rFonts w:ascii="Verdana" w:hAnsi="Verdana"/>
        </w:rPr>
        <w:t>lors du dépôt de la déclaration d’intention et se tiendra, au plus tard</w:t>
      </w:r>
      <w:r w:rsidR="002E224F" w:rsidRPr="00D143B7">
        <w:rPr>
          <w:rFonts w:ascii="Verdana" w:hAnsi="Verdana"/>
        </w:rPr>
        <w:t>,</w:t>
      </w:r>
      <w:r w:rsidR="00260EA5">
        <w:rPr>
          <w:rFonts w:ascii="Verdana" w:hAnsi="Verdana"/>
        </w:rPr>
        <w:t xml:space="preserve"> pour</w:t>
      </w:r>
      <w:r w:rsidR="002E224F" w:rsidRPr="00D143B7">
        <w:rPr>
          <w:rFonts w:ascii="Verdana" w:hAnsi="Verdana"/>
        </w:rPr>
        <w:t xml:space="preserve"> </w:t>
      </w:r>
      <w:r w:rsidRPr="00D143B7">
        <w:rPr>
          <w:rFonts w:ascii="Verdana" w:hAnsi="Verdana"/>
        </w:rPr>
        <w:t xml:space="preserve">le </w:t>
      </w:r>
      <w:r w:rsidR="00260EA5">
        <w:rPr>
          <w:rFonts w:ascii="Verdana" w:hAnsi="Verdana"/>
          <w:b/>
        </w:rPr>
        <w:t>13 décembre</w:t>
      </w:r>
      <w:r w:rsidR="00CB00D0">
        <w:rPr>
          <w:rFonts w:ascii="Verdana" w:hAnsi="Verdana"/>
          <w:b/>
        </w:rPr>
        <w:t xml:space="preserve"> 2013</w:t>
      </w:r>
      <w:r w:rsidR="00260EA5">
        <w:rPr>
          <w:rFonts w:ascii="Verdana" w:hAnsi="Verdana"/>
          <w:b/>
        </w:rPr>
        <w:t>.</w:t>
      </w:r>
      <w:r w:rsidRPr="00D143B7">
        <w:rPr>
          <w:rFonts w:ascii="Verdana" w:hAnsi="Verdana"/>
          <w:b/>
        </w:rPr>
        <w:t xml:space="preserve"> </w:t>
      </w:r>
    </w:p>
    <w:p w:rsidR="00BD22A9" w:rsidRPr="00BD22A9" w:rsidRDefault="00BD22A9">
      <w:pPr>
        <w:jc w:val="both"/>
        <w:rPr>
          <w:rFonts w:ascii="Verdana" w:hAnsi="Verdana"/>
        </w:rPr>
      </w:pPr>
    </w:p>
    <w:p w:rsidR="00BD22A9" w:rsidRPr="009531AA" w:rsidRDefault="00BD22A9" w:rsidP="009531AA">
      <w:pPr>
        <w:rPr>
          <w:rFonts w:ascii="Verdana" w:hAnsi="Verdana"/>
          <w:snapToGrid w:val="0"/>
        </w:rPr>
      </w:pPr>
      <w:bookmarkStart w:id="56" w:name="_Toc363722908"/>
      <w:bookmarkStart w:id="57" w:name="_Toc363737013"/>
      <w:bookmarkStart w:id="58" w:name="_Toc365038321"/>
      <w:r w:rsidRPr="009531AA">
        <w:rPr>
          <w:rFonts w:ascii="Verdana" w:hAnsi="Verdana"/>
        </w:rPr>
        <w:t xml:space="preserve">Des représentants des Pôles de Compétitivité Mecatech et Greenwin pourront être présents lors des réunions d’information avec les promoteurs de projet. En fonction de l’objet, de la teneur du projet présenté et du consortium proposé, les représentants des </w:t>
      </w:r>
      <w:r w:rsidR="00651FF9">
        <w:rPr>
          <w:rFonts w:ascii="Verdana" w:hAnsi="Verdana"/>
        </w:rPr>
        <w:t xml:space="preserve">deux </w:t>
      </w:r>
      <w:r w:rsidRPr="009531AA">
        <w:rPr>
          <w:rFonts w:ascii="Verdana" w:hAnsi="Verdana"/>
        </w:rPr>
        <w:t xml:space="preserve">Pôles de Compétitivité peuvent </w:t>
      </w:r>
      <w:r w:rsidRPr="009531AA">
        <w:rPr>
          <w:rFonts w:ascii="Verdana" w:hAnsi="Verdana"/>
          <w:snapToGrid w:val="0"/>
        </w:rPr>
        <w:t>suggérer aux proposants</w:t>
      </w:r>
      <w:r w:rsidR="00651FF9" w:rsidRPr="00651FF9">
        <w:rPr>
          <w:rFonts w:ascii="Verdana" w:hAnsi="Verdana"/>
          <w:snapToGrid w:val="0"/>
        </w:rPr>
        <w:t xml:space="preserve"> de les accompagner dans le montage du dossier afin d’établir un premier contact de confiance</w:t>
      </w:r>
      <w:proofErr w:type="gramStart"/>
      <w:r w:rsidR="00651FF9" w:rsidRPr="00651FF9">
        <w:rPr>
          <w:rFonts w:ascii="Verdana" w:hAnsi="Verdana"/>
          <w:snapToGrid w:val="0"/>
        </w:rPr>
        <w:t>.</w:t>
      </w:r>
      <w:r w:rsidRPr="009531AA">
        <w:rPr>
          <w:rFonts w:ascii="Verdana" w:hAnsi="Verdana"/>
          <w:snapToGrid w:val="0"/>
        </w:rPr>
        <w:t>.</w:t>
      </w:r>
      <w:bookmarkEnd w:id="56"/>
      <w:bookmarkEnd w:id="57"/>
      <w:bookmarkEnd w:id="58"/>
      <w:proofErr w:type="gramEnd"/>
      <w:r w:rsidRPr="009531AA">
        <w:rPr>
          <w:rFonts w:ascii="Verdana" w:hAnsi="Verdana"/>
          <w:snapToGrid w:val="0"/>
        </w:rPr>
        <w:t xml:space="preserve"> </w:t>
      </w:r>
    </w:p>
    <w:p w:rsidR="00651FF9" w:rsidRPr="009531AA" w:rsidRDefault="00651FF9" w:rsidP="009531AA">
      <w:pPr>
        <w:rPr>
          <w:rFonts w:ascii="Verdana" w:hAnsi="Verdana"/>
          <w:snapToGrid w:val="0"/>
        </w:rPr>
      </w:pPr>
    </w:p>
    <w:p w:rsidR="00BD22A9" w:rsidRPr="009531AA" w:rsidRDefault="00BD22A9" w:rsidP="009531AA">
      <w:pPr>
        <w:rPr>
          <w:rFonts w:ascii="Verdana" w:hAnsi="Verdana"/>
          <w:snapToGrid w:val="0"/>
        </w:rPr>
      </w:pPr>
      <w:bookmarkStart w:id="59" w:name="_Toc363722910"/>
      <w:bookmarkStart w:id="60" w:name="_Toc363737015"/>
      <w:bookmarkStart w:id="61" w:name="_Toc365038323"/>
      <w:r w:rsidRPr="009531AA">
        <w:rPr>
          <w:rFonts w:ascii="Verdana" w:hAnsi="Verdana"/>
          <w:snapToGrid w:val="0"/>
        </w:rPr>
        <w:t>En tout état de cause, les proposants restent libres de décider s’ils souhaitent l’accompagnement des Pôles de Compétitivité dans l’élaboration de leur projet.</w:t>
      </w:r>
      <w:bookmarkEnd w:id="59"/>
      <w:bookmarkEnd w:id="60"/>
      <w:bookmarkEnd w:id="61"/>
    </w:p>
    <w:p w:rsidR="00BD22A9" w:rsidRPr="00D143B7" w:rsidRDefault="00BD22A9">
      <w:pPr>
        <w:jc w:val="both"/>
        <w:rPr>
          <w:rFonts w:ascii="Verdana" w:hAnsi="Verdana"/>
        </w:rPr>
      </w:pPr>
    </w:p>
    <w:p w:rsidR="00E206AF" w:rsidRPr="00D143B7" w:rsidRDefault="00E206AF">
      <w:pPr>
        <w:jc w:val="both"/>
        <w:rPr>
          <w:rFonts w:ascii="Verdana" w:hAnsi="Verdana"/>
        </w:rPr>
      </w:pPr>
    </w:p>
    <w:p w:rsidR="00E206AF" w:rsidRPr="00D143B7" w:rsidRDefault="00E206AF" w:rsidP="00C878B1">
      <w:pPr>
        <w:pStyle w:val="paragraphe"/>
        <w:spacing w:before="0" w:after="0"/>
      </w:pPr>
      <w:r w:rsidRPr="00D143B7">
        <w:lastRenderedPageBreak/>
        <w:t xml:space="preserve">La </w:t>
      </w:r>
      <w:r w:rsidRPr="00D143B7">
        <w:rPr>
          <w:b/>
        </w:rPr>
        <w:t>proposition détaillée</w:t>
      </w:r>
      <w:r w:rsidRPr="00D143B7">
        <w:t xml:space="preserve"> devra être </w:t>
      </w:r>
      <w:r w:rsidR="003E4BA9" w:rsidRPr="00D143B7">
        <w:rPr>
          <w:b/>
          <w:u w:val="single"/>
        </w:rPr>
        <w:t>déposée</w:t>
      </w:r>
      <w:r w:rsidR="002E224F" w:rsidRPr="00D143B7">
        <w:t>,</w:t>
      </w:r>
      <w:r w:rsidRPr="00D143B7">
        <w:t xml:space="preserve"> </w:t>
      </w:r>
      <w:r w:rsidR="002E224F" w:rsidRPr="00D143B7">
        <w:rPr>
          <w:b/>
        </w:rPr>
        <w:t>sous format papier et informatique,</w:t>
      </w:r>
      <w:r w:rsidR="002E224F" w:rsidRPr="00D143B7">
        <w:t xml:space="preserve"> </w:t>
      </w:r>
      <w:r w:rsidRPr="00D143B7">
        <w:t xml:space="preserve">le </w:t>
      </w:r>
      <w:r w:rsidR="00CB00D0">
        <w:rPr>
          <w:b/>
        </w:rPr>
        <w:t>20 janvier 2014</w:t>
      </w:r>
      <w:r w:rsidRPr="00D143B7">
        <w:rPr>
          <w:b/>
        </w:rPr>
        <w:t xml:space="preserve"> à 12 heures</w:t>
      </w:r>
      <w:r w:rsidRPr="00D143B7">
        <w:t xml:space="preserve"> </w:t>
      </w:r>
      <w:r w:rsidRPr="00D143B7">
        <w:rPr>
          <w:b/>
        </w:rPr>
        <w:t>au plus tard</w:t>
      </w:r>
      <w:r w:rsidRPr="00D143B7">
        <w:t xml:space="preserve"> </w:t>
      </w:r>
      <w:r w:rsidRPr="00D143B7">
        <w:rPr>
          <w:snapToGrid w:val="0"/>
        </w:rPr>
        <w:t xml:space="preserve">à la DGO4 – </w:t>
      </w:r>
      <w:r w:rsidR="003E4BA9" w:rsidRPr="00D143B7">
        <w:rPr>
          <w:snapToGrid w:val="0"/>
        </w:rPr>
        <w:t>D</w:t>
      </w:r>
      <w:r w:rsidRPr="00D143B7">
        <w:rPr>
          <w:snapToGrid w:val="0"/>
        </w:rPr>
        <w:t>irection de la Promotion de l’Énergie durable, local 3DS03, troisième étage, chaussée de Liège, 140-142 à 5100 Jambes.</w:t>
      </w:r>
      <w:r w:rsidR="003E4BA9" w:rsidRPr="00D143B7">
        <w:rPr>
          <w:snapToGrid w:val="0"/>
        </w:rPr>
        <w:t xml:space="preserve"> Un accusé de réception sera fourni au porteur du dossier le jour du dépôt  à l’administration. </w:t>
      </w:r>
    </w:p>
    <w:p w:rsidR="00E206AF" w:rsidRPr="00D143B7" w:rsidRDefault="00E206AF">
      <w:pPr>
        <w:pStyle w:val="paragraphe"/>
      </w:pPr>
      <w:r w:rsidRPr="00D143B7">
        <w:t>Seules les propositions détaillées ayant fait l’objet préalablement d’une déclaration d’intention recevable et rédigées à l’aide du formulaire de soumission de proposition dûment complété, seront éligibles au présent appel.</w:t>
      </w:r>
    </w:p>
    <w:p w:rsidR="00E206AF" w:rsidRPr="00D143B7" w:rsidRDefault="00E206AF">
      <w:pPr>
        <w:pStyle w:val="paragraphe"/>
        <w:rPr>
          <w:snapToGrid w:val="0"/>
        </w:rPr>
      </w:pPr>
      <w:r w:rsidRPr="00D143B7">
        <w:rPr>
          <w:snapToGrid w:val="0"/>
        </w:rPr>
        <w:t>Une version électronique des formulaires peut être obtenue en téléchargement sur le site portail de l'énergie en Région wallonne à l’adresse suivante : &lt;</w:t>
      </w:r>
      <w:r w:rsidRPr="00D143B7">
        <w:rPr>
          <w:b/>
          <w:snapToGrid w:val="0"/>
        </w:rPr>
        <w:t>http://energie.wallonie.be</w:t>
      </w:r>
      <w:r w:rsidRPr="00D143B7">
        <w:rPr>
          <w:snapToGrid w:val="0"/>
        </w:rPr>
        <w:t>&gt;.</w:t>
      </w:r>
    </w:p>
    <w:p w:rsidR="00E206AF" w:rsidRPr="00D143B7" w:rsidRDefault="00E206AF">
      <w:pPr>
        <w:pStyle w:val="paragraphe"/>
      </w:pPr>
      <w:bookmarkStart w:id="62" w:name="DDE_LINK30"/>
      <w:r w:rsidRPr="00D143B7">
        <w:t>Après la date limite de dépôt des propositions détaillées, la DGO4 ne prendra en considération que les éléments qui lui seront communiqués en réponse à une demande dans le cadre de son travail d’instruction.</w:t>
      </w:r>
      <w:bookmarkEnd w:id="62"/>
    </w:p>
    <w:p w:rsidR="00E206AF" w:rsidRPr="00D143B7" w:rsidRDefault="00E206AF">
      <w:pPr>
        <w:pStyle w:val="paragraphe"/>
      </w:pPr>
      <w:r w:rsidRPr="00D143B7">
        <w:rPr>
          <w:snapToGrid w:val="0"/>
        </w:rPr>
        <w:t xml:space="preserve">Le formulaire complété ainsi que les annexes seront déposés en </w:t>
      </w:r>
      <w:r w:rsidR="008B19EC" w:rsidRPr="00D143B7">
        <w:rPr>
          <w:snapToGrid w:val="0"/>
        </w:rPr>
        <w:t>trois</w:t>
      </w:r>
      <w:r w:rsidRPr="00D143B7">
        <w:rPr>
          <w:snapToGrid w:val="0"/>
        </w:rPr>
        <w:t xml:space="preserve"> exemplaires. Une clé USB ou un CD-ROM contenant le fichier du formulaire complété doit impérativement être joint à la proposition.</w:t>
      </w:r>
    </w:p>
    <w:p w:rsidR="00E206AF" w:rsidRPr="00D143B7" w:rsidRDefault="00E206AF">
      <w:pPr>
        <w:pStyle w:val="paragraphe"/>
        <w:rPr>
          <w:snapToGrid w:val="0"/>
        </w:rPr>
      </w:pPr>
      <w:r w:rsidRPr="00D143B7">
        <w:t xml:space="preserve">La </w:t>
      </w:r>
      <w:r w:rsidRPr="00D143B7">
        <w:rPr>
          <w:b/>
        </w:rPr>
        <w:t>convention de parrainage</w:t>
      </w:r>
      <w:r w:rsidRPr="00D143B7">
        <w:t xml:space="preserve"> devra être </w:t>
      </w:r>
      <w:r w:rsidRPr="00D143B7">
        <w:rPr>
          <w:b/>
        </w:rPr>
        <w:t>déposée</w:t>
      </w:r>
      <w:r w:rsidRPr="00D143B7">
        <w:t xml:space="preserve"> le </w:t>
      </w:r>
      <w:r w:rsidR="00F73D1C">
        <w:rPr>
          <w:b/>
        </w:rPr>
        <w:t>5 février 2014</w:t>
      </w:r>
      <w:r w:rsidRPr="00D143B7">
        <w:rPr>
          <w:b/>
        </w:rPr>
        <w:t xml:space="preserve"> à 12 heures</w:t>
      </w:r>
      <w:r w:rsidRPr="00D143B7">
        <w:t xml:space="preserve"> au plus tard </w:t>
      </w:r>
      <w:r w:rsidRPr="00D143B7">
        <w:rPr>
          <w:snapToGrid w:val="0"/>
        </w:rPr>
        <w:t>à la DGO4 – direction de la Promotion de l’Énergie durable, local 3DS03, troisième étage, chaussée de Liège, 140-142 à 5100 Jambes.</w:t>
      </w:r>
    </w:p>
    <w:p w:rsidR="002623F1" w:rsidRPr="002623F1" w:rsidRDefault="002623F1" w:rsidP="002623F1">
      <w:pPr>
        <w:pStyle w:val="Style1"/>
        <w:rPr>
          <w:sz w:val="20"/>
        </w:rPr>
      </w:pPr>
    </w:p>
    <w:p w:rsidR="00E206AF" w:rsidRPr="00D143B7" w:rsidRDefault="00E206AF" w:rsidP="0074232C">
      <w:pPr>
        <w:pStyle w:val="Style1"/>
        <w:numPr>
          <w:ilvl w:val="0"/>
          <w:numId w:val="2"/>
        </w:numPr>
        <w:rPr>
          <w:sz w:val="20"/>
        </w:rPr>
      </w:pPr>
      <w:bookmarkStart w:id="63" w:name="_Toc367705719"/>
      <w:r w:rsidRPr="00D143B7">
        <w:rPr>
          <w:sz w:val="20"/>
        </w:rPr>
        <w:t>PROCEDURE DE SELECTION</w:t>
      </w:r>
      <w:bookmarkEnd w:id="63"/>
    </w:p>
    <w:p w:rsidR="00E206AF" w:rsidRPr="00D143B7" w:rsidRDefault="00E206AF">
      <w:pPr>
        <w:jc w:val="both"/>
        <w:rPr>
          <w:rFonts w:ascii="Verdana" w:hAnsi="Verdana"/>
        </w:rPr>
      </w:pPr>
    </w:p>
    <w:p w:rsidR="00E206AF" w:rsidRPr="00D143B7" w:rsidRDefault="00E206AF">
      <w:pPr>
        <w:jc w:val="both"/>
        <w:rPr>
          <w:rFonts w:ascii="Verdana" w:hAnsi="Verdana"/>
        </w:rPr>
      </w:pPr>
      <w:r w:rsidRPr="00D143B7">
        <w:rPr>
          <w:rFonts w:ascii="Verdana" w:hAnsi="Verdana"/>
        </w:rPr>
        <w:t xml:space="preserve">L’éligibilité de chacun des projets est examinée par la DGO4 </w:t>
      </w:r>
      <w:r w:rsidR="00C878B1">
        <w:rPr>
          <w:rFonts w:ascii="Verdana" w:hAnsi="Verdana"/>
        </w:rPr>
        <w:t xml:space="preserve">et la DGO6 </w:t>
      </w:r>
      <w:r w:rsidRPr="00D143B7">
        <w:rPr>
          <w:rFonts w:ascii="Verdana" w:hAnsi="Verdana"/>
        </w:rPr>
        <w:t>sur base des critères énoncés au</w:t>
      </w:r>
      <w:r w:rsidR="00C878B1">
        <w:rPr>
          <w:rFonts w:ascii="Verdana" w:hAnsi="Verdana"/>
        </w:rPr>
        <w:t>x</w:t>
      </w:r>
      <w:r w:rsidRPr="00D143B7">
        <w:rPr>
          <w:rFonts w:ascii="Verdana" w:hAnsi="Verdana"/>
        </w:rPr>
        <w:t xml:space="preserve"> point</w:t>
      </w:r>
      <w:r w:rsidR="00C878B1">
        <w:rPr>
          <w:rFonts w:ascii="Verdana" w:hAnsi="Verdana"/>
        </w:rPr>
        <w:t>s</w:t>
      </w:r>
      <w:r w:rsidRPr="00D143B7">
        <w:rPr>
          <w:rFonts w:ascii="Verdana" w:hAnsi="Verdana"/>
        </w:rPr>
        <w:t xml:space="preserve"> </w:t>
      </w:r>
      <w:r w:rsidR="00137BC2" w:rsidRPr="00D143B7">
        <w:rPr>
          <w:rFonts w:ascii="Verdana" w:hAnsi="Verdana"/>
        </w:rPr>
        <w:t>2.</w:t>
      </w:r>
      <w:r w:rsidR="00363FC7">
        <w:rPr>
          <w:rFonts w:ascii="Verdana" w:hAnsi="Verdana"/>
        </w:rPr>
        <w:t>6</w:t>
      </w:r>
      <w:r w:rsidR="00C878B1">
        <w:rPr>
          <w:rFonts w:ascii="Verdana" w:hAnsi="Verdana"/>
        </w:rPr>
        <w:t xml:space="preserve"> et 2.</w:t>
      </w:r>
      <w:r w:rsidR="00363FC7">
        <w:rPr>
          <w:rFonts w:ascii="Verdana" w:hAnsi="Verdana"/>
        </w:rPr>
        <w:t>7</w:t>
      </w:r>
      <w:r w:rsidRPr="00D143B7">
        <w:rPr>
          <w:rFonts w:ascii="Verdana" w:hAnsi="Verdana"/>
        </w:rPr>
        <w:t>. Les projets non éligibles ne sont pas soumis à évaluation.</w:t>
      </w:r>
    </w:p>
    <w:p w:rsidR="00E206AF" w:rsidRPr="00D143B7" w:rsidRDefault="00E206AF">
      <w:pPr>
        <w:jc w:val="both"/>
        <w:rPr>
          <w:rFonts w:ascii="Verdana" w:hAnsi="Verdana"/>
        </w:rPr>
      </w:pPr>
    </w:p>
    <w:p w:rsidR="00E206AF" w:rsidRPr="00D143B7" w:rsidRDefault="00E206AF" w:rsidP="00D96B1E">
      <w:pPr>
        <w:autoSpaceDE w:val="0"/>
        <w:autoSpaceDN w:val="0"/>
        <w:adjustRightInd w:val="0"/>
        <w:jc w:val="both"/>
        <w:rPr>
          <w:rFonts w:ascii="Verdana" w:hAnsi="Verdana"/>
          <w:snapToGrid w:val="0"/>
          <w:lang w:eastAsia="fr-FR"/>
        </w:rPr>
      </w:pPr>
      <w:r w:rsidRPr="00D143B7">
        <w:rPr>
          <w:rFonts w:ascii="Verdana" w:hAnsi="Verdana"/>
          <w:snapToGrid w:val="0"/>
          <w:lang w:eastAsia="fr-FR"/>
        </w:rPr>
        <w:t xml:space="preserve">Chaque dossier éligible est évalué </w:t>
      </w:r>
      <w:r w:rsidRPr="001E0F9E">
        <w:rPr>
          <w:rFonts w:ascii="Verdana" w:hAnsi="Verdana"/>
          <w:snapToGrid w:val="0"/>
          <w:lang w:eastAsia="fr-FR"/>
        </w:rPr>
        <w:t xml:space="preserve">par </w:t>
      </w:r>
      <w:r w:rsidR="0005374F" w:rsidRPr="0005374F">
        <w:rPr>
          <w:rFonts w:ascii="Verdana" w:hAnsi="Verdana"/>
          <w:snapToGrid w:val="0"/>
          <w:lang w:eastAsia="fr-FR"/>
        </w:rPr>
        <w:t>trois experts internationaux</w:t>
      </w:r>
      <w:r w:rsidRPr="001E0F9E">
        <w:rPr>
          <w:rFonts w:ascii="Verdana" w:hAnsi="Verdana"/>
          <w:snapToGrid w:val="0"/>
          <w:lang w:eastAsia="fr-FR"/>
        </w:rPr>
        <w:t xml:space="preserve">, indépendants et compétents pour les matières traitées dans la proposition de projet. </w:t>
      </w:r>
      <w:r w:rsidR="00140198" w:rsidRPr="001E0F9E">
        <w:rPr>
          <w:rFonts w:ascii="Verdana" w:hAnsi="Verdana"/>
          <w:snapToGrid w:val="0"/>
          <w:lang w:eastAsia="fr-FR"/>
        </w:rPr>
        <w:t>Si le projet le nécessite</w:t>
      </w:r>
      <w:r w:rsidR="00C04691" w:rsidRPr="001E0F9E">
        <w:rPr>
          <w:rFonts w:ascii="Verdana" w:hAnsi="Verdana"/>
          <w:snapToGrid w:val="0"/>
          <w:lang w:eastAsia="fr-FR"/>
        </w:rPr>
        <w:t xml:space="preserve">, un des experts au moins sera spécialisé dans les domaines de compétences </w:t>
      </w:r>
      <w:r w:rsidR="00C334D0" w:rsidRPr="001E0F9E">
        <w:rPr>
          <w:rFonts w:ascii="Verdana" w:hAnsi="Verdana"/>
          <w:snapToGrid w:val="0"/>
          <w:lang w:eastAsia="fr-FR"/>
        </w:rPr>
        <w:t>relevant de l’innovation sociale ou économique</w:t>
      </w:r>
      <w:r w:rsidR="00C04691" w:rsidRPr="001E0F9E">
        <w:rPr>
          <w:rFonts w:ascii="Verdana" w:hAnsi="Verdana"/>
          <w:snapToGrid w:val="0"/>
          <w:lang w:eastAsia="fr-FR"/>
        </w:rPr>
        <w:t>.</w:t>
      </w:r>
      <w:r w:rsidR="00C04691">
        <w:rPr>
          <w:rFonts w:ascii="Verdana" w:hAnsi="Verdana"/>
          <w:snapToGrid w:val="0"/>
          <w:lang w:eastAsia="fr-FR"/>
        </w:rPr>
        <w:t xml:space="preserve"> </w:t>
      </w:r>
      <w:r w:rsidRPr="00D143B7">
        <w:rPr>
          <w:rFonts w:ascii="Verdana" w:hAnsi="Verdana"/>
          <w:snapToGrid w:val="0"/>
          <w:lang w:eastAsia="fr-FR"/>
        </w:rPr>
        <w:t xml:space="preserve">Ces experts rédigent une note d'avis sur base des critères énoncés au point </w:t>
      </w:r>
      <w:r w:rsidR="00137BC2" w:rsidRPr="00D143B7">
        <w:rPr>
          <w:rFonts w:ascii="Verdana" w:hAnsi="Verdana"/>
          <w:snapToGrid w:val="0"/>
          <w:lang w:eastAsia="fr-FR"/>
        </w:rPr>
        <w:t>2.</w:t>
      </w:r>
      <w:r w:rsidR="00363FC7">
        <w:rPr>
          <w:rFonts w:ascii="Verdana" w:hAnsi="Verdana"/>
          <w:snapToGrid w:val="0"/>
          <w:lang w:eastAsia="fr-FR"/>
        </w:rPr>
        <w:t>8</w:t>
      </w:r>
      <w:r w:rsidRPr="00D143B7">
        <w:rPr>
          <w:rFonts w:ascii="Verdana" w:hAnsi="Verdana"/>
          <w:snapToGrid w:val="0"/>
          <w:lang w:eastAsia="fr-FR"/>
        </w:rPr>
        <w:t xml:space="preserve"> à l'attention de </w:t>
      </w:r>
      <w:r w:rsidR="009045F7" w:rsidRPr="00D143B7">
        <w:rPr>
          <w:rFonts w:ascii="Verdana" w:hAnsi="Verdana"/>
          <w:snapToGrid w:val="0"/>
          <w:lang w:eastAsia="fr-FR"/>
        </w:rPr>
        <w:t>l’Administration</w:t>
      </w:r>
      <w:r w:rsidRPr="00D143B7">
        <w:rPr>
          <w:rFonts w:ascii="Verdana" w:hAnsi="Verdana"/>
          <w:snapToGrid w:val="0"/>
          <w:lang w:eastAsia="fr-FR"/>
        </w:rPr>
        <w:t xml:space="preserve">. </w:t>
      </w:r>
      <w:r w:rsidRPr="00D143B7">
        <w:rPr>
          <w:rFonts w:ascii="Verdana" w:hAnsi="Verdana"/>
        </w:rPr>
        <w:t>Le résultat de ces évaluations se présente sous la forme de cotations et de commentaires textuels pour chaque projet.</w:t>
      </w:r>
      <w:r w:rsidR="009045F7" w:rsidRPr="00D143B7">
        <w:rPr>
          <w:rFonts w:ascii="Verdana" w:hAnsi="Verdana"/>
        </w:rPr>
        <w:t xml:space="preserve"> </w:t>
      </w:r>
      <w:r w:rsidR="00E27E07" w:rsidRPr="00D143B7">
        <w:rPr>
          <w:rFonts w:ascii="Verdana" w:eastAsia="Calibri" w:hAnsi="Verdana" w:cs="TimesNewRomanPSMT"/>
          <w:lang w:val="fr-BE" w:eastAsia="de-DE"/>
        </w:rPr>
        <w:t>L'Administration participe au processus d'évaluation en remettant un avis sur les projets introduits dans le cadre des appels à projets</w:t>
      </w:r>
      <w:r w:rsidR="008D17B7" w:rsidRPr="00D143B7">
        <w:rPr>
          <w:rFonts w:ascii="Verdana" w:eastAsia="Calibri" w:hAnsi="Verdana" w:cs="TimesNewRomanPSMT"/>
          <w:lang w:val="fr-BE" w:eastAsia="de-DE"/>
        </w:rPr>
        <w:t xml:space="preserve">, </w:t>
      </w:r>
      <w:r w:rsidR="00E27E07" w:rsidRPr="00D143B7">
        <w:rPr>
          <w:rFonts w:ascii="Verdana" w:eastAsia="Calibri" w:hAnsi="Verdana" w:cs="TimesNewRomanPSMT"/>
          <w:lang w:val="fr-BE" w:eastAsia="de-DE"/>
        </w:rPr>
        <w:t xml:space="preserve">selon les critères </w:t>
      </w:r>
      <w:r w:rsidR="008D17B7" w:rsidRPr="00D143B7">
        <w:rPr>
          <w:rFonts w:ascii="Verdana" w:eastAsia="Calibri" w:hAnsi="Verdana" w:cs="TimesNewRomanPSMT"/>
          <w:lang w:val="fr-BE" w:eastAsia="de-DE"/>
        </w:rPr>
        <w:t xml:space="preserve">y </w:t>
      </w:r>
      <w:r w:rsidR="00E27E07" w:rsidRPr="00D143B7">
        <w:rPr>
          <w:rFonts w:ascii="Verdana" w:eastAsia="Calibri" w:hAnsi="Verdana" w:cs="TimesNewRomanPSMT"/>
          <w:lang w:val="fr-BE" w:eastAsia="de-DE"/>
        </w:rPr>
        <w:t>fixés</w:t>
      </w:r>
      <w:r w:rsidR="008D17B7" w:rsidRPr="00D143B7">
        <w:rPr>
          <w:rFonts w:ascii="Verdana" w:eastAsia="Calibri" w:hAnsi="Verdana" w:cs="TimesNewRomanPSMT"/>
          <w:lang w:val="fr-BE" w:eastAsia="de-DE"/>
        </w:rPr>
        <w:t>.</w:t>
      </w:r>
    </w:p>
    <w:p w:rsidR="00E206AF" w:rsidRPr="00D143B7" w:rsidRDefault="00E206AF">
      <w:pPr>
        <w:jc w:val="both"/>
        <w:rPr>
          <w:rFonts w:ascii="Verdana" w:hAnsi="Verdana"/>
          <w:snapToGrid w:val="0"/>
          <w:lang w:eastAsia="fr-FR"/>
        </w:rPr>
      </w:pPr>
    </w:p>
    <w:p w:rsidR="009045F7" w:rsidRPr="00D143B7" w:rsidRDefault="009045F7">
      <w:pPr>
        <w:jc w:val="both"/>
        <w:rPr>
          <w:rFonts w:ascii="Verdana" w:hAnsi="Verdana"/>
          <w:snapToGrid w:val="0"/>
          <w:lang w:eastAsia="fr-FR"/>
        </w:rPr>
      </w:pPr>
      <w:r w:rsidRPr="00D143B7">
        <w:rPr>
          <w:rFonts w:ascii="Verdana" w:hAnsi="Verdana"/>
          <w:snapToGrid w:val="0"/>
          <w:lang w:eastAsia="fr-FR"/>
        </w:rPr>
        <w:t>Une réunion d’harmonisation des évaluations et de pré-classement des propositions a lieu entre les Experts</w:t>
      </w:r>
      <w:r w:rsidR="00E27E07" w:rsidRPr="00D143B7">
        <w:rPr>
          <w:rFonts w:ascii="Verdana" w:hAnsi="Verdana"/>
          <w:snapToGrid w:val="0"/>
          <w:lang w:eastAsia="fr-FR"/>
        </w:rPr>
        <w:t xml:space="preserve"> et l’Administration</w:t>
      </w:r>
      <w:r w:rsidRPr="00D143B7">
        <w:rPr>
          <w:rFonts w:ascii="Verdana" w:hAnsi="Verdana"/>
          <w:snapToGrid w:val="0"/>
          <w:lang w:eastAsia="fr-FR"/>
        </w:rPr>
        <w:t>, organisée par l’Administration en ses locaux.</w:t>
      </w:r>
    </w:p>
    <w:p w:rsidR="009045F7" w:rsidRPr="00D143B7" w:rsidRDefault="009045F7">
      <w:pPr>
        <w:jc w:val="both"/>
        <w:rPr>
          <w:rFonts w:ascii="Verdana" w:hAnsi="Verdana"/>
          <w:snapToGrid w:val="0"/>
          <w:lang w:eastAsia="fr-FR"/>
        </w:rPr>
      </w:pPr>
    </w:p>
    <w:p w:rsidR="00E206AF" w:rsidRPr="00D143B7" w:rsidRDefault="00E206AF">
      <w:pPr>
        <w:jc w:val="both"/>
        <w:rPr>
          <w:rFonts w:ascii="Verdana" w:hAnsi="Verdana"/>
        </w:rPr>
      </w:pPr>
      <w:r w:rsidRPr="00D143B7">
        <w:rPr>
          <w:rFonts w:ascii="Verdana" w:hAnsi="Verdana"/>
        </w:rPr>
        <w:t xml:space="preserve">Ensuite, les services de la DGO4 transmettent les documents suivants au comité de sélection : </w:t>
      </w:r>
    </w:p>
    <w:p w:rsidR="00E206AF" w:rsidRPr="00D143B7" w:rsidRDefault="00E206AF" w:rsidP="00426FEC">
      <w:pPr>
        <w:pStyle w:val="Paragraphedeliste"/>
        <w:numPr>
          <w:ilvl w:val="0"/>
          <w:numId w:val="18"/>
        </w:numPr>
        <w:jc w:val="both"/>
        <w:rPr>
          <w:rFonts w:ascii="Verdana" w:hAnsi="Verdana"/>
          <w:sz w:val="20"/>
        </w:rPr>
      </w:pPr>
      <w:r w:rsidRPr="00D143B7">
        <w:rPr>
          <w:rFonts w:ascii="Verdana" w:hAnsi="Verdana"/>
          <w:sz w:val="20"/>
        </w:rPr>
        <w:t xml:space="preserve">une grille reprenant de manière synthétique l’ensemble des cotations </w:t>
      </w:r>
      <w:r w:rsidR="008D17B7" w:rsidRPr="00D143B7">
        <w:rPr>
          <w:rFonts w:ascii="Verdana" w:hAnsi="Verdana"/>
          <w:sz w:val="20"/>
        </w:rPr>
        <w:t>harmonisées</w:t>
      </w:r>
      <w:r w:rsidRPr="00D143B7">
        <w:rPr>
          <w:rFonts w:ascii="Verdana" w:hAnsi="Verdana"/>
          <w:sz w:val="20"/>
        </w:rPr>
        <w:t> ;</w:t>
      </w:r>
    </w:p>
    <w:p w:rsidR="00E206AF" w:rsidRPr="00D143B7" w:rsidRDefault="00E206AF" w:rsidP="00426FEC">
      <w:pPr>
        <w:pStyle w:val="Paragraphedeliste"/>
        <w:numPr>
          <w:ilvl w:val="0"/>
          <w:numId w:val="18"/>
        </w:numPr>
        <w:jc w:val="both"/>
        <w:rPr>
          <w:rFonts w:ascii="Verdana" w:hAnsi="Verdana"/>
          <w:sz w:val="20"/>
        </w:rPr>
      </w:pPr>
      <w:r w:rsidRPr="00D143B7">
        <w:rPr>
          <w:rFonts w:ascii="Verdana" w:hAnsi="Verdana"/>
          <w:sz w:val="20"/>
        </w:rPr>
        <w:t xml:space="preserve">les </w:t>
      </w:r>
      <w:r w:rsidR="00137BC2" w:rsidRPr="00D143B7">
        <w:rPr>
          <w:rFonts w:ascii="Verdana" w:hAnsi="Verdana"/>
          <w:sz w:val="20"/>
        </w:rPr>
        <w:t>expertises</w:t>
      </w:r>
      <w:r w:rsidRPr="00D143B7">
        <w:rPr>
          <w:rFonts w:ascii="Verdana" w:hAnsi="Verdana"/>
          <w:sz w:val="20"/>
        </w:rPr>
        <w:t xml:space="preserve"> sous forme </w:t>
      </w:r>
      <w:r w:rsidR="00137BC2" w:rsidRPr="00D143B7">
        <w:rPr>
          <w:rFonts w:ascii="Verdana" w:hAnsi="Verdana"/>
          <w:sz w:val="20"/>
        </w:rPr>
        <w:t xml:space="preserve">de </w:t>
      </w:r>
      <w:r w:rsidRPr="00D143B7">
        <w:rPr>
          <w:rFonts w:ascii="Verdana" w:hAnsi="Verdana"/>
          <w:sz w:val="20"/>
        </w:rPr>
        <w:t xml:space="preserve">commentaires textuels </w:t>
      </w:r>
      <w:r w:rsidR="00137BC2" w:rsidRPr="00D143B7">
        <w:rPr>
          <w:rFonts w:ascii="Verdana" w:hAnsi="Verdana"/>
          <w:sz w:val="20"/>
        </w:rPr>
        <w:t xml:space="preserve">synthétisant les analyses </w:t>
      </w:r>
      <w:r w:rsidRPr="00D143B7">
        <w:rPr>
          <w:rFonts w:ascii="Verdana" w:hAnsi="Verdana"/>
          <w:sz w:val="20"/>
        </w:rPr>
        <w:t xml:space="preserve">réalisées </w:t>
      </w:r>
      <w:r w:rsidR="00CE6CF6" w:rsidRPr="00D143B7">
        <w:rPr>
          <w:rFonts w:ascii="Verdana" w:hAnsi="Verdana"/>
          <w:sz w:val="20"/>
        </w:rPr>
        <w:t>et</w:t>
      </w:r>
      <w:r w:rsidR="00137BC2" w:rsidRPr="00D143B7">
        <w:rPr>
          <w:rFonts w:ascii="Verdana" w:hAnsi="Verdana"/>
          <w:sz w:val="20"/>
        </w:rPr>
        <w:t xml:space="preserve"> </w:t>
      </w:r>
      <w:r w:rsidR="009045F7" w:rsidRPr="00D143B7">
        <w:rPr>
          <w:rFonts w:ascii="Verdana" w:hAnsi="Verdana"/>
          <w:sz w:val="20"/>
        </w:rPr>
        <w:t>harmonisées</w:t>
      </w:r>
      <w:r w:rsidR="00137BC2" w:rsidRPr="00D143B7">
        <w:rPr>
          <w:rFonts w:ascii="Verdana" w:hAnsi="Verdana"/>
          <w:sz w:val="20"/>
        </w:rPr>
        <w:t xml:space="preserve"> lors de la réunion d</w:t>
      </w:r>
      <w:r w:rsidR="009045F7" w:rsidRPr="00D143B7">
        <w:rPr>
          <w:rFonts w:ascii="Verdana" w:hAnsi="Verdana"/>
          <w:sz w:val="20"/>
        </w:rPr>
        <w:t>es experts</w:t>
      </w:r>
      <w:r w:rsidR="00CE6CF6" w:rsidRPr="00D143B7">
        <w:rPr>
          <w:rFonts w:ascii="Verdana" w:hAnsi="Verdana"/>
          <w:sz w:val="20"/>
        </w:rPr>
        <w:t xml:space="preserve"> et</w:t>
      </w:r>
      <w:r w:rsidR="008D17B7" w:rsidRPr="00D143B7">
        <w:rPr>
          <w:rFonts w:ascii="Verdana" w:hAnsi="Verdana"/>
          <w:sz w:val="20"/>
        </w:rPr>
        <w:t xml:space="preserve"> </w:t>
      </w:r>
      <w:r w:rsidR="00CE6CF6" w:rsidRPr="00D143B7">
        <w:rPr>
          <w:rFonts w:ascii="Verdana" w:hAnsi="Verdana"/>
          <w:sz w:val="20"/>
        </w:rPr>
        <w:t>de l’Administration</w:t>
      </w:r>
      <w:r w:rsidRPr="00D143B7">
        <w:rPr>
          <w:rFonts w:ascii="Verdana" w:hAnsi="Verdana"/>
          <w:sz w:val="20"/>
        </w:rPr>
        <w:t>.</w:t>
      </w:r>
    </w:p>
    <w:p w:rsidR="00E206AF" w:rsidRPr="00D143B7" w:rsidRDefault="00E206AF">
      <w:pPr>
        <w:jc w:val="both"/>
        <w:rPr>
          <w:rFonts w:ascii="Verdana" w:hAnsi="Verdana"/>
        </w:rPr>
      </w:pPr>
    </w:p>
    <w:p w:rsidR="00E206AF" w:rsidRPr="00D143B7" w:rsidRDefault="00BD22A9">
      <w:pPr>
        <w:pStyle w:val="paragraphe"/>
        <w:rPr>
          <w:snapToGrid w:val="0"/>
          <w:lang w:eastAsia="fr-FR"/>
        </w:rPr>
      </w:pPr>
      <w:r>
        <w:rPr>
          <w:snapToGrid w:val="0"/>
          <w:lang w:eastAsia="fr-FR"/>
        </w:rPr>
        <w:br w:type="page"/>
      </w:r>
      <w:r w:rsidR="008D17B7" w:rsidRPr="00D143B7">
        <w:rPr>
          <w:snapToGrid w:val="0"/>
          <w:lang w:eastAsia="fr-FR"/>
        </w:rPr>
        <w:lastRenderedPageBreak/>
        <w:t>L</w:t>
      </w:r>
      <w:r w:rsidR="00E206AF" w:rsidRPr="00D143B7">
        <w:rPr>
          <w:snapToGrid w:val="0"/>
          <w:lang w:eastAsia="fr-FR"/>
        </w:rPr>
        <w:t>e comité de sélection est composé comme suit :</w:t>
      </w:r>
    </w:p>
    <w:p w:rsidR="00E206AF" w:rsidRPr="00D143B7" w:rsidRDefault="00E206AF">
      <w:pPr>
        <w:pStyle w:val="paragraphe"/>
        <w:rPr>
          <w:snapToGrid w:val="0"/>
          <w:lang w:eastAsia="fr-FR"/>
        </w:rPr>
      </w:pPr>
      <w:r w:rsidRPr="00D143B7">
        <w:rPr>
          <w:snapToGrid w:val="0"/>
          <w:lang w:eastAsia="fr-FR"/>
        </w:rPr>
        <w:t>10 représentants des organisations constitutives du Conseil de la Politique Scientifique (CPS), désignés par ce</w:t>
      </w:r>
      <w:r w:rsidR="00CE6CF6" w:rsidRPr="00D143B7">
        <w:rPr>
          <w:snapToGrid w:val="0"/>
          <w:lang w:eastAsia="fr-FR"/>
        </w:rPr>
        <w:t xml:space="preserve"> </w:t>
      </w:r>
      <w:r w:rsidRPr="00D143B7">
        <w:rPr>
          <w:snapToGrid w:val="0"/>
          <w:lang w:eastAsia="fr-FR"/>
        </w:rPr>
        <w:t>derni</w:t>
      </w:r>
      <w:r w:rsidR="008D17B7" w:rsidRPr="00D143B7">
        <w:rPr>
          <w:snapToGrid w:val="0"/>
          <w:lang w:eastAsia="fr-FR"/>
        </w:rPr>
        <w:t>er</w:t>
      </w:r>
      <w:r w:rsidR="006924E3" w:rsidRPr="00D143B7">
        <w:rPr>
          <w:snapToGrid w:val="0"/>
          <w:lang w:eastAsia="fr-FR"/>
        </w:rPr>
        <w:t> :</w:t>
      </w:r>
    </w:p>
    <w:p w:rsidR="006924E3" w:rsidRPr="00D143B7" w:rsidRDefault="006924E3" w:rsidP="00426FEC">
      <w:pPr>
        <w:pStyle w:val="paragraphe"/>
        <w:numPr>
          <w:ilvl w:val="0"/>
          <w:numId w:val="21"/>
        </w:numPr>
        <w:rPr>
          <w:snapToGrid w:val="0"/>
          <w:lang w:eastAsia="fr-FR"/>
        </w:rPr>
      </w:pPr>
      <w:r w:rsidRPr="00D143B7">
        <w:rPr>
          <w:snapToGrid w:val="0"/>
        </w:rPr>
        <w:t>4 représentants des universités</w:t>
      </w:r>
      <w:r w:rsidR="00994766">
        <w:rPr>
          <w:snapToGrid w:val="0"/>
        </w:rPr>
        <w:t> </w:t>
      </w:r>
      <w:r w:rsidR="00994766">
        <w:rPr>
          <w:snapToGrid w:val="0"/>
          <w:lang w:eastAsia="fr-FR"/>
        </w:rPr>
        <w:t>;</w:t>
      </w:r>
    </w:p>
    <w:p w:rsidR="006924E3" w:rsidRPr="00D143B7" w:rsidRDefault="006924E3" w:rsidP="00426FEC">
      <w:pPr>
        <w:pStyle w:val="paragraphe"/>
        <w:numPr>
          <w:ilvl w:val="0"/>
          <w:numId w:val="21"/>
        </w:numPr>
        <w:rPr>
          <w:snapToGrid w:val="0"/>
          <w:lang w:eastAsia="fr-FR"/>
        </w:rPr>
      </w:pPr>
      <w:r w:rsidRPr="00D143B7">
        <w:rPr>
          <w:snapToGrid w:val="0"/>
        </w:rPr>
        <w:t>1 représentant des hautes écoles</w:t>
      </w:r>
      <w:r w:rsidR="00994766">
        <w:rPr>
          <w:snapToGrid w:val="0"/>
        </w:rPr>
        <w:t> ;</w:t>
      </w:r>
      <w:r w:rsidRPr="00D143B7">
        <w:rPr>
          <w:snapToGrid w:val="0"/>
          <w:lang w:eastAsia="fr-FR"/>
        </w:rPr>
        <w:t xml:space="preserve"> </w:t>
      </w:r>
    </w:p>
    <w:p w:rsidR="00CE6CF6" w:rsidRPr="00D143B7" w:rsidRDefault="006924E3" w:rsidP="00426FEC">
      <w:pPr>
        <w:pStyle w:val="paragraphe"/>
        <w:numPr>
          <w:ilvl w:val="0"/>
          <w:numId w:val="21"/>
        </w:numPr>
        <w:rPr>
          <w:snapToGrid w:val="0"/>
          <w:lang w:eastAsia="fr-FR"/>
        </w:rPr>
      </w:pPr>
      <w:r w:rsidRPr="00D143B7">
        <w:rPr>
          <w:snapToGrid w:val="0"/>
        </w:rPr>
        <w:t>1 représentant des centres de recherche</w:t>
      </w:r>
      <w:r w:rsidR="00994766">
        <w:rPr>
          <w:snapToGrid w:val="0"/>
          <w:lang w:eastAsia="fr-FR"/>
        </w:rPr>
        <w:t> ;</w:t>
      </w:r>
    </w:p>
    <w:p w:rsidR="006924E3" w:rsidRPr="00D143B7" w:rsidRDefault="006924E3" w:rsidP="00426FEC">
      <w:pPr>
        <w:pStyle w:val="paragraphe"/>
        <w:numPr>
          <w:ilvl w:val="0"/>
          <w:numId w:val="21"/>
        </w:numPr>
        <w:rPr>
          <w:snapToGrid w:val="0"/>
          <w:lang w:eastAsia="fr-FR"/>
        </w:rPr>
      </w:pPr>
      <w:r w:rsidRPr="00D143B7">
        <w:rPr>
          <w:snapToGrid w:val="0"/>
        </w:rPr>
        <w:t>2 représentants des syndicats</w:t>
      </w:r>
      <w:r w:rsidR="00994766">
        <w:rPr>
          <w:snapToGrid w:val="0"/>
        </w:rPr>
        <w:t> ;</w:t>
      </w:r>
    </w:p>
    <w:p w:rsidR="006924E3" w:rsidRPr="00D143B7" w:rsidRDefault="006924E3" w:rsidP="00426FEC">
      <w:pPr>
        <w:pStyle w:val="paragraphe"/>
        <w:numPr>
          <w:ilvl w:val="0"/>
          <w:numId w:val="21"/>
        </w:numPr>
        <w:rPr>
          <w:snapToGrid w:val="0"/>
          <w:lang w:eastAsia="fr-FR"/>
        </w:rPr>
      </w:pPr>
      <w:r w:rsidRPr="00D143B7">
        <w:rPr>
          <w:snapToGrid w:val="0"/>
        </w:rPr>
        <w:t>1 représentant des classes moyennes</w:t>
      </w:r>
      <w:r w:rsidR="00994766">
        <w:rPr>
          <w:snapToGrid w:val="0"/>
        </w:rPr>
        <w:t> ;</w:t>
      </w:r>
    </w:p>
    <w:p w:rsidR="006924E3" w:rsidRPr="00D143B7" w:rsidRDefault="006924E3" w:rsidP="00426FEC">
      <w:pPr>
        <w:pStyle w:val="paragraphe"/>
        <w:numPr>
          <w:ilvl w:val="0"/>
          <w:numId w:val="21"/>
        </w:numPr>
        <w:rPr>
          <w:snapToGrid w:val="0"/>
          <w:lang w:eastAsia="fr-FR"/>
        </w:rPr>
      </w:pPr>
      <w:r w:rsidRPr="00D143B7">
        <w:rPr>
          <w:snapToGrid w:val="0"/>
        </w:rPr>
        <w:t>1 représentant de l'UWE</w:t>
      </w:r>
      <w:r w:rsidR="00994766">
        <w:rPr>
          <w:snapToGrid w:val="0"/>
        </w:rPr>
        <w:t> ;</w:t>
      </w:r>
    </w:p>
    <w:p w:rsidR="008D17B7" w:rsidRPr="00D143B7" w:rsidRDefault="008D17B7" w:rsidP="008D17B7">
      <w:pPr>
        <w:pStyle w:val="paragraphe"/>
        <w:ind w:left="720"/>
        <w:rPr>
          <w:snapToGrid w:val="0"/>
          <w:lang w:eastAsia="fr-FR"/>
        </w:rPr>
      </w:pPr>
    </w:p>
    <w:p w:rsidR="006924E3" w:rsidRPr="00D143B7" w:rsidRDefault="006924E3" w:rsidP="006924E3">
      <w:pPr>
        <w:pStyle w:val="paragraphe"/>
        <w:rPr>
          <w:snapToGrid w:val="0"/>
          <w:lang w:eastAsia="fr-FR"/>
        </w:rPr>
      </w:pPr>
      <w:r w:rsidRPr="00D143B7">
        <w:rPr>
          <w:snapToGrid w:val="0"/>
          <w:lang w:eastAsia="fr-FR"/>
        </w:rPr>
        <w:t>Participent également au comité de sélection :</w:t>
      </w:r>
    </w:p>
    <w:p w:rsidR="006924E3" w:rsidRPr="00D143B7" w:rsidRDefault="006924E3" w:rsidP="00426FEC">
      <w:pPr>
        <w:pStyle w:val="paragraphe"/>
        <w:numPr>
          <w:ilvl w:val="0"/>
          <w:numId w:val="22"/>
        </w:numPr>
        <w:rPr>
          <w:snapToGrid w:val="0"/>
          <w:lang w:eastAsia="fr-FR"/>
        </w:rPr>
      </w:pPr>
      <w:r w:rsidRPr="00D143B7">
        <w:rPr>
          <w:snapToGrid w:val="0"/>
          <w:lang w:eastAsia="fr-FR"/>
        </w:rPr>
        <w:t>1 représentant du M</w:t>
      </w:r>
      <w:r w:rsidR="00A348AA" w:rsidRPr="00D143B7">
        <w:rPr>
          <w:snapToGrid w:val="0"/>
          <w:lang w:eastAsia="fr-FR"/>
        </w:rPr>
        <w:t>inistre en charge de l'énergie</w:t>
      </w:r>
      <w:r w:rsidR="00994766">
        <w:rPr>
          <w:snapToGrid w:val="0"/>
          <w:lang w:eastAsia="fr-FR"/>
        </w:rPr>
        <w:t> ;</w:t>
      </w:r>
    </w:p>
    <w:p w:rsidR="006924E3" w:rsidRPr="00D143B7" w:rsidRDefault="00A348AA" w:rsidP="00426FEC">
      <w:pPr>
        <w:pStyle w:val="paragraphe"/>
        <w:numPr>
          <w:ilvl w:val="0"/>
          <w:numId w:val="22"/>
        </w:numPr>
        <w:rPr>
          <w:snapToGrid w:val="0"/>
          <w:lang w:eastAsia="fr-FR"/>
        </w:rPr>
      </w:pPr>
      <w:r w:rsidRPr="00D143B7">
        <w:rPr>
          <w:snapToGrid w:val="0"/>
          <w:lang w:eastAsia="fr-FR"/>
        </w:rPr>
        <w:t>1 représentant du</w:t>
      </w:r>
      <w:r w:rsidR="006924E3" w:rsidRPr="00D143B7">
        <w:rPr>
          <w:snapToGrid w:val="0"/>
          <w:lang w:eastAsia="fr-FR"/>
        </w:rPr>
        <w:t xml:space="preserve"> Min</w:t>
      </w:r>
      <w:r w:rsidRPr="00D143B7">
        <w:rPr>
          <w:snapToGrid w:val="0"/>
          <w:lang w:eastAsia="fr-FR"/>
        </w:rPr>
        <w:t>istre en charge de la recherche</w:t>
      </w:r>
      <w:r w:rsidR="00994766">
        <w:rPr>
          <w:snapToGrid w:val="0"/>
          <w:lang w:eastAsia="fr-FR"/>
        </w:rPr>
        <w:t> ;</w:t>
      </w:r>
    </w:p>
    <w:p w:rsidR="00E206AF" w:rsidRPr="00D143B7" w:rsidRDefault="00E206AF" w:rsidP="00426FEC">
      <w:pPr>
        <w:pStyle w:val="paragraphe"/>
        <w:numPr>
          <w:ilvl w:val="0"/>
          <w:numId w:val="22"/>
        </w:numPr>
        <w:rPr>
          <w:snapToGrid w:val="0"/>
          <w:lang w:eastAsia="fr-FR"/>
        </w:rPr>
      </w:pPr>
      <w:r w:rsidRPr="00D143B7">
        <w:rPr>
          <w:snapToGrid w:val="0"/>
          <w:lang w:eastAsia="fr-FR"/>
        </w:rPr>
        <w:t>2 représentants des milieux industriels et financiers</w:t>
      </w:r>
      <w:r w:rsidR="00994766">
        <w:rPr>
          <w:snapToGrid w:val="0"/>
          <w:lang w:eastAsia="fr-FR"/>
        </w:rPr>
        <w:t> ;</w:t>
      </w:r>
    </w:p>
    <w:p w:rsidR="00E206AF" w:rsidRDefault="00E206AF" w:rsidP="00426FEC">
      <w:pPr>
        <w:pStyle w:val="paragraphe"/>
        <w:numPr>
          <w:ilvl w:val="0"/>
          <w:numId w:val="22"/>
        </w:numPr>
        <w:rPr>
          <w:snapToGrid w:val="0"/>
          <w:lang w:eastAsia="fr-FR"/>
        </w:rPr>
      </w:pPr>
      <w:r w:rsidRPr="00D143B7">
        <w:rPr>
          <w:snapToGrid w:val="0"/>
          <w:lang w:eastAsia="fr-FR"/>
        </w:rPr>
        <w:t>2 représentants du monde associatif</w:t>
      </w:r>
      <w:r w:rsidR="00994766">
        <w:rPr>
          <w:snapToGrid w:val="0"/>
          <w:lang w:eastAsia="fr-FR"/>
        </w:rPr>
        <w:t> ;</w:t>
      </w:r>
    </w:p>
    <w:p w:rsidR="00C334D0" w:rsidRDefault="00E206AF" w:rsidP="00426FEC">
      <w:pPr>
        <w:pStyle w:val="paragraphe"/>
        <w:numPr>
          <w:ilvl w:val="0"/>
          <w:numId w:val="22"/>
        </w:numPr>
        <w:rPr>
          <w:snapToGrid w:val="0"/>
          <w:lang w:eastAsia="fr-FR"/>
        </w:rPr>
      </w:pPr>
      <w:r w:rsidRPr="00D143B7">
        <w:rPr>
          <w:snapToGrid w:val="0"/>
          <w:lang w:eastAsia="fr-FR"/>
        </w:rPr>
        <w:t>3 représentants de la DGO4</w:t>
      </w:r>
      <w:r w:rsidR="00994766">
        <w:rPr>
          <w:snapToGrid w:val="0"/>
          <w:lang w:eastAsia="fr-FR"/>
        </w:rPr>
        <w:t> ;</w:t>
      </w:r>
    </w:p>
    <w:p w:rsidR="00DF4848" w:rsidRPr="00C334D0" w:rsidRDefault="00C334D0" w:rsidP="00426FEC">
      <w:pPr>
        <w:pStyle w:val="paragraphe"/>
        <w:numPr>
          <w:ilvl w:val="0"/>
          <w:numId w:val="22"/>
        </w:numPr>
        <w:rPr>
          <w:snapToGrid w:val="0"/>
          <w:lang w:eastAsia="fr-FR"/>
        </w:rPr>
      </w:pPr>
      <w:r>
        <w:rPr>
          <w:snapToGrid w:val="0"/>
          <w:lang w:eastAsia="fr-FR"/>
        </w:rPr>
        <w:t>1 représentant de la DGO6.</w:t>
      </w:r>
    </w:p>
    <w:p w:rsidR="00651FF9" w:rsidRPr="00651FF9" w:rsidRDefault="00651FF9" w:rsidP="00651FF9">
      <w:pPr>
        <w:pStyle w:val="paragraphe"/>
        <w:spacing w:after="0"/>
        <w:rPr>
          <w:snapToGrid w:val="0"/>
          <w:lang w:eastAsia="fr-FR"/>
        </w:rPr>
      </w:pPr>
      <w:r w:rsidRPr="00651FF9">
        <w:rPr>
          <w:snapToGrid w:val="0"/>
          <w:lang w:eastAsia="fr-FR"/>
        </w:rPr>
        <w:t>Participent au comité de sélection, à titre consultatif :</w:t>
      </w:r>
    </w:p>
    <w:p w:rsidR="00651FF9" w:rsidRPr="00651FF9" w:rsidRDefault="00651FF9" w:rsidP="00651FF9">
      <w:pPr>
        <w:pStyle w:val="paragraphe"/>
        <w:numPr>
          <w:ilvl w:val="0"/>
          <w:numId w:val="22"/>
        </w:numPr>
        <w:spacing w:after="0"/>
        <w:rPr>
          <w:snapToGrid w:val="0"/>
          <w:lang w:eastAsia="fr-FR"/>
        </w:rPr>
      </w:pPr>
      <w:r w:rsidRPr="00651FF9">
        <w:rPr>
          <w:snapToGrid w:val="0"/>
          <w:lang w:eastAsia="fr-FR"/>
        </w:rPr>
        <w:t>1 représentant de Greenwin ;</w:t>
      </w:r>
    </w:p>
    <w:p w:rsidR="00651FF9" w:rsidRPr="00651FF9" w:rsidRDefault="00651FF9" w:rsidP="00651FF9">
      <w:pPr>
        <w:pStyle w:val="paragraphe"/>
        <w:numPr>
          <w:ilvl w:val="0"/>
          <w:numId w:val="22"/>
        </w:numPr>
        <w:spacing w:after="0"/>
        <w:rPr>
          <w:snapToGrid w:val="0"/>
          <w:lang w:eastAsia="fr-FR"/>
        </w:rPr>
      </w:pPr>
      <w:r w:rsidRPr="00651FF9">
        <w:rPr>
          <w:snapToGrid w:val="0"/>
          <w:lang w:eastAsia="fr-FR"/>
        </w:rPr>
        <w:t>1 représentant de Mecatech.</w:t>
      </w:r>
    </w:p>
    <w:p w:rsidR="00651FF9" w:rsidRPr="00651FF9" w:rsidRDefault="00651FF9" w:rsidP="00651FF9">
      <w:pPr>
        <w:pStyle w:val="paragraphe"/>
        <w:spacing w:after="0"/>
        <w:rPr>
          <w:snapToGrid w:val="0"/>
          <w:lang w:eastAsia="fr-FR"/>
        </w:rPr>
      </w:pPr>
    </w:p>
    <w:p w:rsidR="00E206AF" w:rsidRPr="00D143B7" w:rsidRDefault="00E206AF" w:rsidP="00D309BE">
      <w:pPr>
        <w:pStyle w:val="paragraphe"/>
        <w:rPr>
          <w:snapToGrid w:val="0"/>
          <w:lang w:eastAsia="fr-FR"/>
        </w:rPr>
      </w:pPr>
      <w:r w:rsidRPr="00D143B7">
        <w:rPr>
          <w:snapToGrid w:val="0"/>
          <w:lang w:eastAsia="fr-FR"/>
        </w:rPr>
        <w:t>La présidence du comité de sélection sera assurée par le Directeur Général de la DGO4 ou son représentant.</w:t>
      </w:r>
    </w:p>
    <w:p w:rsidR="001E0F9E" w:rsidRDefault="006924E3" w:rsidP="00D309BE">
      <w:pPr>
        <w:pStyle w:val="paragraphe"/>
        <w:rPr>
          <w:snapToGrid w:val="0"/>
          <w:lang w:eastAsia="fr-FR"/>
        </w:rPr>
      </w:pPr>
      <w:r w:rsidRPr="00D143B7">
        <w:rPr>
          <w:snapToGrid w:val="0"/>
          <w:lang w:eastAsia="fr-FR"/>
        </w:rPr>
        <w:t xml:space="preserve">L’organisation </w:t>
      </w:r>
      <w:r w:rsidR="00E206AF" w:rsidRPr="00D143B7">
        <w:rPr>
          <w:snapToGrid w:val="0"/>
          <w:lang w:eastAsia="fr-FR"/>
        </w:rPr>
        <w:t>et le secrétariat du Comité de sélection seront assurés par la DGO4.</w:t>
      </w:r>
    </w:p>
    <w:p w:rsidR="00E206AF" w:rsidRPr="00D143B7" w:rsidRDefault="00E206AF" w:rsidP="00D309BE">
      <w:pPr>
        <w:pStyle w:val="paragraphe"/>
      </w:pPr>
      <w:r w:rsidRPr="00D143B7">
        <w:t xml:space="preserve">Les experts internationaux et les agents de </w:t>
      </w:r>
      <w:r w:rsidRPr="00722CDE">
        <w:t xml:space="preserve">la </w:t>
      </w:r>
      <w:r w:rsidR="0005374F" w:rsidRPr="0005374F">
        <w:t>DGO4</w:t>
      </w:r>
      <w:r w:rsidRPr="00D143B7">
        <w:t xml:space="preserve"> </w:t>
      </w:r>
      <w:r w:rsidR="00722CDE">
        <w:t xml:space="preserve">et de la DGO6 </w:t>
      </w:r>
      <w:r w:rsidR="00CE6CF6" w:rsidRPr="00D143B7">
        <w:t>qui</w:t>
      </w:r>
      <w:r w:rsidRPr="00D143B7">
        <w:t xml:space="preserve"> </w:t>
      </w:r>
      <w:r w:rsidR="00CE6CF6" w:rsidRPr="00D143B7">
        <w:t xml:space="preserve">ont participé au processus d’évaluation, </w:t>
      </w:r>
      <w:r w:rsidRPr="00D143B7">
        <w:t xml:space="preserve">participent aux travaux et </w:t>
      </w:r>
      <w:r w:rsidR="006924E3" w:rsidRPr="00D143B7">
        <w:t>informent</w:t>
      </w:r>
      <w:r w:rsidRPr="00D143B7">
        <w:t xml:space="preserve"> les membres du comité de sélection.</w:t>
      </w:r>
    </w:p>
    <w:p w:rsidR="00E206AF" w:rsidRPr="00D143B7" w:rsidRDefault="00E206AF" w:rsidP="00D309BE">
      <w:pPr>
        <w:pStyle w:val="paragraphe"/>
        <w:rPr>
          <w:snapToGrid w:val="0"/>
          <w:lang w:eastAsia="fr-FR"/>
        </w:rPr>
      </w:pPr>
      <w:r w:rsidRPr="00D143B7">
        <w:rPr>
          <w:snapToGrid w:val="0"/>
          <w:lang w:eastAsia="fr-FR"/>
        </w:rPr>
        <w:t xml:space="preserve">Le comité de sélection établira, à l’attention du Ministre en charge de l'énergie, un classement des propositions suivant les critères repris au point </w:t>
      </w:r>
      <w:r w:rsidR="00137BC2" w:rsidRPr="00D143B7">
        <w:rPr>
          <w:snapToGrid w:val="0"/>
          <w:lang w:eastAsia="fr-FR"/>
        </w:rPr>
        <w:t>2.</w:t>
      </w:r>
      <w:r w:rsidR="0045275C">
        <w:rPr>
          <w:snapToGrid w:val="0"/>
          <w:lang w:eastAsia="fr-FR"/>
        </w:rPr>
        <w:t>8</w:t>
      </w:r>
      <w:r w:rsidRPr="00D143B7">
        <w:rPr>
          <w:snapToGrid w:val="0"/>
          <w:lang w:eastAsia="fr-FR"/>
        </w:rPr>
        <w:t xml:space="preserve">. </w:t>
      </w:r>
    </w:p>
    <w:p w:rsidR="00E206AF" w:rsidRPr="00D143B7" w:rsidRDefault="00E206AF" w:rsidP="00D309BE">
      <w:pPr>
        <w:pStyle w:val="paragraphe"/>
      </w:pPr>
      <w:r w:rsidRPr="00D143B7">
        <w:t>Ce classement est établi comme suit :</w:t>
      </w:r>
    </w:p>
    <w:p w:rsidR="00E206AF" w:rsidRPr="00D143B7" w:rsidRDefault="00E206AF" w:rsidP="00D309BE">
      <w:pPr>
        <w:pStyle w:val="paragraphe"/>
      </w:pPr>
      <w:bookmarkStart w:id="64" w:name="DDE_LINK27"/>
      <w:r w:rsidRPr="00D143B7">
        <w:t xml:space="preserve">Les projets sont classés selon leur acceptabilité. Deux groupes de projets sont créés : le groupe comprenant les projets acceptables (c’est-à-dire ayant obtenu au moins la cote « bon » pour les </w:t>
      </w:r>
      <w:r w:rsidR="008D17B7" w:rsidRPr="00D143B7">
        <w:t>cinq</w:t>
      </w:r>
      <w:r w:rsidRPr="00D143B7">
        <w:t xml:space="preserve"> critères) et celui comprenant les projets non acceptables (c’est-à-dire ayant obtenu une cote « passable » </w:t>
      </w:r>
      <w:r w:rsidR="005248E8">
        <w:t>ou inférieure</w:t>
      </w:r>
      <w:r w:rsidRPr="00D143B7">
        <w:t xml:space="preserve"> </w:t>
      </w:r>
      <w:r w:rsidR="006924E3" w:rsidRPr="00D143B7">
        <w:t xml:space="preserve">pour </w:t>
      </w:r>
      <w:r w:rsidRPr="00D143B7">
        <w:t xml:space="preserve">un des </w:t>
      </w:r>
      <w:r w:rsidR="008D17B7" w:rsidRPr="00D143B7">
        <w:t>cinq</w:t>
      </w:r>
      <w:r w:rsidRPr="00D143B7">
        <w:t xml:space="preserve"> critères).</w:t>
      </w:r>
      <w:bookmarkEnd w:id="64"/>
    </w:p>
    <w:p w:rsidR="00E206AF" w:rsidRPr="00D143B7" w:rsidRDefault="00E206AF" w:rsidP="00D309BE">
      <w:pPr>
        <w:pStyle w:val="paragraphe"/>
      </w:pPr>
      <w:r w:rsidRPr="00D143B7">
        <w:t xml:space="preserve">À l’intérieur des deux groupes créés au point précédent, les projets sont ensuite classés par ordre décroissant de la valeur cumulée des cotes relatives aux </w:t>
      </w:r>
      <w:r w:rsidR="008D17B7" w:rsidRPr="00D143B7">
        <w:t>cinq</w:t>
      </w:r>
      <w:r w:rsidRPr="00D143B7">
        <w:t xml:space="preserve"> critères. Pour effectuer ce classement, la cote « mauvais » reçoit la valeur nulle, la cote « insuffisant » reçoit la valeur unitaire, etc.</w:t>
      </w:r>
    </w:p>
    <w:p w:rsidR="00E206AF" w:rsidRPr="00D143B7" w:rsidRDefault="00E206AF" w:rsidP="00D309BE">
      <w:pPr>
        <w:pStyle w:val="paragraphe"/>
      </w:pPr>
      <w:r w:rsidRPr="00D143B7">
        <w:t>Les projets qui ont reçu des cotes identiques pour les cinq critères sont déclarés ex æquo.</w:t>
      </w:r>
    </w:p>
    <w:p w:rsidR="00E206AF" w:rsidRPr="00D143B7" w:rsidRDefault="00E206AF">
      <w:pPr>
        <w:jc w:val="both"/>
        <w:rPr>
          <w:rFonts w:ascii="Verdana" w:hAnsi="Verdana"/>
        </w:rPr>
      </w:pPr>
    </w:p>
    <w:p w:rsidR="00E206AF" w:rsidRPr="00D143B7" w:rsidRDefault="00BD22A9" w:rsidP="0074232C">
      <w:pPr>
        <w:pStyle w:val="Style1"/>
        <w:numPr>
          <w:ilvl w:val="0"/>
          <w:numId w:val="2"/>
        </w:numPr>
        <w:rPr>
          <w:sz w:val="20"/>
        </w:rPr>
      </w:pPr>
      <w:r>
        <w:rPr>
          <w:sz w:val="20"/>
        </w:rPr>
        <w:br w:type="page"/>
      </w:r>
      <w:bookmarkStart w:id="65" w:name="_Toc367705720"/>
      <w:r w:rsidR="00E206AF" w:rsidRPr="00D143B7">
        <w:rPr>
          <w:sz w:val="20"/>
        </w:rPr>
        <w:lastRenderedPageBreak/>
        <w:t>CONVENTION</w:t>
      </w:r>
      <w:bookmarkEnd w:id="65"/>
    </w:p>
    <w:p w:rsidR="00E206AF" w:rsidRPr="00D143B7" w:rsidRDefault="00E206AF">
      <w:pPr>
        <w:jc w:val="both"/>
        <w:rPr>
          <w:rFonts w:ascii="Verdana" w:hAnsi="Verdana"/>
        </w:rPr>
      </w:pPr>
    </w:p>
    <w:p w:rsidR="00E206AF" w:rsidRPr="00D309BE" w:rsidRDefault="00E206AF">
      <w:pPr>
        <w:jc w:val="both"/>
        <w:rPr>
          <w:rFonts w:ascii="Verdana" w:hAnsi="Verdana"/>
          <w:snapToGrid w:val="0"/>
          <w:lang w:eastAsia="fr-FR"/>
        </w:rPr>
      </w:pPr>
      <w:bookmarkStart w:id="66" w:name="DDE_LINK28"/>
      <w:r w:rsidRPr="00D143B7">
        <w:rPr>
          <w:rFonts w:ascii="Verdana" w:hAnsi="Verdana"/>
          <w:snapToGrid w:val="0"/>
          <w:lang w:eastAsia="fr-FR"/>
        </w:rPr>
        <w:t>Dès la notification du Gouvernement concernant la décision de financement des projets, la DGO4</w:t>
      </w:r>
      <w:r w:rsidR="00D96B1E">
        <w:rPr>
          <w:rFonts w:ascii="Verdana" w:hAnsi="Verdana"/>
          <w:snapToGrid w:val="0"/>
          <w:lang w:eastAsia="fr-FR"/>
        </w:rPr>
        <w:t xml:space="preserve"> et la DGO6</w:t>
      </w:r>
      <w:r w:rsidRPr="00D143B7">
        <w:rPr>
          <w:rFonts w:ascii="Verdana" w:hAnsi="Verdana"/>
          <w:snapToGrid w:val="0"/>
          <w:lang w:eastAsia="fr-FR"/>
        </w:rPr>
        <w:t xml:space="preserve"> procède</w:t>
      </w:r>
      <w:r w:rsidR="00D96B1E">
        <w:rPr>
          <w:rFonts w:ascii="Verdana" w:hAnsi="Verdana"/>
          <w:snapToGrid w:val="0"/>
          <w:lang w:eastAsia="fr-FR"/>
        </w:rPr>
        <w:t>nt</w:t>
      </w:r>
      <w:r w:rsidRPr="00D143B7">
        <w:rPr>
          <w:rFonts w:ascii="Verdana" w:hAnsi="Verdana"/>
          <w:snapToGrid w:val="0"/>
          <w:lang w:eastAsia="fr-FR"/>
        </w:rPr>
        <w:t xml:space="preserve"> à la rédaction des conventions qui lient la Région wallonne et les bénéficiaires des projets sélectionnés. Chaque convention doit pouvoir être rédigée sur base des éléments figurant dans la proposition. La signature du projet de convention par le(s) bénéficiaire(s) doit intervenir dans </w:t>
      </w:r>
      <w:r w:rsidR="00137BC2" w:rsidRPr="00D143B7">
        <w:rPr>
          <w:rFonts w:ascii="Verdana" w:hAnsi="Verdana"/>
          <w:snapToGrid w:val="0"/>
          <w:lang w:eastAsia="fr-FR"/>
        </w:rPr>
        <w:t>les meilleurs délais sous peine de perdre le bénéficie du financement. En effet, la convention doit être engagée sur le budget 201</w:t>
      </w:r>
      <w:r w:rsidR="00D96B1E">
        <w:rPr>
          <w:rFonts w:ascii="Verdana" w:hAnsi="Verdana"/>
          <w:snapToGrid w:val="0"/>
          <w:lang w:eastAsia="fr-FR"/>
        </w:rPr>
        <w:t>4</w:t>
      </w:r>
      <w:r w:rsidR="00137BC2" w:rsidRPr="00D143B7">
        <w:rPr>
          <w:rFonts w:ascii="Verdana" w:hAnsi="Verdana"/>
          <w:snapToGrid w:val="0"/>
          <w:lang w:eastAsia="fr-FR"/>
        </w:rPr>
        <w:t>.</w:t>
      </w:r>
      <w:bookmarkStart w:id="67" w:name="_GoBack"/>
      <w:bookmarkEnd w:id="67"/>
    </w:p>
    <w:bookmarkEnd w:id="66"/>
    <w:p w:rsidR="00E206AF" w:rsidRPr="00D309BE" w:rsidRDefault="00E206AF">
      <w:pPr>
        <w:jc w:val="both"/>
        <w:rPr>
          <w:rFonts w:ascii="Verdana" w:hAnsi="Verdana"/>
          <w:snapToGrid w:val="0"/>
          <w:lang w:eastAsia="fr-FR"/>
        </w:rPr>
      </w:pPr>
    </w:p>
    <w:sectPr w:rsidR="00E206AF" w:rsidRPr="00D309BE" w:rsidSect="003F0024">
      <w:headerReference w:type="default" r:id="rId25"/>
      <w:footerReference w:type="even" r:id="rId26"/>
      <w:footerReference w:type="default" r:id="rId27"/>
      <w:headerReference w:type="first" r:id="rId28"/>
      <w:footerReference w:type="first" r:id="rId29"/>
      <w:pgSz w:w="11906" w:h="16838" w:code="9"/>
      <w:pgMar w:top="1417" w:right="1417" w:bottom="1417" w:left="141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EC8" w:rsidRDefault="00420EC8">
      <w:r>
        <w:separator/>
      </w:r>
    </w:p>
  </w:endnote>
  <w:endnote w:type="continuationSeparator" w:id="0">
    <w:p w:rsidR="00420EC8" w:rsidRDefault="00420E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G Mincho Light J">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CF" w:rsidRDefault="005F67C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5F67CF" w:rsidRDefault="005F67C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CF" w:rsidRPr="00570F69" w:rsidRDefault="005F67CF" w:rsidP="003F0024">
    <w:pPr>
      <w:pStyle w:val="Textedebulles"/>
      <w:rPr>
        <w:rFonts w:ascii="Verdana" w:hAnsi="Verdana"/>
      </w:rPr>
    </w:pPr>
    <w:fldSimple w:instr="PAGE">
      <w:r w:rsidR="0052193C">
        <w:rPr>
          <w:noProof/>
        </w:rPr>
        <w:t>2</w:t>
      </w:r>
    </w:fldSimple>
    <w:r w:rsidRPr="00570F69">
      <w:rPr>
        <w:sz w:val="24"/>
        <w:szCs w:val="24"/>
      </w:rPr>
      <w:t>/</w:t>
    </w:r>
    <w:fldSimple w:instr="NUMPAGES">
      <w:r w:rsidR="0052193C">
        <w:rPr>
          <w:noProof/>
        </w:rPr>
        <w:t>25</w:t>
      </w:r>
    </w:fldSimple>
    <w:r>
      <w:rPr>
        <w:b/>
        <w:sz w:val="24"/>
        <w:szCs w:val="24"/>
      </w:rPr>
      <w:tab/>
    </w:r>
    <w:r>
      <w:rPr>
        <w:b/>
        <w:sz w:val="24"/>
        <w:szCs w:val="24"/>
      </w:rPr>
      <w:tab/>
    </w:r>
    <w:r>
      <w:rPr>
        <w:b/>
        <w:sz w:val="24"/>
        <w:szCs w:val="24"/>
      </w:rPr>
      <w:tab/>
    </w:r>
    <w:r>
      <w:rPr>
        <w:b/>
        <w:sz w:val="24"/>
        <w:szCs w:val="24"/>
      </w:rPr>
      <w:tab/>
    </w:r>
    <w:r>
      <w:rPr>
        <w:b/>
        <w:sz w:val="24"/>
        <w:szCs w:val="24"/>
      </w:rPr>
      <w:tab/>
    </w:r>
  </w:p>
  <w:p w:rsidR="005F67CF" w:rsidRDefault="005F67C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CF" w:rsidRDefault="005F67CF">
    <w:pPr>
      <w:pStyle w:val="Textedebulles"/>
      <w:rPr>
        <w:w w:val="90"/>
      </w:rPr>
    </w:pPr>
    <w:r w:rsidRPr="00412C61">
      <w:rPr>
        <w:rFonts w:ascii="Verdana" w:hAnsi="Verdana"/>
        <w:noProof/>
        <w:w w:val="90"/>
        <w:lang w:eastAsia="en-US"/>
      </w:rPr>
      <w:pict>
        <v:shapetype id="_x0000_t202" coordsize="21600,21600" o:spt="202" path="m,l,21600r21600,l21600,xe">
          <v:stroke joinstyle="miter"/>
          <v:path gradientshapeok="t" o:connecttype="rect"/>
        </v:shapetype>
        <v:shape id="_x0000_s2050" type="#_x0000_t202" style="position:absolute;margin-left:276.7pt;margin-top:4.9pt;width:202.95pt;height:42.75pt;z-index:251658752;mso-width-relative:margin;mso-height-relative:margin" stroked="f">
          <v:textbox style="mso-next-textbox:#_x0000_s2050">
            <w:txbxContent>
              <w:p w:rsidR="005F67CF" w:rsidRDefault="005F67CF" w:rsidP="004679E1">
                <w:pPr>
                  <w:pStyle w:val="Textedebulles"/>
                  <w:rPr>
                    <w:rFonts w:ascii="Verdana" w:hAnsi="Verdana"/>
                    <w:w w:val="90"/>
                  </w:rPr>
                </w:pPr>
                <w:r w:rsidRPr="00570F69">
                  <w:rPr>
                    <w:rFonts w:ascii="Verdana" w:hAnsi="Verdana"/>
                    <w:w w:val="90"/>
                  </w:rPr>
                  <w:t xml:space="preserve">Direction générale opérationnelle de </w:t>
                </w:r>
                <w:r>
                  <w:rPr>
                    <w:rFonts w:ascii="Verdana" w:hAnsi="Verdana"/>
                    <w:w w:val="90"/>
                  </w:rPr>
                  <w:t>l’Economie, de l’Emploi et de la Recherche</w:t>
                </w:r>
              </w:p>
              <w:p w:rsidR="005F67CF" w:rsidRDefault="005F67CF" w:rsidP="004679E1">
                <w:pPr>
                  <w:pStyle w:val="Textedebulles"/>
                </w:pPr>
                <w:r>
                  <w:rPr>
                    <w:rFonts w:ascii="Verdana" w:hAnsi="Verdana"/>
                    <w:w w:val="90"/>
                  </w:rPr>
                  <w:t>Département des Programmes de Recherche</w:t>
                </w:r>
              </w:p>
            </w:txbxContent>
          </v:textbox>
        </v:shape>
      </w:pict>
    </w:r>
  </w:p>
  <w:p w:rsidR="005F67CF" w:rsidRPr="00570F69" w:rsidRDefault="00EE6B61" w:rsidP="00D85C65">
    <w:pPr>
      <w:pStyle w:val="Textedebulles"/>
      <w:ind w:firstLine="426"/>
      <w:rPr>
        <w:rFonts w:ascii="Verdana" w:hAnsi="Verdana"/>
        <w:w w:val="90"/>
      </w:rPr>
    </w:pPr>
    <w:r>
      <w:rPr>
        <w:rFonts w:ascii="Verdana" w:hAnsi="Verdana"/>
        <w:noProof/>
        <w:lang w:val="fr-BE"/>
      </w:rPr>
      <w:drawing>
        <wp:anchor distT="0" distB="0" distL="0" distR="0" simplePos="0" relativeHeight="251657728" behindDoc="0" locked="0" layoutInCell="1" allowOverlap="0">
          <wp:simplePos x="0" y="0"/>
          <wp:positionH relativeFrom="column">
            <wp:posOffset>3081655</wp:posOffset>
          </wp:positionH>
          <wp:positionV relativeFrom="line">
            <wp:posOffset>15240</wp:posOffset>
          </wp:positionV>
          <wp:extent cx="378460" cy="361950"/>
          <wp:effectExtent l="19050" t="0" r="2540" b="0"/>
          <wp:wrapSquare wrapText="bothSides"/>
          <wp:docPr id="5" name="Image 1" descr="D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GO6"/>
                  <pic:cNvPicPr>
                    <a:picLocks noChangeAspect="1" noChangeArrowheads="1"/>
                  </pic:cNvPicPr>
                </pic:nvPicPr>
                <pic:blipFill>
                  <a:blip r:embed="rId1"/>
                  <a:srcRect/>
                  <a:stretch>
                    <a:fillRect/>
                  </a:stretch>
                </pic:blipFill>
                <pic:spPr bwMode="auto">
                  <a:xfrm>
                    <a:off x="0" y="0"/>
                    <a:ext cx="378460" cy="361950"/>
                  </a:xfrm>
                  <a:prstGeom prst="rect">
                    <a:avLst/>
                  </a:prstGeom>
                  <a:noFill/>
                  <a:ln w="9525">
                    <a:noFill/>
                    <a:miter lim="800000"/>
                    <a:headEnd/>
                    <a:tailEnd/>
                  </a:ln>
                </pic:spPr>
              </pic:pic>
            </a:graphicData>
          </a:graphic>
        </wp:anchor>
      </w:drawing>
    </w:r>
    <w:r>
      <w:rPr>
        <w:rFonts w:ascii="Verdana" w:hAnsi="Verdana"/>
        <w:noProof/>
        <w:lang w:val="fr-BE"/>
      </w:rPr>
      <w:drawing>
        <wp:anchor distT="0" distB="0" distL="114300" distR="114300" simplePos="0" relativeHeight="251656704" behindDoc="0" locked="0" layoutInCell="0" allowOverlap="1">
          <wp:simplePos x="0" y="0"/>
          <wp:positionH relativeFrom="column">
            <wp:posOffset>-194945</wp:posOffset>
          </wp:positionH>
          <wp:positionV relativeFrom="paragraph">
            <wp:posOffset>15240</wp:posOffset>
          </wp:positionV>
          <wp:extent cx="381000" cy="361950"/>
          <wp:effectExtent l="19050" t="0" r="0" b="0"/>
          <wp:wrapSquare wrapText="bothSides"/>
          <wp:docPr id="4" name="Image 2" descr="d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go4"/>
                  <pic:cNvPicPr>
                    <a:picLocks noChangeAspect="1" noChangeArrowheads="1"/>
                  </pic:cNvPicPr>
                </pic:nvPicPr>
                <pic:blipFill>
                  <a:blip r:embed="rId2"/>
                  <a:srcRect/>
                  <a:stretch>
                    <a:fillRect/>
                  </a:stretch>
                </pic:blipFill>
                <pic:spPr bwMode="auto">
                  <a:xfrm>
                    <a:off x="0" y="0"/>
                    <a:ext cx="381000" cy="361950"/>
                  </a:xfrm>
                  <a:prstGeom prst="rect">
                    <a:avLst/>
                  </a:prstGeom>
                  <a:noFill/>
                  <a:ln w="9525">
                    <a:noFill/>
                    <a:miter lim="800000"/>
                    <a:headEnd/>
                    <a:tailEnd/>
                  </a:ln>
                </pic:spPr>
              </pic:pic>
            </a:graphicData>
          </a:graphic>
        </wp:anchor>
      </w:drawing>
    </w:r>
    <w:r w:rsidR="005F67CF" w:rsidRPr="00570F69">
      <w:rPr>
        <w:rFonts w:ascii="Verdana" w:hAnsi="Verdana"/>
        <w:w w:val="90"/>
      </w:rPr>
      <w:t>Direction générale opérationnelle de l’Aménagement</w:t>
    </w:r>
  </w:p>
  <w:p w:rsidR="005F67CF" w:rsidRDefault="005F67CF" w:rsidP="00D85C65">
    <w:pPr>
      <w:pStyle w:val="Textedebulles"/>
      <w:ind w:firstLine="426"/>
      <w:rPr>
        <w:rFonts w:ascii="Verdana" w:hAnsi="Verdana"/>
        <w:w w:val="90"/>
      </w:rPr>
    </w:pPr>
    <w:proofErr w:type="gramStart"/>
    <w:r w:rsidRPr="00570F69">
      <w:rPr>
        <w:rFonts w:ascii="Verdana" w:hAnsi="Verdana"/>
        <w:w w:val="90"/>
      </w:rPr>
      <w:t>du</w:t>
    </w:r>
    <w:proofErr w:type="gramEnd"/>
    <w:r w:rsidRPr="00570F69">
      <w:rPr>
        <w:rFonts w:ascii="Verdana" w:hAnsi="Verdana"/>
        <w:w w:val="90"/>
      </w:rPr>
      <w:t xml:space="preserve"> Territoire, du Logement</w:t>
    </w:r>
    <w:r>
      <w:rPr>
        <w:rFonts w:ascii="Verdana" w:hAnsi="Verdana"/>
        <w:w w:val="90"/>
      </w:rPr>
      <w:t>, du Patrimoine et de l’Énergie</w:t>
    </w:r>
  </w:p>
  <w:p w:rsidR="005F67CF" w:rsidRPr="00D41613" w:rsidRDefault="005F67CF" w:rsidP="00D85C65">
    <w:pPr>
      <w:pStyle w:val="Textedebulles"/>
      <w:ind w:firstLine="426"/>
      <w:rPr>
        <w:rFonts w:ascii="Verdana" w:hAnsi="Verdana"/>
        <w:w w:val="90"/>
        <w:lang w:val="fr-BE"/>
      </w:rPr>
    </w:pPr>
    <w:r w:rsidRPr="00570F69">
      <w:rPr>
        <w:rFonts w:ascii="Verdana" w:hAnsi="Verdana"/>
        <w:w w:val="90"/>
      </w:rPr>
      <w:t>Département de l’Énergie et du Bâtiment durable</w:t>
    </w:r>
    <w:r w:rsidRPr="00D41613">
      <w:rPr>
        <w:noProof/>
      </w:rPr>
      <w:t xml:space="preserve"> </w:t>
    </w:r>
  </w:p>
  <w:p w:rsidR="005F67CF" w:rsidRDefault="005F67CF" w:rsidP="00570F69">
    <w:pPr>
      <w:pStyle w:val="Titre"/>
      <w:pBdr>
        <w:top w:val="none" w:sz="0" w:space="0" w:color="auto"/>
        <w:left w:val="none" w:sz="0" w:space="0" w:color="auto"/>
        <w:bottom w:val="none" w:sz="0" w:space="0" w:color="auto"/>
        <w:right w:val="none" w:sz="0" w:space="0" w:color="auto"/>
      </w:pBdr>
      <w:rPr>
        <w:w w:val="9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EC8" w:rsidRDefault="00420EC8">
      <w:r>
        <w:separator/>
      </w:r>
    </w:p>
  </w:footnote>
  <w:footnote w:type="continuationSeparator" w:id="0">
    <w:p w:rsidR="00420EC8" w:rsidRDefault="00420EC8">
      <w:r>
        <w:continuationSeparator/>
      </w:r>
    </w:p>
  </w:footnote>
  <w:footnote w:id="1">
    <w:p w:rsidR="005F67CF" w:rsidRPr="00E36ABB" w:rsidRDefault="005F67CF">
      <w:pPr>
        <w:pStyle w:val="Notedebasdepage"/>
        <w:rPr>
          <w:lang w:val="fr-BE"/>
        </w:rPr>
      </w:pPr>
      <w:r>
        <w:rPr>
          <w:rStyle w:val="Appelnotedebasdep"/>
        </w:rPr>
        <w:footnoteRef/>
      </w:r>
      <w:r>
        <w:t xml:space="preserve"> </w:t>
      </w:r>
      <w:hyperlink r:id="rId1" w:history="1">
        <w:r w:rsidRPr="00E36ABB">
          <w:rPr>
            <w:rStyle w:val="Lienhypertexte"/>
            <w:lang w:val="fr-BE"/>
          </w:rPr>
          <w:t>http://www.plan.be/publications/publication_det.php?lang=fr&amp;TM=45&amp;IS=63&amp;KeyPub=1191</w:t>
        </w:r>
      </w:hyperlink>
      <w:r w:rsidRPr="00E36ABB">
        <w:rPr>
          <w:lang w:val="fr-B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CF" w:rsidRPr="00570F69" w:rsidRDefault="005F67CF" w:rsidP="00570F69">
    <w:pPr>
      <w:pStyle w:val="Corpsdetexte3"/>
      <w:rPr>
        <w:rFonts w:ascii="Verdana" w:hAnsi="Verdana"/>
        <w:b w:val="0"/>
        <w:sz w:val="16"/>
        <w:szCs w:val="16"/>
      </w:rPr>
    </w:pPr>
    <w:r w:rsidRPr="00570F69">
      <w:rPr>
        <w:rFonts w:ascii="Verdana" w:hAnsi="Verdana"/>
        <w:b w:val="0"/>
        <w:sz w:val="16"/>
        <w:szCs w:val="16"/>
      </w:rPr>
      <w:t>Programme Mobilisateur</w:t>
    </w:r>
  </w:p>
  <w:p w:rsidR="005F67CF" w:rsidRPr="00570F69" w:rsidRDefault="005F67CF" w:rsidP="00570F69">
    <w:pPr>
      <w:pStyle w:val="Corpsdetexte3"/>
      <w:rPr>
        <w:rFonts w:ascii="Verdana" w:hAnsi="Verdana"/>
        <w:b w:val="0"/>
        <w:sz w:val="16"/>
        <w:szCs w:val="16"/>
      </w:rPr>
    </w:pPr>
    <w:r>
      <w:rPr>
        <w:rFonts w:ascii="Verdana" w:hAnsi="Verdana"/>
        <w:b w:val="0"/>
        <w:sz w:val="16"/>
        <w:szCs w:val="16"/>
      </w:rPr>
      <w:t>ENER</w:t>
    </w:r>
    <w:r w:rsidR="00A542C0">
      <w:rPr>
        <w:rFonts w:ascii="Verdana" w:hAnsi="Verdana"/>
        <w:b w:val="0"/>
        <w:sz w:val="16"/>
        <w:szCs w:val="16"/>
      </w:rPr>
      <w:t>G</w:t>
    </w:r>
    <w:r>
      <w:rPr>
        <w:rFonts w:ascii="Verdana" w:hAnsi="Verdana"/>
        <w:b w:val="0"/>
        <w:sz w:val="16"/>
        <w:szCs w:val="16"/>
      </w:rPr>
      <w:t>INSER</w:t>
    </w:r>
    <w:r w:rsidR="00A542C0">
      <w:rPr>
        <w:rFonts w:ascii="Verdana" w:hAnsi="Verdana"/>
        <w:b w:val="0"/>
        <w:sz w:val="16"/>
        <w:szCs w:val="16"/>
      </w:rPr>
      <w:t>E</w:t>
    </w:r>
  </w:p>
  <w:p w:rsidR="005F67CF" w:rsidRPr="00570F69" w:rsidRDefault="005F67CF" w:rsidP="00570F69">
    <w:pPr>
      <w:pStyle w:val="Corpsdetexte3"/>
      <w:rPr>
        <w:rFonts w:ascii="Verdana" w:hAnsi="Verdana"/>
        <w:b w:val="0"/>
        <w:sz w:val="16"/>
        <w:szCs w:val="16"/>
      </w:rPr>
    </w:pPr>
    <w:r>
      <w:rPr>
        <w:rFonts w:ascii="Verdana" w:hAnsi="Verdana"/>
        <w:b w:val="0"/>
        <w:snapToGrid w:val="0"/>
        <w:sz w:val="16"/>
        <w:szCs w:val="16"/>
        <w:lang w:eastAsia="fr-FR"/>
      </w:rPr>
      <w:t>Stockage d’énergie</w:t>
    </w:r>
  </w:p>
  <w:p w:rsidR="005F67CF" w:rsidRDefault="005F67C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CF" w:rsidRDefault="00EE6B61">
    <w:pPr>
      <w:pStyle w:val="En-tte"/>
    </w:pPr>
    <w:r>
      <w:rPr>
        <w:noProof/>
        <w:lang w:val="fr-BE"/>
      </w:rPr>
      <w:drawing>
        <wp:inline distT="0" distB="0" distL="0" distR="0">
          <wp:extent cx="1820545" cy="882650"/>
          <wp:effectExtent l="19050" t="0" r="8255" b="0"/>
          <wp:docPr id="1" name="Image 1" descr="coq_spw_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q_spw_ho"/>
                  <pic:cNvPicPr>
                    <a:picLocks noChangeAspect="1" noChangeArrowheads="1"/>
                  </pic:cNvPicPr>
                </pic:nvPicPr>
                <pic:blipFill>
                  <a:blip r:embed="rId1"/>
                  <a:srcRect/>
                  <a:stretch>
                    <a:fillRect/>
                  </a:stretch>
                </pic:blipFill>
                <pic:spPr bwMode="auto">
                  <a:xfrm>
                    <a:off x="0" y="0"/>
                    <a:ext cx="1820545" cy="882650"/>
                  </a:xfrm>
                  <a:prstGeom prst="rect">
                    <a:avLst/>
                  </a:prstGeom>
                  <a:noFill/>
                  <a:ln w="9525">
                    <a:noFill/>
                    <a:miter lim="800000"/>
                    <a:headEnd/>
                    <a:tailEnd/>
                  </a:ln>
                </pic:spPr>
              </pic:pic>
            </a:graphicData>
          </a:graphic>
        </wp:inline>
      </w:drawing>
    </w:r>
  </w:p>
  <w:p w:rsidR="005F67CF" w:rsidRDefault="005F67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47AB6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bullet"/>
      <w:pStyle w:val="Titre5"/>
      <w:lvlText w:val=""/>
      <w:lvlJc w:val="left"/>
      <w:pPr>
        <w:tabs>
          <w:tab w:val="num" w:pos="0"/>
        </w:tabs>
        <w:ind w:left="0" w:firstLine="0"/>
      </w:pPr>
      <w:rPr>
        <w:rFonts w:ascii="Wingdings" w:hAnsi="Wingdings"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6"/>
    <w:multiLevelType w:val="multilevel"/>
    <w:tmpl w:val="00000016"/>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FD2442"/>
    <w:multiLevelType w:val="hybridMultilevel"/>
    <w:tmpl w:val="084209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5844BA8"/>
    <w:multiLevelType w:val="hybridMultilevel"/>
    <w:tmpl w:val="84C4C626"/>
    <w:lvl w:ilvl="0" w:tplc="FFFFFFFF">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F004CC"/>
    <w:multiLevelType w:val="hybridMultilevel"/>
    <w:tmpl w:val="0C10FC9A"/>
    <w:lvl w:ilvl="0" w:tplc="080C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D314A0A"/>
    <w:multiLevelType w:val="hybridMultilevel"/>
    <w:tmpl w:val="26922D8E"/>
    <w:lvl w:ilvl="0" w:tplc="EA1010B6">
      <w:start w:val="2"/>
      <w:numFmt w:val="bullet"/>
      <w:lvlText w:val="-"/>
      <w:lvlJc w:val="left"/>
      <w:pPr>
        <w:ind w:left="720" w:hanging="360"/>
      </w:pPr>
      <w:rPr>
        <w:rFonts w:ascii="Times New Roman" w:eastAsia="Times New Roman" w:hAnsi="Times New Roman" w:cs="Times New Roman" w:hint="default"/>
      </w:rPr>
    </w:lvl>
    <w:lvl w:ilvl="1" w:tplc="54303140" w:tentative="1">
      <w:start w:val="1"/>
      <w:numFmt w:val="bullet"/>
      <w:lvlText w:val="o"/>
      <w:lvlJc w:val="left"/>
      <w:pPr>
        <w:ind w:left="1440" w:hanging="360"/>
      </w:pPr>
      <w:rPr>
        <w:rFonts w:ascii="Courier New" w:hAnsi="Courier New" w:cs="Courier New" w:hint="default"/>
      </w:rPr>
    </w:lvl>
    <w:lvl w:ilvl="2" w:tplc="AFC830F6" w:tentative="1">
      <w:start w:val="1"/>
      <w:numFmt w:val="bullet"/>
      <w:lvlText w:val=""/>
      <w:lvlJc w:val="left"/>
      <w:pPr>
        <w:ind w:left="2160" w:hanging="360"/>
      </w:pPr>
      <w:rPr>
        <w:rFonts w:ascii="Wingdings" w:hAnsi="Wingdings" w:hint="default"/>
      </w:rPr>
    </w:lvl>
    <w:lvl w:ilvl="3" w:tplc="93469294" w:tentative="1">
      <w:start w:val="1"/>
      <w:numFmt w:val="bullet"/>
      <w:lvlText w:val=""/>
      <w:lvlJc w:val="left"/>
      <w:pPr>
        <w:ind w:left="2880" w:hanging="360"/>
      </w:pPr>
      <w:rPr>
        <w:rFonts w:ascii="Symbol" w:hAnsi="Symbol" w:hint="default"/>
      </w:rPr>
    </w:lvl>
    <w:lvl w:ilvl="4" w:tplc="DEEC9D9A" w:tentative="1">
      <w:start w:val="1"/>
      <w:numFmt w:val="bullet"/>
      <w:lvlText w:val="o"/>
      <w:lvlJc w:val="left"/>
      <w:pPr>
        <w:ind w:left="3600" w:hanging="360"/>
      </w:pPr>
      <w:rPr>
        <w:rFonts w:ascii="Courier New" w:hAnsi="Courier New" w:cs="Courier New" w:hint="default"/>
      </w:rPr>
    </w:lvl>
    <w:lvl w:ilvl="5" w:tplc="C55E602A" w:tentative="1">
      <w:start w:val="1"/>
      <w:numFmt w:val="bullet"/>
      <w:lvlText w:val=""/>
      <w:lvlJc w:val="left"/>
      <w:pPr>
        <w:ind w:left="4320" w:hanging="360"/>
      </w:pPr>
      <w:rPr>
        <w:rFonts w:ascii="Wingdings" w:hAnsi="Wingdings" w:hint="default"/>
      </w:rPr>
    </w:lvl>
    <w:lvl w:ilvl="6" w:tplc="9566F1C0" w:tentative="1">
      <w:start w:val="1"/>
      <w:numFmt w:val="bullet"/>
      <w:lvlText w:val=""/>
      <w:lvlJc w:val="left"/>
      <w:pPr>
        <w:ind w:left="5040" w:hanging="360"/>
      </w:pPr>
      <w:rPr>
        <w:rFonts w:ascii="Symbol" w:hAnsi="Symbol" w:hint="default"/>
      </w:rPr>
    </w:lvl>
    <w:lvl w:ilvl="7" w:tplc="E2CC3BEA" w:tentative="1">
      <w:start w:val="1"/>
      <w:numFmt w:val="bullet"/>
      <w:lvlText w:val="o"/>
      <w:lvlJc w:val="left"/>
      <w:pPr>
        <w:ind w:left="5760" w:hanging="360"/>
      </w:pPr>
      <w:rPr>
        <w:rFonts w:ascii="Courier New" w:hAnsi="Courier New" w:cs="Courier New" w:hint="default"/>
      </w:rPr>
    </w:lvl>
    <w:lvl w:ilvl="8" w:tplc="13060E64" w:tentative="1">
      <w:start w:val="1"/>
      <w:numFmt w:val="bullet"/>
      <w:lvlText w:val=""/>
      <w:lvlJc w:val="left"/>
      <w:pPr>
        <w:ind w:left="6480" w:hanging="360"/>
      </w:pPr>
      <w:rPr>
        <w:rFonts w:ascii="Wingdings" w:hAnsi="Wingdings" w:hint="default"/>
      </w:rPr>
    </w:lvl>
  </w:abstractNum>
  <w:abstractNum w:abstractNumId="6">
    <w:nsid w:val="0F276E5E"/>
    <w:multiLevelType w:val="hybridMultilevel"/>
    <w:tmpl w:val="B44EB562"/>
    <w:lvl w:ilvl="0" w:tplc="FFFFFFFF">
      <w:start w:val="1"/>
      <w:numFmt w:val="bullet"/>
      <w:lvlText w:val="-"/>
      <w:lvlJc w:val="left"/>
      <w:pPr>
        <w:ind w:left="1080" w:hanging="360"/>
      </w:pPr>
      <w:rPr>
        <w:rFonts w:ascii="Times New Roman" w:hAnsi="Times New Roman"/>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3C35EB4"/>
    <w:multiLevelType w:val="hybridMultilevel"/>
    <w:tmpl w:val="C1CE84F8"/>
    <w:lvl w:ilvl="0" w:tplc="41364AE6">
      <w:start w:val="1"/>
      <w:numFmt w:val="bullet"/>
      <w:lvlText w:val="-"/>
      <w:lvlJc w:val="left"/>
      <w:pPr>
        <w:ind w:left="720" w:hanging="360"/>
      </w:pPr>
      <w:rPr>
        <w:rFonts w:ascii="Times New Roman" w:hAnsi="Times New Roman"/>
      </w:rPr>
    </w:lvl>
    <w:lvl w:ilvl="1" w:tplc="B672DD7E" w:tentative="1">
      <w:start w:val="1"/>
      <w:numFmt w:val="bullet"/>
      <w:lvlText w:val="o"/>
      <w:lvlJc w:val="left"/>
      <w:pPr>
        <w:ind w:left="1440" w:hanging="360"/>
      </w:pPr>
      <w:rPr>
        <w:rFonts w:ascii="Courier New" w:hAnsi="Courier New" w:cs="Courier New" w:hint="default"/>
      </w:rPr>
    </w:lvl>
    <w:lvl w:ilvl="2" w:tplc="D8B42F06" w:tentative="1">
      <w:start w:val="1"/>
      <w:numFmt w:val="bullet"/>
      <w:lvlText w:val=""/>
      <w:lvlJc w:val="left"/>
      <w:pPr>
        <w:ind w:left="2160" w:hanging="360"/>
      </w:pPr>
      <w:rPr>
        <w:rFonts w:ascii="Wingdings" w:hAnsi="Wingdings" w:hint="default"/>
      </w:rPr>
    </w:lvl>
    <w:lvl w:ilvl="3" w:tplc="856ABEAA" w:tentative="1">
      <w:start w:val="1"/>
      <w:numFmt w:val="bullet"/>
      <w:lvlText w:val=""/>
      <w:lvlJc w:val="left"/>
      <w:pPr>
        <w:ind w:left="2880" w:hanging="360"/>
      </w:pPr>
      <w:rPr>
        <w:rFonts w:ascii="Symbol" w:hAnsi="Symbol" w:hint="default"/>
      </w:rPr>
    </w:lvl>
    <w:lvl w:ilvl="4" w:tplc="0A54B5B4" w:tentative="1">
      <w:start w:val="1"/>
      <w:numFmt w:val="bullet"/>
      <w:lvlText w:val="o"/>
      <w:lvlJc w:val="left"/>
      <w:pPr>
        <w:ind w:left="3600" w:hanging="360"/>
      </w:pPr>
      <w:rPr>
        <w:rFonts w:ascii="Courier New" w:hAnsi="Courier New" w:cs="Courier New" w:hint="default"/>
      </w:rPr>
    </w:lvl>
    <w:lvl w:ilvl="5" w:tplc="2E0CCD4E" w:tentative="1">
      <w:start w:val="1"/>
      <w:numFmt w:val="bullet"/>
      <w:lvlText w:val=""/>
      <w:lvlJc w:val="left"/>
      <w:pPr>
        <w:ind w:left="4320" w:hanging="360"/>
      </w:pPr>
      <w:rPr>
        <w:rFonts w:ascii="Wingdings" w:hAnsi="Wingdings" w:hint="default"/>
      </w:rPr>
    </w:lvl>
    <w:lvl w:ilvl="6" w:tplc="AE34AADC" w:tentative="1">
      <w:start w:val="1"/>
      <w:numFmt w:val="bullet"/>
      <w:lvlText w:val=""/>
      <w:lvlJc w:val="left"/>
      <w:pPr>
        <w:ind w:left="5040" w:hanging="360"/>
      </w:pPr>
      <w:rPr>
        <w:rFonts w:ascii="Symbol" w:hAnsi="Symbol" w:hint="default"/>
      </w:rPr>
    </w:lvl>
    <w:lvl w:ilvl="7" w:tplc="5192AEDC" w:tentative="1">
      <w:start w:val="1"/>
      <w:numFmt w:val="bullet"/>
      <w:lvlText w:val="o"/>
      <w:lvlJc w:val="left"/>
      <w:pPr>
        <w:ind w:left="5760" w:hanging="360"/>
      </w:pPr>
      <w:rPr>
        <w:rFonts w:ascii="Courier New" w:hAnsi="Courier New" w:cs="Courier New" w:hint="default"/>
      </w:rPr>
    </w:lvl>
    <w:lvl w:ilvl="8" w:tplc="CD724118" w:tentative="1">
      <w:start w:val="1"/>
      <w:numFmt w:val="bullet"/>
      <w:lvlText w:val=""/>
      <w:lvlJc w:val="left"/>
      <w:pPr>
        <w:ind w:left="6480" w:hanging="360"/>
      </w:pPr>
      <w:rPr>
        <w:rFonts w:ascii="Wingdings" w:hAnsi="Wingdings" w:hint="default"/>
      </w:rPr>
    </w:lvl>
  </w:abstractNum>
  <w:abstractNum w:abstractNumId="8">
    <w:nsid w:val="16AD1BCE"/>
    <w:multiLevelType w:val="hybridMultilevel"/>
    <w:tmpl w:val="E42868BE"/>
    <w:lvl w:ilvl="0" w:tplc="E0744ADC">
      <w:start w:val="2"/>
      <w:numFmt w:val="bullet"/>
      <w:lvlText w:val="-"/>
      <w:lvlJc w:val="left"/>
      <w:pPr>
        <w:ind w:left="720" w:hanging="360"/>
      </w:pPr>
      <w:rPr>
        <w:rFonts w:ascii="Times New Roman" w:eastAsia="Times New Roman" w:hAnsi="Times New Roman" w:cs="Times New Roman" w:hint="default"/>
      </w:rPr>
    </w:lvl>
    <w:lvl w:ilvl="1" w:tplc="656C4972">
      <w:start w:val="1"/>
      <w:numFmt w:val="bullet"/>
      <w:lvlText w:val="o"/>
      <w:lvlJc w:val="left"/>
      <w:pPr>
        <w:ind w:left="1440" w:hanging="360"/>
      </w:pPr>
      <w:rPr>
        <w:rFonts w:ascii="Courier New" w:hAnsi="Courier New" w:cs="Courier New" w:hint="default"/>
      </w:rPr>
    </w:lvl>
    <w:lvl w:ilvl="2" w:tplc="258A7124" w:tentative="1">
      <w:start w:val="1"/>
      <w:numFmt w:val="bullet"/>
      <w:lvlText w:val=""/>
      <w:lvlJc w:val="left"/>
      <w:pPr>
        <w:ind w:left="2160" w:hanging="360"/>
      </w:pPr>
      <w:rPr>
        <w:rFonts w:ascii="Wingdings" w:hAnsi="Wingdings" w:hint="default"/>
      </w:rPr>
    </w:lvl>
    <w:lvl w:ilvl="3" w:tplc="0664691E" w:tentative="1">
      <w:start w:val="1"/>
      <w:numFmt w:val="bullet"/>
      <w:lvlText w:val=""/>
      <w:lvlJc w:val="left"/>
      <w:pPr>
        <w:ind w:left="2880" w:hanging="360"/>
      </w:pPr>
      <w:rPr>
        <w:rFonts w:ascii="Symbol" w:hAnsi="Symbol" w:hint="default"/>
      </w:rPr>
    </w:lvl>
    <w:lvl w:ilvl="4" w:tplc="0B16C084" w:tentative="1">
      <w:start w:val="1"/>
      <w:numFmt w:val="bullet"/>
      <w:lvlText w:val="o"/>
      <w:lvlJc w:val="left"/>
      <w:pPr>
        <w:ind w:left="3600" w:hanging="360"/>
      </w:pPr>
      <w:rPr>
        <w:rFonts w:ascii="Courier New" w:hAnsi="Courier New" w:cs="Courier New" w:hint="default"/>
      </w:rPr>
    </w:lvl>
    <w:lvl w:ilvl="5" w:tplc="389AB364" w:tentative="1">
      <w:start w:val="1"/>
      <w:numFmt w:val="bullet"/>
      <w:lvlText w:val=""/>
      <w:lvlJc w:val="left"/>
      <w:pPr>
        <w:ind w:left="4320" w:hanging="360"/>
      </w:pPr>
      <w:rPr>
        <w:rFonts w:ascii="Wingdings" w:hAnsi="Wingdings" w:hint="default"/>
      </w:rPr>
    </w:lvl>
    <w:lvl w:ilvl="6" w:tplc="7D548BFA" w:tentative="1">
      <w:start w:val="1"/>
      <w:numFmt w:val="bullet"/>
      <w:lvlText w:val=""/>
      <w:lvlJc w:val="left"/>
      <w:pPr>
        <w:ind w:left="5040" w:hanging="360"/>
      </w:pPr>
      <w:rPr>
        <w:rFonts w:ascii="Symbol" w:hAnsi="Symbol" w:hint="default"/>
      </w:rPr>
    </w:lvl>
    <w:lvl w:ilvl="7" w:tplc="98D6F3B8" w:tentative="1">
      <w:start w:val="1"/>
      <w:numFmt w:val="bullet"/>
      <w:lvlText w:val="o"/>
      <w:lvlJc w:val="left"/>
      <w:pPr>
        <w:ind w:left="5760" w:hanging="360"/>
      </w:pPr>
      <w:rPr>
        <w:rFonts w:ascii="Courier New" w:hAnsi="Courier New" w:cs="Courier New" w:hint="default"/>
      </w:rPr>
    </w:lvl>
    <w:lvl w:ilvl="8" w:tplc="5EFEC274" w:tentative="1">
      <w:start w:val="1"/>
      <w:numFmt w:val="bullet"/>
      <w:lvlText w:val=""/>
      <w:lvlJc w:val="left"/>
      <w:pPr>
        <w:ind w:left="6480" w:hanging="360"/>
      </w:pPr>
      <w:rPr>
        <w:rFonts w:ascii="Wingdings" w:hAnsi="Wingdings" w:hint="default"/>
      </w:rPr>
    </w:lvl>
  </w:abstractNum>
  <w:abstractNum w:abstractNumId="9">
    <w:nsid w:val="17537A66"/>
    <w:multiLevelType w:val="hybridMultilevel"/>
    <w:tmpl w:val="5EE02A52"/>
    <w:lvl w:ilvl="0" w:tplc="F1E8EDC0">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1440" w:hanging="360"/>
      </w:pPr>
      <w:rPr>
        <w:rFonts w:ascii="Wingdings" w:hAnsi="Wingdings" w:hint="default"/>
      </w:rPr>
    </w:lvl>
    <w:lvl w:ilvl="2" w:tplc="A1A6C608" w:tentative="1">
      <w:start w:val="1"/>
      <w:numFmt w:val="bullet"/>
      <w:lvlText w:val=""/>
      <w:lvlJc w:val="left"/>
      <w:pPr>
        <w:ind w:left="2160" w:hanging="360"/>
      </w:pPr>
      <w:rPr>
        <w:rFonts w:ascii="Wingdings" w:hAnsi="Wingdings" w:hint="default"/>
      </w:rPr>
    </w:lvl>
    <w:lvl w:ilvl="3" w:tplc="AEC64CE0" w:tentative="1">
      <w:start w:val="1"/>
      <w:numFmt w:val="bullet"/>
      <w:lvlText w:val=""/>
      <w:lvlJc w:val="left"/>
      <w:pPr>
        <w:ind w:left="2880" w:hanging="360"/>
      </w:pPr>
      <w:rPr>
        <w:rFonts w:ascii="Symbol" w:hAnsi="Symbol" w:hint="default"/>
      </w:rPr>
    </w:lvl>
    <w:lvl w:ilvl="4" w:tplc="9A88D59A" w:tentative="1">
      <w:start w:val="1"/>
      <w:numFmt w:val="bullet"/>
      <w:lvlText w:val="o"/>
      <w:lvlJc w:val="left"/>
      <w:pPr>
        <w:ind w:left="3600" w:hanging="360"/>
      </w:pPr>
      <w:rPr>
        <w:rFonts w:ascii="Courier New" w:hAnsi="Courier New" w:cs="Courier New" w:hint="default"/>
      </w:rPr>
    </w:lvl>
    <w:lvl w:ilvl="5" w:tplc="2C785498" w:tentative="1">
      <w:start w:val="1"/>
      <w:numFmt w:val="bullet"/>
      <w:lvlText w:val=""/>
      <w:lvlJc w:val="left"/>
      <w:pPr>
        <w:ind w:left="4320" w:hanging="360"/>
      </w:pPr>
      <w:rPr>
        <w:rFonts w:ascii="Wingdings" w:hAnsi="Wingdings" w:hint="default"/>
      </w:rPr>
    </w:lvl>
    <w:lvl w:ilvl="6" w:tplc="A99686D8" w:tentative="1">
      <w:start w:val="1"/>
      <w:numFmt w:val="bullet"/>
      <w:lvlText w:val=""/>
      <w:lvlJc w:val="left"/>
      <w:pPr>
        <w:ind w:left="5040" w:hanging="360"/>
      </w:pPr>
      <w:rPr>
        <w:rFonts w:ascii="Symbol" w:hAnsi="Symbol" w:hint="default"/>
      </w:rPr>
    </w:lvl>
    <w:lvl w:ilvl="7" w:tplc="AEC2EA0C" w:tentative="1">
      <w:start w:val="1"/>
      <w:numFmt w:val="bullet"/>
      <w:lvlText w:val="o"/>
      <w:lvlJc w:val="left"/>
      <w:pPr>
        <w:ind w:left="5760" w:hanging="360"/>
      </w:pPr>
      <w:rPr>
        <w:rFonts w:ascii="Courier New" w:hAnsi="Courier New" w:cs="Courier New" w:hint="default"/>
      </w:rPr>
    </w:lvl>
    <w:lvl w:ilvl="8" w:tplc="768A2282" w:tentative="1">
      <w:start w:val="1"/>
      <w:numFmt w:val="bullet"/>
      <w:lvlText w:val=""/>
      <w:lvlJc w:val="left"/>
      <w:pPr>
        <w:ind w:left="6480" w:hanging="360"/>
      </w:pPr>
      <w:rPr>
        <w:rFonts w:ascii="Wingdings" w:hAnsi="Wingdings" w:hint="default"/>
      </w:rPr>
    </w:lvl>
  </w:abstractNum>
  <w:abstractNum w:abstractNumId="10">
    <w:nsid w:val="19B448BE"/>
    <w:multiLevelType w:val="hybridMultilevel"/>
    <w:tmpl w:val="EA22A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976319"/>
    <w:multiLevelType w:val="hybridMultilevel"/>
    <w:tmpl w:val="17E86874"/>
    <w:lvl w:ilvl="0" w:tplc="D71CF74C">
      <w:start w:val="2"/>
      <w:numFmt w:val="bullet"/>
      <w:lvlText w:val="-"/>
      <w:lvlJc w:val="left"/>
      <w:pPr>
        <w:ind w:left="720" w:hanging="360"/>
      </w:pPr>
      <w:rPr>
        <w:rFonts w:ascii="Times New Roman" w:eastAsia="Times New Roman" w:hAnsi="Times New Roman" w:cs="Times New Roman" w:hint="default"/>
      </w:rPr>
    </w:lvl>
    <w:lvl w:ilvl="1" w:tplc="A2BCB740" w:tentative="1">
      <w:start w:val="1"/>
      <w:numFmt w:val="bullet"/>
      <w:lvlText w:val="o"/>
      <w:lvlJc w:val="left"/>
      <w:pPr>
        <w:ind w:left="1440" w:hanging="360"/>
      </w:pPr>
      <w:rPr>
        <w:rFonts w:ascii="Courier New" w:hAnsi="Courier New" w:cs="Courier New" w:hint="default"/>
      </w:rPr>
    </w:lvl>
    <w:lvl w:ilvl="2" w:tplc="AEB4DB2A" w:tentative="1">
      <w:start w:val="1"/>
      <w:numFmt w:val="bullet"/>
      <w:lvlText w:val=""/>
      <w:lvlJc w:val="left"/>
      <w:pPr>
        <w:ind w:left="2160" w:hanging="360"/>
      </w:pPr>
      <w:rPr>
        <w:rFonts w:ascii="Wingdings" w:hAnsi="Wingdings" w:hint="default"/>
      </w:rPr>
    </w:lvl>
    <w:lvl w:ilvl="3" w:tplc="9C723298" w:tentative="1">
      <w:start w:val="1"/>
      <w:numFmt w:val="bullet"/>
      <w:lvlText w:val=""/>
      <w:lvlJc w:val="left"/>
      <w:pPr>
        <w:ind w:left="2880" w:hanging="360"/>
      </w:pPr>
      <w:rPr>
        <w:rFonts w:ascii="Symbol" w:hAnsi="Symbol" w:hint="default"/>
      </w:rPr>
    </w:lvl>
    <w:lvl w:ilvl="4" w:tplc="41282292" w:tentative="1">
      <w:start w:val="1"/>
      <w:numFmt w:val="bullet"/>
      <w:lvlText w:val="o"/>
      <w:lvlJc w:val="left"/>
      <w:pPr>
        <w:ind w:left="3600" w:hanging="360"/>
      </w:pPr>
      <w:rPr>
        <w:rFonts w:ascii="Courier New" w:hAnsi="Courier New" w:cs="Courier New" w:hint="default"/>
      </w:rPr>
    </w:lvl>
    <w:lvl w:ilvl="5" w:tplc="9B603C76" w:tentative="1">
      <w:start w:val="1"/>
      <w:numFmt w:val="bullet"/>
      <w:lvlText w:val=""/>
      <w:lvlJc w:val="left"/>
      <w:pPr>
        <w:ind w:left="4320" w:hanging="360"/>
      </w:pPr>
      <w:rPr>
        <w:rFonts w:ascii="Wingdings" w:hAnsi="Wingdings" w:hint="default"/>
      </w:rPr>
    </w:lvl>
    <w:lvl w:ilvl="6" w:tplc="CC52156C" w:tentative="1">
      <w:start w:val="1"/>
      <w:numFmt w:val="bullet"/>
      <w:lvlText w:val=""/>
      <w:lvlJc w:val="left"/>
      <w:pPr>
        <w:ind w:left="5040" w:hanging="360"/>
      </w:pPr>
      <w:rPr>
        <w:rFonts w:ascii="Symbol" w:hAnsi="Symbol" w:hint="default"/>
      </w:rPr>
    </w:lvl>
    <w:lvl w:ilvl="7" w:tplc="1CEAAE50" w:tentative="1">
      <w:start w:val="1"/>
      <w:numFmt w:val="bullet"/>
      <w:lvlText w:val="o"/>
      <w:lvlJc w:val="left"/>
      <w:pPr>
        <w:ind w:left="5760" w:hanging="360"/>
      </w:pPr>
      <w:rPr>
        <w:rFonts w:ascii="Courier New" w:hAnsi="Courier New" w:cs="Courier New" w:hint="default"/>
      </w:rPr>
    </w:lvl>
    <w:lvl w:ilvl="8" w:tplc="B824D296" w:tentative="1">
      <w:start w:val="1"/>
      <w:numFmt w:val="bullet"/>
      <w:lvlText w:val=""/>
      <w:lvlJc w:val="left"/>
      <w:pPr>
        <w:ind w:left="6480" w:hanging="360"/>
      </w:pPr>
      <w:rPr>
        <w:rFonts w:ascii="Wingdings" w:hAnsi="Wingdings" w:hint="default"/>
      </w:rPr>
    </w:lvl>
  </w:abstractNum>
  <w:abstractNum w:abstractNumId="12">
    <w:nsid w:val="2695532B"/>
    <w:multiLevelType w:val="hybridMultilevel"/>
    <w:tmpl w:val="E0F239E2"/>
    <w:lvl w:ilvl="0" w:tplc="A0CAD89C">
      <w:start w:val="2"/>
      <w:numFmt w:val="bullet"/>
      <w:lvlText w:val="-"/>
      <w:lvlJc w:val="left"/>
      <w:pPr>
        <w:ind w:left="720" w:hanging="360"/>
      </w:pPr>
      <w:rPr>
        <w:rFonts w:ascii="Times New Roman" w:eastAsia="Times New Roman" w:hAnsi="Times New Roman" w:cs="Times New Roman" w:hint="default"/>
      </w:rPr>
    </w:lvl>
    <w:lvl w:ilvl="1" w:tplc="8F6E1A88" w:tentative="1">
      <w:start w:val="1"/>
      <w:numFmt w:val="bullet"/>
      <w:lvlText w:val="o"/>
      <w:lvlJc w:val="left"/>
      <w:pPr>
        <w:ind w:left="1440" w:hanging="360"/>
      </w:pPr>
      <w:rPr>
        <w:rFonts w:ascii="Courier New" w:hAnsi="Courier New" w:cs="Courier New" w:hint="default"/>
      </w:rPr>
    </w:lvl>
    <w:lvl w:ilvl="2" w:tplc="4EF0A886" w:tentative="1">
      <w:start w:val="1"/>
      <w:numFmt w:val="bullet"/>
      <w:lvlText w:val=""/>
      <w:lvlJc w:val="left"/>
      <w:pPr>
        <w:ind w:left="2160" w:hanging="360"/>
      </w:pPr>
      <w:rPr>
        <w:rFonts w:ascii="Wingdings" w:hAnsi="Wingdings" w:hint="default"/>
      </w:rPr>
    </w:lvl>
    <w:lvl w:ilvl="3" w:tplc="9DF2D5BA" w:tentative="1">
      <w:start w:val="1"/>
      <w:numFmt w:val="bullet"/>
      <w:lvlText w:val=""/>
      <w:lvlJc w:val="left"/>
      <w:pPr>
        <w:ind w:left="2880" w:hanging="360"/>
      </w:pPr>
      <w:rPr>
        <w:rFonts w:ascii="Symbol" w:hAnsi="Symbol" w:hint="default"/>
      </w:rPr>
    </w:lvl>
    <w:lvl w:ilvl="4" w:tplc="02C6B6C8" w:tentative="1">
      <w:start w:val="1"/>
      <w:numFmt w:val="bullet"/>
      <w:lvlText w:val="o"/>
      <w:lvlJc w:val="left"/>
      <w:pPr>
        <w:ind w:left="3600" w:hanging="360"/>
      </w:pPr>
      <w:rPr>
        <w:rFonts w:ascii="Courier New" w:hAnsi="Courier New" w:cs="Courier New" w:hint="default"/>
      </w:rPr>
    </w:lvl>
    <w:lvl w:ilvl="5" w:tplc="B54A571E" w:tentative="1">
      <w:start w:val="1"/>
      <w:numFmt w:val="bullet"/>
      <w:lvlText w:val=""/>
      <w:lvlJc w:val="left"/>
      <w:pPr>
        <w:ind w:left="4320" w:hanging="360"/>
      </w:pPr>
      <w:rPr>
        <w:rFonts w:ascii="Wingdings" w:hAnsi="Wingdings" w:hint="default"/>
      </w:rPr>
    </w:lvl>
    <w:lvl w:ilvl="6" w:tplc="B544948E" w:tentative="1">
      <w:start w:val="1"/>
      <w:numFmt w:val="bullet"/>
      <w:lvlText w:val=""/>
      <w:lvlJc w:val="left"/>
      <w:pPr>
        <w:ind w:left="5040" w:hanging="360"/>
      </w:pPr>
      <w:rPr>
        <w:rFonts w:ascii="Symbol" w:hAnsi="Symbol" w:hint="default"/>
      </w:rPr>
    </w:lvl>
    <w:lvl w:ilvl="7" w:tplc="93662322" w:tentative="1">
      <w:start w:val="1"/>
      <w:numFmt w:val="bullet"/>
      <w:lvlText w:val="o"/>
      <w:lvlJc w:val="left"/>
      <w:pPr>
        <w:ind w:left="5760" w:hanging="360"/>
      </w:pPr>
      <w:rPr>
        <w:rFonts w:ascii="Courier New" w:hAnsi="Courier New" w:cs="Courier New" w:hint="default"/>
      </w:rPr>
    </w:lvl>
    <w:lvl w:ilvl="8" w:tplc="5678BE16" w:tentative="1">
      <w:start w:val="1"/>
      <w:numFmt w:val="bullet"/>
      <w:lvlText w:val=""/>
      <w:lvlJc w:val="left"/>
      <w:pPr>
        <w:ind w:left="6480" w:hanging="360"/>
      </w:pPr>
      <w:rPr>
        <w:rFonts w:ascii="Wingdings" w:hAnsi="Wingdings" w:hint="default"/>
      </w:rPr>
    </w:lvl>
  </w:abstractNum>
  <w:abstractNum w:abstractNumId="13">
    <w:nsid w:val="27F22869"/>
    <w:multiLevelType w:val="multilevel"/>
    <w:tmpl w:val="C97E8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B72778"/>
    <w:multiLevelType w:val="multilevel"/>
    <w:tmpl w:val="A00A1F86"/>
    <w:lvl w:ilvl="0">
      <w:start w:val="2"/>
      <w:numFmt w:val="decimal"/>
      <w:lvlText w:val="%1."/>
      <w:lvlJc w:val="left"/>
      <w:pPr>
        <w:ind w:left="357" w:hanging="357"/>
      </w:pPr>
      <w:rPr>
        <w:rFonts w:hint="default"/>
      </w:rPr>
    </w:lvl>
    <w:lvl w:ilvl="1">
      <w:start w:val="3"/>
      <w:numFmt w:val="decimal"/>
      <w:lvlText w:val="%1.%2."/>
      <w:lvlJc w:val="left"/>
      <w:pPr>
        <w:ind w:left="714" w:hanging="357"/>
      </w:pPr>
      <w:rPr>
        <w:rFonts w:hint="default"/>
      </w:rPr>
    </w:lvl>
    <w:lvl w:ilvl="2">
      <w:start w:val="7"/>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nsid w:val="318E58C8"/>
    <w:multiLevelType w:val="hybridMultilevel"/>
    <w:tmpl w:val="7980C2E6"/>
    <w:lvl w:ilvl="0" w:tplc="7722C58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85C72C3"/>
    <w:multiLevelType w:val="hybridMultilevel"/>
    <w:tmpl w:val="F68CD93C"/>
    <w:lvl w:ilvl="0" w:tplc="C5B4195E">
      <w:start w:val="2"/>
      <w:numFmt w:val="bullet"/>
      <w:lvlText w:val="-"/>
      <w:lvlJc w:val="left"/>
      <w:pPr>
        <w:ind w:left="720" w:hanging="360"/>
      </w:pPr>
      <w:rPr>
        <w:rFonts w:ascii="Times New Roman" w:eastAsia="Times New Roman" w:hAnsi="Times New Roman" w:cs="Times New Roman" w:hint="default"/>
      </w:rPr>
    </w:lvl>
    <w:lvl w:ilvl="1" w:tplc="AFDE5472" w:tentative="1">
      <w:start w:val="1"/>
      <w:numFmt w:val="bullet"/>
      <w:lvlText w:val="o"/>
      <w:lvlJc w:val="left"/>
      <w:pPr>
        <w:ind w:left="1440" w:hanging="360"/>
      </w:pPr>
      <w:rPr>
        <w:rFonts w:ascii="Courier New" w:hAnsi="Courier New" w:cs="Courier New" w:hint="default"/>
      </w:rPr>
    </w:lvl>
    <w:lvl w:ilvl="2" w:tplc="18E8C034" w:tentative="1">
      <w:start w:val="1"/>
      <w:numFmt w:val="bullet"/>
      <w:lvlText w:val=""/>
      <w:lvlJc w:val="left"/>
      <w:pPr>
        <w:ind w:left="2160" w:hanging="360"/>
      </w:pPr>
      <w:rPr>
        <w:rFonts w:ascii="Wingdings" w:hAnsi="Wingdings" w:hint="default"/>
      </w:rPr>
    </w:lvl>
    <w:lvl w:ilvl="3" w:tplc="41A2618C" w:tentative="1">
      <w:start w:val="1"/>
      <w:numFmt w:val="bullet"/>
      <w:lvlText w:val=""/>
      <w:lvlJc w:val="left"/>
      <w:pPr>
        <w:ind w:left="2880" w:hanging="360"/>
      </w:pPr>
      <w:rPr>
        <w:rFonts w:ascii="Symbol" w:hAnsi="Symbol" w:hint="default"/>
      </w:rPr>
    </w:lvl>
    <w:lvl w:ilvl="4" w:tplc="B21C76AA" w:tentative="1">
      <w:start w:val="1"/>
      <w:numFmt w:val="bullet"/>
      <w:lvlText w:val="o"/>
      <w:lvlJc w:val="left"/>
      <w:pPr>
        <w:ind w:left="3600" w:hanging="360"/>
      </w:pPr>
      <w:rPr>
        <w:rFonts w:ascii="Courier New" w:hAnsi="Courier New" w:cs="Courier New" w:hint="default"/>
      </w:rPr>
    </w:lvl>
    <w:lvl w:ilvl="5" w:tplc="F72265E0" w:tentative="1">
      <w:start w:val="1"/>
      <w:numFmt w:val="bullet"/>
      <w:lvlText w:val=""/>
      <w:lvlJc w:val="left"/>
      <w:pPr>
        <w:ind w:left="4320" w:hanging="360"/>
      </w:pPr>
      <w:rPr>
        <w:rFonts w:ascii="Wingdings" w:hAnsi="Wingdings" w:hint="default"/>
      </w:rPr>
    </w:lvl>
    <w:lvl w:ilvl="6" w:tplc="E1B6AA14" w:tentative="1">
      <w:start w:val="1"/>
      <w:numFmt w:val="bullet"/>
      <w:lvlText w:val=""/>
      <w:lvlJc w:val="left"/>
      <w:pPr>
        <w:ind w:left="5040" w:hanging="360"/>
      </w:pPr>
      <w:rPr>
        <w:rFonts w:ascii="Symbol" w:hAnsi="Symbol" w:hint="default"/>
      </w:rPr>
    </w:lvl>
    <w:lvl w:ilvl="7" w:tplc="50E6F6D6" w:tentative="1">
      <w:start w:val="1"/>
      <w:numFmt w:val="bullet"/>
      <w:lvlText w:val="o"/>
      <w:lvlJc w:val="left"/>
      <w:pPr>
        <w:ind w:left="5760" w:hanging="360"/>
      </w:pPr>
      <w:rPr>
        <w:rFonts w:ascii="Courier New" w:hAnsi="Courier New" w:cs="Courier New" w:hint="default"/>
      </w:rPr>
    </w:lvl>
    <w:lvl w:ilvl="8" w:tplc="12CC63A2" w:tentative="1">
      <w:start w:val="1"/>
      <w:numFmt w:val="bullet"/>
      <w:lvlText w:val=""/>
      <w:lvlJc w:val="left"/>
      <w:pPr>
        <w:ind w:left="6480" w:hanging="360"/>
      </w:pPr>
      <w:rPr>
        <w:rFonts w:ascii="Wingdings" w:hAnsi="Wingdings" w:hint="default"/>
      </w:rPr>
    </w:lvl>
  </w:abstractNum>
  <w:abstractNum w:abstractNumId="17">
    <w:nsid w:val="3D4F4E9C"/>
    <w:multiLevelType w:val="multilevel"/>
    <w:tmpl w:val="D34ECE70"/>
    <w:lvl w:ilvl="0">
      <w:start w:val="2"/>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3D9B2690"/>
    <w:multiLevelType w:val="hybridMultilevel"/>
    <w:tmpl w:val="06BA8EEA"/>
    <w:lvl w:ilvl="0" w:tplc="7722C58A">
      <w:start w:val="2"/>
      <w:numFmt w:val="bullet"/>
      <w:lvlText w:val="-"/>
      <w:lvlJc w:val="left"/>
      <w:pPr>
        <w:ind w:left="720" w:hanging="360"/>
      </w:pPr>
      <w:rPr>
        <w:rFonts w:ascii="Times New Roman" w:eastAsia="Times New Roman" w:hAnsi="Times New Roman" w:cs="Times New Roman" w:hint="default"/>
      </w:rPr>
    </w:lvl>
    <w:lvl w:ilvl="1" w:tplc="F78C7626" w:tentative="1">
      <w:start w:val="1"/>
      <w:numFmt w:val="bullet"/>
      <w:lvlText w:val="o"/>
      <w:lvlJc w:val="left"/>
      <w:pPr>
        <w:ind w:left="1440" w:hanging="360"/>
      </w:pPr>
      <w:rPr>
        <w:rFonts w:ascii="Courier New" w:hAnsi="Courier New" w:cs="Courier New" w:hint="default"/>
      </w:rPr>
    </w:lvl>
    <w:lvl w:ilvl="2" w:tplc="27E6FF48" w:tentative="1">
      <w:start w:val="1"/>
      <w:numFmt w:val="bullet"/>
      <w:lvlText w:val=""/>
      <w:lvlJc w:val="left"/>
      <w:pPr>
        <w:ind w:left="2160" w:hanging="360"/>
      </w:pPr>
      <w:rPr>
        <w:rFonts w:ascii="Wingdings" w:hAnsi="Wingdings" w:hint="default"/>
      </w:rPr>
    </w:lvl>
    <w:lvl w:ilvl="3" w:tplc="1CD43518" w:tentative="1">
      <w:start w:val="1"/>
      <w:numFmt w:val="bullet"/>
      <w:lvlText w:val=""/>
      <w:lvlJc w:val="left"/>
      <w:pPr>
        <w:ind w:left="2880" w:hanging="360"/>
      </w:pPr>
      <w:rPr>
        <w:rFonts w:ascii="Symbol" w:hAnsi="Symbol" w:hint="default"/>
      </w:rPr>
    </w:lvl>
    <w:lvl w:ilvl="4" w:tplc="4FEC7608" w:tentative="1">
      <w:start w:val="1"/>
      <w:numFmt w:val="bullet"/>
      <w:lvlText w:val="o"/>
      <w:lvlJc w:val="left"/>
      <w:pPr>
        <w:ind w:left="3600" w:hanging="360"/>
      </w:pPr>
      <w:rPr>
        <w:rFonts w:ascii="Courier New" w:hAnsi="Courier New" w:cs="Courier New" w:hint="default"/>
      </w:rPr>
    </w:lvl>
    <w:lvl w:ilvl="5" w:tplc="77B00CE2" w:tentative="1">
      <w:start w:val="1"/>
      <w:numFmt w:val="bullet"/>
      <w:lvlText w:val=""/>
      <w:lvlJc w:val="left"/>
      <w:pPr>
        <w:ind w:left="4320" w:hanging="360"/>
      </w:pPr>
      <w:rPr>
        <w:rFonts w:ascii="Wingdings" w:hAnsi="Wingdings" w:hint="default"/>
      </w:rPr>
    </w:lvl>
    <w:lvl w:ilvl="6" w:tplc="80AE0BE8" w:tentative="1">
      <w:start w:val="1"/>
      <w:numFmt w:val="bullet"/>
      <w:lvlText w:val=""/>
      <w:lvlJc w:val="left"/>
      <w:pPr>
        <w:ind w:left="5040" w:hanging="360"/>
      </w:pPr>
      <w:rPr>
        <w:rFonts w:ascii="Symbol" w:hAnsi="Symbol" w:hint="default"/>
      </w:rPr>
    </w:lvl>
    <w:lvl w:ilvl="7" w:tplc="1570A746" w:tentative="1">
      <w:start w:val="1"/>
      <w:numFmt w:val="bullet"/>
      <w:lvlText w:val="o"/>
      <w:lvlJc w:val="left"/>
      <w:pPr>
        <w:ind w:left="5760" w:hanging="360"/>
      </w:pPr>
      <w:rPr>
        <w:rFonts w:ascii="Courier New" w:hAnsi="Courier New" w:cs="Courier New" w:hint="default"/>
      </w:rPr>
    </w:lvl>
    <w:lvl w:ilvl="8" w:tplc="D3261414" w:tentative="1">
      <w:start w:val="1"/>
      <w:numFmt w:val="bullet"/>
      <w:lvlText w:val=""/>
      <w:lvlJc w:val="left"/>
      <w:pPr>
        <w:ind w:left="6480" w:hanging="360"/>
      </w:pPr>
      <w:rPr>
        <w:rFonts w:ascii="Wingdings" w:hAnsi="Wingdings" w:hint="default"/>
      </w:rPr>
    </w:lvl>
  </w:abstractNum>
  <w:abstractNum w:abstractNumId="19">
    <w:nsid w:val="3E836072"/>
    <w:multiLevelType w:val="hybridMultilevel"/>
    <w:tmpl w:val="23C0F710"/>
    <w:lvl w:ilvl="0" w:tplc="035E833C">
      <w:start w:val="1"/>
      <w:numFmt w:val="low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0">
    <w:nsid w:val="4618467E"/>
    <w:multiLevelType w:val="multilevel"/>
    <w:tmpl w:val="353EDAB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9174A9C"/>
    <w:multiLevelType w:val="hybridMultilevel"/>
    <w:tmpl w:val="EDAA57BC"/>
    <w:lvl w:ilvl="0" w:tplc="7722C58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FF36F75"/>
    <w:multiLevelType w:val="multilevel"/>
    <w:tmpl w:val="A00A1F86"/>
    <w:lvl w:ilvl="0">
      <w:start w:val="2"/>
      <w:numFmt w:val="decimal"/>
      <w:lvlText w:val="%1."/>
      <w:lvlJc w:val="left"/>
      <w:pPr>
        <w:ind w:left="357" w:hanging="357"/>
      </w:pPr>
      <w:rPr>
        <w:rFonts w:hint="default"/>
      </w:rPr>
    </w:lvl>
    <w:lvl w:ilvl="1">
      <w:start w:val="3"/>
      <w:numFmt w:val="decimal"/>
      <w:lvlText w:val="%1.%2."/>
      <w:lvlJc w:val="left"/>
      <w:pPr>
        <w:ind w:left="714" w:hanging="357"/>
      </w:pPr>
      <w:rPr>
        <w:rFonts w:hint="default"/>
      </w:rPr>
    </w:lvl>
    <w:lvl w:ilvl="2">
      <w:start w:val="7"/>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nsid w:val="50936549"/>
    <w:multiLevelType w:val="hybridMultilevel"/>
    <w:tmpl w:val="EEAE13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4E4CA1"/>
    <w:multiLevelType w:val="multilevel"/>
    <w:tmpl w:val="889E99EA"/>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FB124A"/>
    <w:multiLevelType w:val="hybridMultilevel"/>
    <w:tmpl w:val="9C7002EA"/>
    <w:lvl w:ilvl="0" w:tplc="F8F44D9E">
      <w:start w:val="2"/>
      <w:numFmt w:val="bullet"/>
      <w:lvlText w:val="-"/>
      <w:lvlJc w:val="left"/>
      <w:pPr>
        <w:ind w:left="720" w:hanging="360"/>
      </w:pPr>
      <w:rPr>
        <w:rFonts w:ascii="Times New Roman" w:eastAsia="Times New Roman" w:hAnsi="Times New Roman" w:cs="Times New Roman" w:hint="default"/>
      </w:rPr>
    </w:lvl>
    <w:lvl w:ilvl="1" w:tplc="FB1C0854" w:tentative="1">
      <w:start w:val="1"/>
      <w:numFmt w:val="bullet"/>
      <w:lvlText w:val="o"/>
      <w:lvlJc w:val="left"/>
      <w:pPr>
        <w:ind w:left="1440" w:hanging="360"/>
      </w:pPr>
      <w:rPr>
        <w:rFonts w:ascii="Courier New" w:hAnsi="Courier New" w:cs="Courier New" w:hint="default"/>
      </w:rPr>
    </w:lvl>
    <w:lvl w:ilvl="2" w:tplc="E42C0514" w:tentative="1">
      <w:start w:val="1"/>
      <w:numFmt w:val="bullet"/>
      <w:lvlText w:val=""/>
      <w:lvlJc w:val="left"/>
      <w:pPr>
        <w:ind w:left="2160" w:hanging="360"/>
      </w:pPr>
      <w:rPr>
        <w:rFonts w:ascii="Wingdings" w:hAnsi="Wingdings" w:hint="default"/>
      </w:rPr>
    </w:lvl>
    <w:lvl w:ilvl="3" w:tplc="401829EA" w:tentative="1">
      <w:start w:val="1"/>
      <w:numFmt w:val="bullet"/>
      <w:lvlText w:val=""/>
      <w:lvlJc w:val="left"/>
      <w:pPr>
        <w:ind w:left="2880" w:hanging="360"/>
      </w:pPr>
      <w:rPr>
        <w:rFonts w:ascii="Symbol" w:hAnsi="Symbol" w:hint="default"/>
      </w:rPr>
    </w:lvl>
    <w:lvl w:ilvl="4" w:tplc="5BFAE236" w:tentative="1">
      <w:start w:val="1"/>
      <w:numFmt w:val="bullet"/>
      <w:lvlText w:val="o"/>
      <w:lvlJc w:val="left"/>
      <w:pPr>
        <w:ind w:left="3600" w:hanging="360"/>
      </w:pPr>
      <w:rPr>
        <w:rFonts w:ascii="Courier New" w:hAnsi="Courier New" w:cs="Courier New" w:hint="default"/>
      </w:rPr>
    </w:lvl>
    <w:lvl w:ilvl="5" w:tplc="B0D6A08E" w:tentative="1">
      <w:start w:val="1"/>
      <w:numFmt w:val="bullet"/>
      <w:lvlText w:val=""/>
      <w:lvlJc w:val="left"/>
      <w:pPr>
        <w:ind w:left="4320" w:hanging="360"/>
      </w:pPr>
      <w:rPr>
        <w:rFonts w:ascii="Wingdings" w:hAnsi="Wingdings" w:hint="default"/>
      </w:rPr>
    </w:lvl>
    <w:lvl w:ilvl="6" w:tplc="DA7ECE92" w:tentative="1">
      <w:start w:val="1"/>
      <w:numFmt w:val="bullet"/>
      <w:lvlText w:val=""/>
      <w:lvlJc w:val="left"/>
      <w:pPr>
        <w:ind w:left="5040" w:hanging="360"/>
      </w:pPr>
      <w:rPr>
        <w:rFonts w:ascii="Symbol" w:hAnsi="Symbol" w:hint="default"/>
      </w:rPr>
    </w:lvl>
    <w:lvl w:ilvl="7" w:tplc="2CE83B4A" w:tentative="1">
      <w:start w:val="1"/>
      <w:numFmt w:val="bullet"/>
      <w:lvlText w:val="o"/>
      <w:lvlJc w:val="left"/>
      <w:pPr>
        <w:ind w:left="5760" w:hanging="360"/>
      </w:pPr>
      <w:rPr>
        <w:rFonts w:ascii="Courier New" w:hAnsi="Courier New" w:cs="Courier New" w:hint="default"/>
      </w:rPr>
    </w:lvl>
    <w:lvl w:ilvl="8" w:tplc="F4AAE83A" w:tentative="1">
      <w:start w:val="1"/>
      <w:numFmt w:val="bullet"/>
      <w:lvlText w:val=""/>
      <w:lvlJc w:val="left"/>
      <w:pPr>
        <w:ind w:left="6480" w:hanging="360"/>
      </w:pPr>
      <w:rPr>
        <w:rFonts w:ascii="Wingdings" w:hAnsi="Wingdings" w:hint="default"/>
      </w:rPr>
    </w:lvl>
  </w:abstractNum>
  <w:abstractNum w:abstractNumId="26">
    <w:nsid w:val="59653F08"/>
    <w:multiLevelType w:val="hybridMultilevel"/>
    <w:tmpl w:val="C5049ECE"/>
    <w:lvl w:ilvl="0" w:tplc="9A8EC374">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A93142A"/>
    <w:multiLevelType w:val="multilevel"/>
    <w:tmpl w:val="A00A1F86"/>
    <w:lvl w:ilvl="0">
      <w:start w:val="2"/>
      <w:numFmt w:val="decimal"/>
      <w:lvlText w:val="%1."/>
      <w:lvlJc w:val="left"/>
      <w:pPr>
        <w:ind w:left="357" w:hanging="357"/>
      </w:pPr>
      <w:rPr>
        <w:rFonts w:hint="default"/>
      </w:rPr>
    </w:lvl>
    <w:lvl w:ilvl="1">
      <w:start w:val="3"/>
      <w:numFmt w:val="decimal"/>
      <w:lvlText w:val="%1.%2."/>
      <w:lvlJc w:val="left"/>
      <w:pPr>
        <w:ind w:left="714" w:hanging="357"/>
      </w:pPr>
      <w:rPr>
        <w:rFonts w:hint="default"/>
      </w:rPr>
    </w:lvl>
    <w:lvl w:ilvl="2">
      <w:start w:val="7"/>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nsid w:val="5B4F2C36"/>
    <w:multiLevelType w:val="multilevel"/>
    <w:tmpl w:val="C97E8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6C569C"/>
    <w:multiLevelType w:val="hybridMultilevel"/>
    <w:tmpl w:val="AE0EDEC6"/>
    <w:lvl w:ilvl="0" w:tplc="A06CBA62">
      <w:start w:val="2"/>
      <w:numFmt w:val="bullet"/>
      <w:lvlText w:val="-"/>
      <w:lvlJc w:val="left"/>
      <w:pPr>
        <w:ind w:left="720" w:hanging="360"/>
      </w:pPr>
      <w:rPr>
        <w:rFonts w:ascii="Times New Roman" w:eastAsia="Times New Roman" w:hAnsi="Times New Roman" w:cs="Times New Roman" w:hint="default"/>
      </w:rPr>
    </w:lvl>
    <w:lvl w:ilvl="1" w:tplc="F6A00142" w:tentative="1">
      <w:start w:val="1"/>
      <w:numFmt w:val="bullet"/>
      <w:lvlText w:val="o"/>
      <w:lvlJc w:val="left"/>
      <w:pPr>
        <w:ind w:left="1440" w:hanging="360"/>
      </w:pPr>
      <w:rPr>
        <w:rFonts w:ascii="Courier New" w:hAnsi="Courier New" w:cs="Courier New" w:hint="default"/>
      </w:rPr>
    </w:lvl>
    <w:lvl w:ilvl="2" w:tplc="943EB02C" w:tentative="1">
      <w:start w:val="1"/>
      <w:numFmt w:val="bullet"/>
      <w:lvlText w:val=""/>
      <w:lvlJc w:val="left"/>
      <w:pPr>
        <w:ind w:left="2160" w:hanging="360"/>
      </w:pPr>
      <w:rPr>
        <w:rFonts w:ascii="Wingdings" w:hAnsi="Wingdings" w:hint="default"/>
      </w:rPr>
    </w:lvl>
    <w:lvl w:ilvl="3" w:tplc="35382C16" w:tentative="1">
      <w:start w:val="1"/>
      <w:numFmt w:val="bullet"/>
      <w:lvlText w:val=""/>
      <w:lvlJc w:val="left"/>
      <w:pPr>
        <w:ind w:left="2880" w:hanging="360"/>
      </w:pPr>
      <w:rPr>
        <w:rFonts w:ascii="Symbol" w:hAnsi="Symbol" w:hint="default"/>
      </w:rPr>
    </w:lvl>
    <w:lvl w:ilvl="4" w:tplc="8F10C904" w:tentative="1">
      <w:start w:val="1"/>
      <w:numFmt w:val="bullet"/>
      <w:lvlText w:val="o"/>
      <w:lvlJc w:val="left"/>
      <w:pPr>
        <w:ind w:left="3600" w:hanging="360"/>
      </w:pPr>
      <w:rPr>
        <w:rFonts w:ascii="Courier New" w:hAnsi="Courier New" w:cs="Courier New" w:hint="default"/>
      </w:rPr>
    </w:lvl>
    <w:lvl w:ilvl="5" w:tplc="39BC6C84" w:tentative="1">
      <w:start w:val="1"/>
      <w:numFmt w:val="bullet"/>
      <w:lvlText w:val=""/>
      <w:lvlJc w:val="left"/>
      <w:pPr>
        <w:ind w:left="4320" w:hanging="360"/>
      </w:pPr>
      <w:rPr>
        <w:rFonts w:ascii="Wingdings" w:hAnsi="Wingdings" w:hint="default"/>
      </w:rPr>
    </w:lvl>
    <w:lvl w:ilvl="6" w:tplc="83862DD0" w:tentative="1">
      <w:start w:val="1"/>
      <w:numFmt w:val="bullet"/>
      <w:lvlText w:val=""/>
      <w:lvlJc w:val="left"/>
      <w:pPr>
        <w:ind w:left="5040" w:hanging="360"/>
      </w:pPr>
      <w:rPr>
        <w:rFonts w:ascii="Symbol" w:hAnsi="Symbol" w:hint="default"/>
      </w:rPr>
    </w:lvl>
    <w:lvl w:ilvl="7" w:tplc="08B8FB64" w:tentative="1">
      <w:start w:val="1"/>
      <w:numFmt w:val="bullet"/>
      <w:lvlText w:val="o"/>
      <w:lvlJc w:val="left"/>
      <w:pPr>
        <w:ind w:left="5760" w:hanging="360"/>
      </w:pPr>
      <w:rPr>
        <w:rFonts w:ascii="Courier New" w:hAnsi="Courier New" w:cs="Courier New" w:hint="default"/>
      </w:rPr>
    </w:lvl>
    <w:lvl w:ilvl="8" w:tplc="DF8A3538" w:tentative="1">
      <w:start w:val="1"/>
      <w:numFmt w:val="bullet"/>
      <w:lvlText w:val=""/>
      <w:lvlJc w:val="left"/>
      <w:pPr>
        <w:ind w:left="6480" w:hanging="360"/>
      </w:pPr>
      <w:rPr>
        <w:rFonts w:ascii="Wingdings" w:hAnsi="Wingdings" w:hint="default"/>
      </w:rPr>
    </w:lvl>
  </w:abstractNum>
  <w:abstractNum w:abstractNumId="30">
    <w:nsid w:val="654252E6"/>
    <w:multiLevelType w:val="hybridMultilevel"/>
    <w:tmpl w:val="F834649A"/>
    <w:lvl w:ilvl="0" w:tplc="65D617B6">
      <w:start w:val="2"/>
      <w:numFmt w:val="bullet"/>
      <w:lvlText w:val="-"/>
      <w:lvlJc w:val="left"/>
      <w:pPr>
        <w:ind w:left="720" w:hanging="360"/>
      </w:pPr>
      <w:rPr>
        <w:rFonts w:ascii="Times New Roman" w:eastAsia="Times New Roman" w:hAnsi="Times New Roman" w:cs="Times New Roman" w:hint="default"/>
      </w:rPr>
    </w:lvl>
    <w:lvl w:ilvl="1" w:tplc="033A051A" w:tentative="1">
      <w:start w:val="1"/>
      <w:numFmt w:val="bullet"/>
      <w:lvlText w:val="o"/>
      <w:lvlJc w:val="left"/>
      <w:pPr>
        <w:ind w:left="1440" w:hanging="360"/>
      </w:pPr>
      <w:rPr>
        <w:rFonts w:ascii="Courier New" w:hAnsi="Courier New" w:cs="Courier New" w:hint="default"/>
      </w:rPr>
    </w:lvl>
    <w:lvl w:ilvl="2" w:tplc="338852EA" w:tentative="1">
      <w:start w:val="1"/>
      <w:numFmt w:val="bullet"/>
      <w:lvlText w:val=""/>
      <w:lvlJc w:val="left"/>
      <w:pPr>
        <w:ind w:left="2160" w:hanging="360"/>
      </w:pPr>
      <w:rPr>
        <w:rFonts w:ascii="Wingdings" w:hAnsi="Wingdings" w:hint="default"/>
      </w:rPr>
    </w:lvl>
    <w:lvl w:ilvl="3" w:tplc="51325E0A" w:tentative="1">
      <w:start w:val="1"/>
      <w:numFmt w:val="bullet"/>
      <w:lvlText w:val=""/>
      <w:lvlJc w:val="left"/>
      <w:pPr>
        <w:ind w:left="2880" w:hanging="360"/>
      </w:pPr>
      <w:rPr>
        <w:rFonts w:ascii="Symbol" w:hAnsi="Symbol" w:hint="default"/>
      </w:rPr>
    </w:lvl>
    <w:lvl w:ilvl="4" w:tplc="1C74E6E6" w:tentative="1">
      <w:start w:val="1"/>
      <w:numFmt w:val="bullet"/>
      <w:lvlText w:val="o"/>
      <w:lvlJc w:val="left"/>
      <w:pPr>
        <w:ind w:left="3600" w:hanging="360"/>
      </w:pPr>
      <w:rPr>
        <w:rFonts w:ascii="Courier New" w:hAnsi="Courier New" w:cs="Courier New" w:hint="default"/>
      </w:rPr>
    </w:lvl>
    <w:lvl w:ilvl="5" w:tplc="CB889D5A" w:tentative="1">
      <w:start w:val="1"/>
      <w:numFmt w:val="bullet"/>
      <w:lvlText w:val=""/>
      <w:lvlJc w:val="left"/>
      <w:pPr>
        <w:ind w:left="4320" w:hanging="360"/>
      </w:pPr>
      <w:rPr>
        <w:rFonts w:ascii="Wingdings" w:hAnsi="Wingdings" w:hint="default"/>
      </w:rPr>
    </w:lvl>
    <w:lvl w:ilvl="6" w:tplc="30F208DA" w:tentative="1">
      <w:start w:val="1"/>
      <w:numFmt w:val="bullet"/>
      <w:lvlText w:val=""/>
      <w:lvlJc w:val="left"/>
      <w:pPr>
        <w:ind w:left="5040" w:hanging="360"/>
      </w:pPr>
      <w:rPr>
        <w:rFonts w:ascii="Symbol" w:hAnsi="Symbol" w:hint="default"/>
      </w:rPr>
    </w:lvl>
    <w:lvl w:ilvl="7" w:tplc="15944966" w:tentative="1">
      <w:start w:val="1"/>
      <w:numFmt w:val="bullet"/>
      <w:lvlText w:val="o"/>
      <w:lvlJc w:val="left"/>
      <w:pPr>
        <w:ind w:left="5760" w:hanging="360"/>
      </w:pPr>
      <w:rPr>
        <w:rFonts w:ascii="Courier New" w:hAnsi="Courier New" w:cs="Courier New" w:hint="default"/>
      </w:rPr>
    </w:lvl>
    <w:lvl w:ilvl="8" w:tplc="307EA936" w:tentative="1">
      <w:start w:val="1"/>
      <w:numFmt w:val="bullet"/>
      <w:lvlText w:val=""/>
      <w:lvlJc w:val="left"/>
      <w:pPr>
        <w:ind w:left="6480" w:hanging="360"/>
      </w:pPr>
      <w:rPr>
        <w:rFonts w:ascii="Wingdings" w:hAnsi="Wingdings" w:hint="default"/>
      </w:rPr>
    </w:lvl>
  </w:abstractNum>
  <w:abstractNum w:abstractNumId="31">
    <w:nsid w:val="65D97686"/>
    <w:multiLevelType w:val="hybridMultilevel"/>
    <w:tmpl w:val="6CD0C17A"/>
    <w:lvl w:ilvl="0" w:tplc="39CE0E66">
      <w:start w:val="2"/>
      <w:numFmt w:val="bullet"/>
      <w:lvlText w:val="-"/>
      <w:lvlJc w:val="left"/>
      <w:pPr>
        <w:ind w:left="720" w:hanging="360"/>
      </w:pPr>
      <w:rPr>
        <w:rFonts w:ascii="Times New Roman" w:eastAsia="Times New Roman" w:hAnsi="Times New Roman" w:cs="Times New Roman" w:hint="default"/>
      </w:rPr>
    </w:lvl>
    <w:lvl w:ilvl="1" w:tplc="B8562EAC" w:tentative="1">
      <w:start w:val="1"/>
      <w:numFmt w:val="bullet"/>
      <w:lvlText w:val="o"/>
      <w:lvlJc w:val="left"/>
      <w:pPr>
        <w:ind w:left="1440" w:hanging="360"/>
      </w:pPr>
      <w:rPr>
        <w:rFonts w:ascii="Courier New" w:hAnsi="Courier New" w:cs="Courier New" w:hint="default"/>
      </w:rPr>
    </w:lvl>
    <w:lvl w:ilvl="2" w:tplc="05281DF6" w:tentative="1">
      <w:start w:val="1"/>
      <w:numFmt w:val="bullet"/>
      <w:lvlText w:val=""/>
      <w:lvlJc w:val="left"/>
      <w:pPr>
        <w:ind w:left="2160" w:hanging="360"/>
      </w:pPr>
      <w:rPr>
        <w:rFonts w:ascii="Wingdings" w:hAnsi="Wingdings" w:hint="default"/>
      </w:rPr>
    </w:lvl>
    <w:lvl w:ilvl="3" w:tplc="D79E4424" w:tentative="1">
      <w:start w:val="1"/>
      <w:numFmt w:val="bullet"/>
      <w:lvlText w:val=""/>
      <w:lvlJc w:val="left"/>
      <w:pPr>
        <w:ind w:left="2880" w:hanging="360"/>
      </w:pPr>
      <w:rPr>
        <w:rFonts w:ascii="Symbol" w:hAnsi="Symbol" w:hint="default"/>
      </w:rPr>
    </w:lvl>
    <w:lvl w:ilvl="4" w:tplc="A58680B6" w:tentative="1">
      <w:start w:val="1"/>
      <w:numFmt w:val="bullet"/>
      <w:lvlText w:val="o"/>
      <w:lvlJc w:val="left"/>
      <w:pPr>
        <w:ind w:left="3600" w:hanging="360"/>
      </w:pPr>
      <w:rPr>
        <w:rFonts w:ascii="Courier New" w:hAnsi="Courier New" w:cs="Courier New" w:hint="default"/>
      </w:rPr>
    </w:lvl>
    <w:lvl w:ilvl="5" w:tplc="2B2A6B2A" w:tentative="1">
      <w:start w:val="1"/>
      <w:numFmt w:val="bullet"/>
      <w:lvlText w:val=""/>
      <w:lvlJc w:val="left"/>
      <w:pPr>
        <w:ind w:left="4320" w:hanging="360"/>
      </w:pPr>
      <w:rPr>
        <w:rFonts w:ascii="Wingdings" w:hAnsi="Wingdings" w:hint="default"/>
      </w:rPr>
    </w:lvl>
    <w:lvl w:ilvl="6" w:tplc="80E68218" w:tentative="1">
      <w:start w:val="1"/>
      <w:numFmt w:val="bullet"/>
      <w:lvlText w:val=""/>
      <w:lvlJc w:val="left"/>
      <w:pPr>
        <w:ind w:left="5040" w:hanging="360"/>
      </w:pPr>
      <w:rPr>
        <w:rFonts w:ascii="Symbol" w:hAnsi="Symbol" w:hint="default"/>
      </w:rPr>
    </w:lvl>
    <w:lvl w:ilvl="7" w:tplc="3DF8E7EC" w:tentative="1">
      <w:start w:val="1"/>
      <w:numFmt w:val="bullet"/>
      <w:lvlText w:val="o"/>
      <w:lvlJc w:val="left"/>
      <w:pPr>
        <w:ind w:left="5760" w:hanging="360"/>
      </w:pPr>
      <w:rPr>
        <w:rFonts w:ascii="Courier New" w:hAnsi="Courier New" w:cs="Courier New" w:hint="default"/>
      </w:rPr>
    </w:lvl>
    <w:lvl w:ilvl="8" w:tplc="CE4A836E" w:tentative="1">
      <w:start w:val="1"/>
      <w:numFmt w:val="bullet"/>
      <w:lvlText w:val=""/>
      <w:lvlJc w:val="left"/>
      <w:pPr>
        <w:ind w:left="6480" w:hanging="360"/>
      </w:pPr>
      <w:rPr>
        <w:rFonts w:ascii="Wingdings" w:hAnsi="Wingdings" w:hint="default"/>
      </w:rPr>
    </w:lvl>
  </w:abstractNum>
  <w:abstractNum w:abstractNumId="32">
    <w:nsid w:val="6A087194"/>
    <w:multiLevelType w:val="hybridMultilevel"/>
    <w:tmpl w:val="3FA40AF6"/>
    <w:lvl w:ilvl="0" w:tplc="D8B64196">
      <w:start w:val="1"/>
      <w:numFmt w:val="bullet"/>
      <w:lvlText w:val=""/>
      <w:lvlJc w:val="left"/>
      <w:pPr>
        <w:ind w:left="720" w:hanging="360"/>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3555C01"/>
    <w:multiLevelType w:val="hybridMultilevel"/>
    <w:tmpl w:val="D338821A"/>
    <w:lvl w:ilvl="0" w:tplc="EB1E6004">
      <w:start w:val="2"/>
      <w:numFmt w:val="bullet"/>
      <w:lvlText w:val="-"/>
      <w:lvlJc w:val="left"/>
      <w:pPr>
        <w:ind w:left="720" w:hanging="360"/>
      </w:pPr>
      <w:rPr>
        <w:rFonts w:ascii="Times New Roman" w:eastAsia="Times New Roman" w:hAnsi="Times New Roman" w:cs="Times New Roman" w:hint="default"/>
      </w:rPr>
    </w:lvl>
    <w:lvl w:ilvl="1" w:tplc="EA240592" w:tentative="1">
      <w:start w:val="1"/>
      <w:numFmt w:val="bullet"/>
      <w:lvlText w:val="o"/>
      <w:lvlJc w:val="left"/>
      <w:pPr>
        <w:ind w:left="1440" w:hanging="360"/>
      </w:pPr>
      <w:rPr>
        <w:rFonts w:ascii="Courier New" w:hAnsi="Courier New" w:cs="Courier New" w:hint="default"/>
      </w:rPr>
    </w:lvl>
    <w:lvl w:ilvl="2" w:tplc="107807F8" w:tentative="1">
      <w:start w:val="1"/>
      <w:numFmt w:val="bullet"/>
      <w:lvlText w:val=""/>
      <w:lvlJc w:val="left"/>
      <w:pPr>
        <w:ind w:left="2160" w:hanging="360"/>
      </w:pPr>
      <w:rPr>
        <w:rFonts w:ascii="Wingdings" w:hAnsi="Wingdings" w:hint="default"/>
      </w:rPr>
    </w:lvl>
    <w:lvl w:ilvl="3" w:tplc="2F0088A0" w:tentative="1">
      <w:start w:val="1"/>
      <w:numFmt w:val="bullet"/>
      <w:lvlText w:val=""/>
      <w:lvlJc w:val="left"/>
      <w:pPr>
        <w:ind w:left="2880" w:hanging="360"/>
      </w:pPr>
      <w:rPr>
        <w:rFonts w:ascii="Symbol" w:hAnsi="Symbol" w:hint="default"/>
      </w:rPr>
    </w:lvl>
    <w:lvl w:ilvl="4" w:tplc="FAE251E4" w:tentative="1">
      <w:start w:val="1"/>
      <w:numFmt w:val="bullet"/>
      <w:lvlText w:val="o"/>
      <w:lvlJc w:val="left"/>
      <w:pPr>
        <w:ind w:left="3600" w:hanging="360"/>
      </w:pPr>
      <w:rPr>
        <w:rFonts w:ascii="Courier New" w:hAnsi="Courier New" w:cs="Courier New" w:hint="default"/>
      </w:rPr>
    </w:lvl>
    <w:lvl w:ilvl="5" w:tplc="F9C47458" w:tentative="1">
      <w:start w:val="1"/>
      <w:numFmt w:val="bullet"/>
      <w:lvlText w:val=""/>
      <w:lvlJc w:val="left"/>
      <w:pPr>
        <w:ind w:left="4320" w:hanging="360"/>
      </w:pPr>
      <w:rPr>
        <w:rFonts w:ascii="Wingdings" w:hAnsi="Wingdings" w:hint="default"/>
      </w:rPr>
    </w:lvl>
    <w:lvl w:ilvl="6" w:tplc="BD4A4E58" w:tentative="1">
      <w:start w:val="1"/>
      <w:numFmt w:val="bullet"/>
      <w:lvlText w:val=""/>
      <w:lvlJc w:val="left"/>
      <w:pPr>
        <w:ind w:left="5040" w:hanging="360"/>
      </w:pPr>
      <w:rPr>
        <w:rFonts w:ascii="Symbol" w:hAnsi="Symbol" w:hint="default"/>
      </w:rPr>
    </w:lvl>
    <w:lvl w:ilvl="7" w:tplc="E2687536" w:tentative="1">
      <w:start w:val="1"/>
      <w:numFmt w:val="bullet"/>
      <w:lvlText w:val="o"/>
      <w:lvlJc w:val="left"/>
      <w:pPr>
        <w:ind w:left="5760" w:hanging="360"/>
      </w:pPr>
      <w:rPr>
        <w:rFonts w:ascii="Courier New" w:hAnsi="Courier New" w:cs="Courier New" w:hint="default"/>
      </w:rPr>
    </w:lvl>
    <w:lvl w:ilvl="8" w:tplc="29364CF6" w:tentative="1">
      <w:start w:val="1"/>
      <w:numFmt w:val="bullet"/>
      <w:lvlText w:val=""/>
      <w:lvlJc w:val="left"/>
      <w:pPr>
        <w:ind w:left="6480" w:hanging="360"/>
      </w:pPr>
      <w:rPr>
        <w:rFonts w:ascii="Wingdings" w:hAnsi="Wingdings" w:hint="default"/>
      </w:rPr>
    </w:lvl>
  </w:abstractNum>
  <w:abstractNum w:abstractNumId="34">
    <w:nsid w:val="73FE200E"/>
    <w:multiLevelType w:val="hybridMultilevel"/>
    <w:tmpl w:val="35625830"/>
    <w:lvl w:ilvl="0" w:tplc="7BE6B214">
      <w:start w:val="4"/>
      <w:numFmt w:val="bullet"/>
      <w:lvlText w:val="-"/>
      <w:lvlJc w:val="left"/>
      <w:pPr>
        <w:ind w:left="720" w:hanging="360"/>
      </w:pPr>
      <w:rPr>
        <w:rFonts w:ascii="Arial" w:eastAsia="HG Mincho Light J"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70850CA"/>
    <w:multiLevelType w:val="hybridMultilevel"/>
    <w:tmpl w:val="249CF85A"/>
    <w:lvl w:ilvl="0" w:tplc="16925CFE">
      <w:start w:val="2"/>
      <w:numFmt w:val="bullet"/>
      <w:lvlText w:val="-"/>
      <w:lvlJc w:val="left"/>
      <w:pPr>
        <w:ind w:left="720" w:hanging="360"/>
      </w:pPr>
      <w:rPr>
        <w:rFonts w:ascii="Times New Roman" w:eastAsia="Times New Roman" w:hAnsi="Times New Roman" w:cs="Times New Roman" w:hint="default"/>
      </w:rPr>
    </w:lvl>
    <w:lvl w:ilvl="1" w:tplc="F814A8B8" w:tentative="1">
      <w:start w:val="1"/>
      <w:numFmt w:val="bullet"/>
      <w:lvlText w:val="o"/>
      <w:lvlJc w:val="left"/>
      <w:pPr>
        <w:ind w:left="1440" w:hanging="360"/>
      </w:pPr>
      <w:rPr>
        <w:rFonts w:ascii="Courier New" w:hAnsi="Courier New" w:cs="Courier New" w:hint="default"/>
      </w:rPr>
    </w:lvl>
    <w:lvl w:ilvl="2" w:tplc="424CD6CE" w:tentative="1">
      <w:start w:val="1"/>
      <w:numFmt w:val="bullet"/>
      <w:lvlText w:val=""/>
      <w:lvlJc w:val="left"/>
      <w:pPr>
        <w:ind w:left="2160" w:hanging="360"/>
      </w:pPr>
      <w:rPr>
        <w:rFonts w:ascii="Wingdings" w:hAnsi="Wingdings" w:hint="default"/>
      </w:rPr>
    </w:lvl>
    <w:lvl w:ilvl="3" w:tplc="508EB8F8" w:tentative="1">
      <w:start w:val="1"/>
      <w:numFmt w:val="bullet"/>
      <w:lvlText w:val=""/>
      <w:lvlJc w:val="left"/>
      <w:pPr>
        <w:ind w:left="2880" w:hanging="360"/>
      </w:pPr>
      <w:rPr>
        <w:rFonts w:ascii="Symbol" w:hAnsi="Symbol" w:hint="default"/>
      </w:rPr>
    </w:lvl>
    <w:lvl w:ilvl="4" w:tplc="8D684C60" w:tentative="1">
      <w:start w:val="1"/>
      <w:numFmt w:val="bullet"/>
      <w:lvlText w:val="o"/>
      <w:lvlJc w:val="left"/>
      <w:pPr>
        <w:ind w:left="3600" w:hanging="360"/>
      </w:pPr>
      <w:rPr>
        <w:rFonts w:ascii="Courier New" w:hAnsi="Courier New" w:cs="Courier New" w:hint="default"/>
      </w:rPr>
    </w:lvl>
    <w:lvl w:ilvl="5" w:tplc="57642DBE" w:tentative="1">
      <w:start w:val="1"/>
      <w:numFmt w:val="bullet"/>
      <w:lvlText w:val=""/>
      <w:lvlJc w:val="left"/>
      <w:pPr>
        <w:ind w:left="4320" w:hanging="360"/>
      </w:pPr>
      <w:rPr>
        <w:rFonts w:ascii="Wingdings" w:hAnsi="Wingdings" w:hint="default"/>
      </w:rPr>
    </w:lvl>
    <w:lvl w:ilvl="6" w:tplc="599628E4" w:tentative="1">
      <w:start w:val="1"/>
      <w:numFmt w:val="bullet"/>
      <w:lvlText w:val=""/>
      <w:lvlJc w:val="left"/>
      <w:pPr>
        <w:ind w:left="5040" w:hanging="360"/>
      </w:pPr>
      <w:rPr>
        <w:rFonts w:ascii="Symbol" w:hAnsi="Symbol" w:hint="default"/>
      </w:rPr>
    </w:lvl>
    <w:lvl w:ilvl="7" w:tplc="FB629358" w:tentative="1">
      <w:start w:val="1"/>
      <w:numFmt w:val="bullet"/>
      <w:lvlText w:val="o"/>
      <w:lvlJc w:val="left"/>
      <w:pPr>
        <w:ind w:left="5760" w:hanging="360"/>
      </w:pPr>
      <w:rPr>
        <w:rFonts w:ascii="Courier New" w:hAnsi="Courier New" w:cs="Courier New" w:hint="default"/>
      </w:rPr>
    </w:lvl>
    <w:lvl w:ilvl="8" w:tplc="208AB25E"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4"/>
  </w:num>
  <w:num w:numId="4">
    <w:abstractNumId w:val="7"/>
  </w:num>
  <w:num w:numId="5">
    <w:abstractNumId w:val="2"/>
  </w:num>
  <w:num w:numId="6">
    <w:abstractNumId w:val="32"/>
  </w:num>
  <w:num w:numId="7">
    <w:abstractNumId w:val="8"/>
  </w:num>
  <w:num w:numId="8">
    <w:abstractNumId w:val="30"/>
  </w:num>
  <w:num w:numId="9">
    <w:abstractNumId w:val="5"/>
  </w:num>
  <w:num w:numId="10">
    <w:abstractNumId w:val="33"/>
  </w:num>
  <w:num w:numId="11">
    <w:abstractNumId w:val="31"/>
  </w:num>
  <w:num w:numId="12">
    <w:abstractNumId w:val="35"/>
  </w:num>
  <w:num w:numId="13">
    <w:abstractNumId w:val="29"/>
  </w:num>
  <w:num w:numId="14">
    <w:abstractNumId w:val="12"/>
  </w:num>
  <w:num w:numId="15">
    <w:abstractNumId w:val="25"/>
  </w:num>
  <w:num w:numId="16">
    <w:abstractNumId w:val="16"/>
  </w:num>
  <w:num w:numId="17">
    <w:abstractNumId w:val="18"/>
  </w:num>
  <w:num w:numId="18">
    <w:abstractNumId w:val="11"/>
  </w:num>
  <w:num w:numId="19">
    <w:abstractNumId w:val="6"/>
  </w:num>
  <w:num w:numId="20">
    <w:abstractNumId w:val="9"/>
  </w:num>
  <w:num w:numId="21">
    <w:abstractNumId w:val="21"/>
  </w:num>
  <w:num w:numId="22">
    <w:abstractNumId w:val="15"/>
  </w:num>
  <w:num w:numId="23">
    <w:abstractNumId w:val="3"/>
  </w:num>
  <w:num w:numId="24">
    <w:abstractNumId w:val="1"/>
  </w:num>
  <w:num w:numId="25">
    <w:abstractNumId w:val="34"/>
  </w:num>
  <w:num w:numId="26">
    <w:abstractNumId w:val="4"/>
  </w:num>
  <w:num w:numId="27">
    <w:abstractNumId w:val="27"/>
  </w:num>
  <w:num w:numId="28">
    <w:abstractNumId w:val="20"/>
  </w:num>
  <w:num w:numId="29">
    <w:abstractNumId w:val="14"/>
  </w:num>
  <w:num w:numId="30">
    <w:abstractNumId w:val="22"/>
  </w:num>
  <w:num w:numId="31">
    <w:abstractNumId w:val="13"/>
  </w:num>
  <w:num w:numId="32">
    <w:abstractNumId w:val="19"/>
  </w:num>
  <w:num w:numId="33">
    <w:abstractNumId w:val="26"/>
  </w:num>
  <w:num w:numId="34">
    <w:abstractNumId w:val="10"/>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trackRevisions/>
  <w:doNotTrackFormatting/>
  <w:defaultTabStop w:val="708"/>
  <w:hyphenationZone w:val="425"/>
  <w:drawingGridHorizontalSpacing w:val="10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E714F"/>
    <w:rsid w:val="00001201"/>
    <w:rsid w:val="00004834"/>
    <w:rsid w:val="00004854"/>
    <w:rsid w:val="00006291"/>
    <w:rsid w:val="00013A46"/>
    <w:rsid w:val="0001422E"/>
    <w:rsid w:val="00015ECD"/>
    <w:rsid w:val="00024C72"/>
    <w:rsid w:val="0005374F"/>
    <w:rsid w:val="000543C1"/>
    <w:rsid w:val="00056759"/>
    <w:rsid w:val="00063024"/>
    <w:rsid w:val="00074296"/>
    <w:rsid w:val="00077CDA"/>
    <w:rsid w:val="00081781"/>
    <w:rsid w:val="00091937"/>
    <w:rsid w:val="000A4623"/>
    <w:rsid w:val="000A7C22"/>
    <w:rsid w:val="000D3333"/>
    <w:rsid w:val="000E0117"/>
    <w:rsid w:val="000E05A9"/>
    <w:rsid w:val="000E130D"/>
    <w:rsid w:val="000E2564"/>
    <w:rsid w:val="000F2F18"/>
    <w:rsid w:val="00105126"/>
    <w:rsid w:val="00106425"/>
    <w:rsid w:val="001064D1"/>
    <w:rsid w:val="00110F46"/>
    <w:rsid w:val="00127F2B"/>
    <w:rsid w:val="00130522"/>
    <w:rsid w:val="00137BC2"/>
    <w:rsid w:val="00140198"/>
    <w:rsid w:val="00140B47"/>
    <w:rsid w:val="00140C34"/>
    <w:rsid w:val="001413AF"/>
    <w:rsid w:val="00150842"/>
    <w:rsid w:val="001519AC"/>
    <w:rsid w:val="00157DDF"/>
    <w:rsid w:val="00162089"/>
    <w:rsid w:val="00164BA7"/>
    <w:rsid w:val="001818E2"/>
    <w:rsid w:val="00181FEE"/>
    <w:rsid w:val="001822BA"/>
    <w:rsid w:val="001B13E1"/>
    <w:rsid w:val="001B4483"/>
    <w:rsid w:val="001C5EDD"/>
    <w:rsid w:val="001E0949"/>
    <w:rsid w:val="001E0F9E"/>
    <w:rsid w:val="001E58EC"/>
    <w:rsid w:val="001F2DF2"/>
    <w:rsid w:val="001F3FF0"/>
    <w:rsid w:val="00212758"/>
    <w:rsid w:val="00245E2B"/>
    <w:rsid w:val="00260EA5"/>
    <w:rsid w:val="002623D9"/>
    <w:rsid w:val="002623F1"/>
    <w:rsid w:val="0026567A"/>
    <w:rsid w:val="00265F8E"/>
    <w:rsid w:val="002922BD"/>
    <w:rsid w:val="002A58D0"/>
    <w:rsid w:val="002B3042"/>
    <w:rsid w:val="002B6C4E"/>
    <w:rsid w:val="002C12EA"/>
    <w:rsid w:val="002C3C94"/>
    <w:rsid w:val="002D6E3E"/>
    <w:rsid w:val="002E224F"/>
    <w:rsid w:val="002E6455"/>
    <w:rsid w:val="003015B0"/>
    <w:rsid w:val="00301851"/>
    <w:rsid w:val="00302C59"/>
    <w:rsid w:val="00306864"/>
    <w:rsid w:val="00312075"/>
    <w:rsid w:val="00323C38"/>
    <w:rsid w:val="00334602"/>
    <w:rsid w:val="00355DE0"/>
    <w:rsid w:val="00357316"/>
    <w:rsid w:val="00363FC7"/>
    <w:rsid w:val="00371AE3"/>
    <w:rsid w:val="00377E2E"/>
    <w:rsid w:val="00385CAD"/>
    <w:rsid w:val="003A02EE"/>
    <w:rsid w:val="003A144C"/>
    <w:rsid w:val="003A2320"/>
    <w:rsid w:val="003A664A"/>
    <w:rsid w:val="003A6CBE"/>
    <w:rsid w:val="003B3EF9"/>
    <w:rsid w:val="003B52B4"/>
    <w:rsid w:val="003C615A"/>
    <w:rsid w:val="003D2C46"/>
    <w:rsid w:val="003E4BA9"/>
    <w:rsid w:val="003E714F"/>
    <w:rsid w:val="003E7F07"/>
    <w:rsid w:val="003F0024"/>
    <w:rsid w:val="00402807"/>
    <w:rsid w:val="00405A93"/>
    <w:rsid w:val="00406FA8"/>
    <w:rsid w:val="00412C61"/>
    <w:rsid w:val="00420EC8"/>
    <w:rsid w:val="00426FEC"/>
    <w:rsid w:val="004427CD"/>
    <w:rsid w:val="0045275C"/>
    <w:rsid w:val="00453C33"/>
    <w:rsid w:val="00454E5D"/>
    <w:rsid w:val="00466377"/>
    <w:rsid w:val="004679E1"/>
    <w:rsid w:val="00474479"/>
    <w:rsid w:val="004818F0"/>
    <w:rsid w:val="0049185B"/>
    <w:rsid w:val="004D2765"/>
    <w:rsid w:val="004E0118"/>
    <w:rsid w:val="004F3B9A"/>
    <w:rsid w:val="00510BDD"/>
    <w:rsid w:val="005156D1"/>
    <w:rsid w:val="0052193C"/>
    <w:rsid w:val="005248E8"/>
    <w:rsid w:val="0054009C"/>
    <w:rsid w:val="00552B20"/>
    <w:rsid w:val="00570F69"/>
    <w:rsid w:val="00596155"/>
    <w:rsid w:val="005A2433"/>
    <w:rsid w:val="005A7D17"/>
    <w:rsid w:val="005B570D"/>
    <w:rsid w:val="005C75B1"/>
    <w:rsid w:val="005D2DEE"/>
    <w:rsid w:val="005F33D8"/>
    <w:rsid w:val="005F67CF"/>
    <w:rsid w:val="00615EB8"/>
    <w:rsid w:val="00622440"/>
    <w:rsid w:val="0062730B"/>
    <w:rsid w:val="006405D0"/>
    <w:rsid w:val="006510E8"/>
    <w:rsid w:val="00651FF9"/>
    <w:rsid w:val="00653FF8"/>
    <w:rsid w:val="00670616"/>
    <w:rsid w:val="006728EB"/>
    <w:rsid w:val="00672A4A"/>
    <w:rsid w:val="0067475A"/>
    <w:rsid w:val="0068275D"/>
    <w:rsid w:val="00684F19"/>
    <w:rsid w:val="006924E3"/>
    <w:rsid w:val="006958FB"/>
    <w:rsid w:val="00696A3C"/>
    <w:rsid w:val="006D62A6"/>
    <w:rsid w:val="006F2EFC"/>
    <w:rsid w:val="00704486"/>
    <w:rsid w:val="00711B1B"/>
    <w:rsid w:val="00716389"/>
    <w:rsid w:val="00721C95"/>
    <w:rsid w:val="00722CDE"/>
    <w:rsid w:val="00724EFC"/>
    <w:rsid w:val="00735DD2"/>
    <w:rsid w:val="0074232C"/>
    <w:rsid w:val="00743873"/>
    <w:rsid w:val="007641DF"/>
    <w:rsid w:val="007812DC"/>
    <w:rsid w:val="007824ED"/>
    <w:rsid w:val="0078487C"/>
    <w:rsid w:val="00785A18"/>
    <w:rsid w:val="00791B89"/>
    <w:rsid w:val="0079285D"/>
    <w:rsid w:val="00792B1B"/>
    <w:rsid w:val="007A3E6D"/>
    <w:rsid w:val="007A4F8E"/>
    <w:rsid w:val="007A5AC2"/>
    <w:rsid w:val="007A6E3D"/>
    <w:rsid w:val="007B546B"/>
    <w:rsid w:val="007C0123"/>
    <w:rsid w:val="007C1461"/>
    <w:rsid w:val="007C29E9"/>
    <w:rsid w:val="007D657E"/>
    <w:rsid w:val="007E1723"/>
    <w:rsid w:val="007E45CD"/>
    <w:rsid w:val="007E5AD3"/>
    <w:rsid w:val="007F0767"/>
    <w:rsid w:val="007F410D"/>
    <w:rsid w:val="007F6F18"/>
    <w:rsid w:val="007F789D"/>
    <w:rsid w:val="00817367"/>
    <w:rsid w:val="00835CBC"/>
    <w:rsid w:val="008449DD"/>
    <w:rsid w:val="00860392"/>
    <w:rsid w:val="008621EC"/>
    <w:rsid w:val="00863BA9"/>
    <w:rsid w:val="00870066"/>
    <w:rsid w:val="008B043C"/>
    <w:rsid w:val="008B19EC"/>
    <w:rsid w:val="008B1C83"/>
    <w:rsid w:val="008B3E24"/>
    <w:rsid w:val="008D17B7"/>
    <w:rsid w:val="008D2339"/>
    <w:rsid w:val="008E3B65"/>
    <w:rsid w:val="008F711C"/>
    <w:rsid w:val="009045F7"/>
    <w:rsid w:val="00907F85"/>
    <w:rsid w:val="009271CA"/>
    <w:rsid w:val="009431A8"/>
    <w:rsid w:val="009531AA"/>
    <w:rsid w:val="00955FB0"/>
    <w:rsid w:val="0096415E"/>
    <w:rsid w:val="00967110"/>
    <w:rsid w:val="009803E4"/>
    <w:rsid w:val="00993AC6"/>
    <w:rsid w:val="00994766"/>
    <w:rsid w:val="009A2C4B"/>
    <w:rsid w:val="009C41BF"/>
    <w:rsid w:val="009C50D1"/>
    <w:rsid w:val="009E3B3C"/>
    <w:rsid w:val="009E3CDD"/>
    <w:rsid w:val="009F2765"/>
    <w:rsid w:val="009F48B9"/>
    <w:rsid w:val="009F6DDB"/>
    <w:rsid w:val="00A03185"/>
    <w:rsid w:val="00A2690F"/>
    <w:rsid w:val="00A3070D"/>
    <w:rsid w:val="00A348AA"/>
    <w:rsid w:val="00A43313"/>
    <w:rsid w:val="00A51918"/>
    <w:rsid w:val="00A524F1"/>
    <w:rsid w:val="00A542C0"/>
    <w:rsid w:val="00A7364A"/>
    <w:rsid w:val="00A73FDA"/>
    <w:rsid w:val="00A753FA"/>
    <w:rsid w:val="00A76C38"/>
    <w:rsid w:val="00A8446D"/>
    <w:rsid w:val="00A84978"/>
    <w:rsid w:val="00A9023F"/>
    <w:rsid w:val="00AB763B"/>
    <w:rsid w:val="00AC3A26"/>
    <w:rsid w:val="00AD147D"/>
    <w:rsid w:val="00AD3705"/>
    <w:rsid w:val="00AE6C8E"/>
    <w:rsid w:val="00AF5335"/>
    <w:rsid w:val="00AF5AF3"/>
    <w:rsid w:val="00B049F1"/>
    <w:rsid w:val="00B056B4"/>
    <w:rsid w:val="00B112A1"/>
    <w:rsid w:val="00B1215B"/>
    <w:rsid w:val="00B15248"/>
    <w:rsid w:val="00B205CF"/>
    <w:rsid w:val="00B44268"/>
    <w:rsid w:val="00B6321B"/>
    <w:rsid w:val="00B73D5E"/>
    <w:rsid w:val="00BA3C4A"/>
    <w:rsid w:val="00BA5F2D"/>
    <w:rsid w:val="00BB111E"/>
    <w:rsid w:val="00BD22A9"/>
    <w:rsid w:val="00BE19CC"/>
    <w:rsid w:val="00BF3C5A"/>
    <w:rsid w:val="00BF75A9"/>
    <w:rsid w:val="00BF76AB"/>
    <w:rsid w:val="00C04691"/>
    <w:rsid w:val="00C10F8C"/>
    <w:rsid w:val="00C17415"/>
    <w:rsid w:val="00C266EE"/>
    <w:rsid w:val="00C30EA5"/>
    <w:rsid w:val="00C31F8D"/>
    <w:rsid w:val="00C334D0"/>
    <w:rsid w:val="00C3673D"/>
    <w:rsid w:val="00C500ED"/>
    <w:rsid w:val="00C507D0"/>
    <w:rsid w:val="00C57220"/>
    <w:rsid w:val="00C714F1"/>
    <w:rsid w:val="00C8154A"/>
    <w:rsid w:val="00C82B18"/>
    <w:rsid w:val="00C82B95"/>
    <w:rsid w:val="00C83542"/>
    <w:rsid w:val="00C8356F"/>
    <w:rsid w:val="00C870BD"/>
    <w:rsid w:val="00C878B1"/>
    <w:rsid w:val="00C9157C"/>
    <w:rsid w:val="00C921A8"/>
    <w:rsid w:val="00C952B3"/>
    <w:rsid w:val="00C971D0"/>
    <w:rsid w:val="00CA3FDF"/>
    <w:rsid w:val="00CA7163"/>
    <w:rsid w:val="00CB00D0"/>
    <w:rsid w:val="00CB41CC"/>
    <w:rsid w:val="00CB6AAA"/>
    <w:rsid w:val="00CC1AAE"/>
    <w:rsid w:val="00CC4D09"/>
    <w:rsid w:val="00CD5225"/>
    <w:rsid w:val="00CD7FBA"/>
    <w:rsid w:val="00CE0C51"/>
    <w:rsid w:val="00CE2962"/>
    <w:rsid w:val="00CE6CF6"/>
    <w:rsid w:val="00D10A58"/>
    <w:rsid w:val="00D143B7"/>
    <w:rsid w:val="00D20152"/>
    <w:rsid w:val="00D309BE"/>
    <w:rsid w:val="00D32A15"/>
    <w:rsid w:val="00D41613"/>
    <w:rsid w:val="00D42595"/>
    <w:rsid w:val="00D67A93"/>
    <w:rsid w:val="00D73F01"/>
    <w:rsid w:val="00D85C65"/>
    <w:rsid w:val="00D86BB4"/>
    <w:rsid w:val="00D9124C"/>
    <w:rsid w:val="00D96B1E"/>
    <w:rsid w:val="00DA1C35"/>
    <w:rsid w:val="00DE340F"/>
    <w:rsid w:val="00DE686C"/>
    <w:rsid w:val="00DF2071"/>
    <w:rsid w:val="00DF4848"/>
    <w:rsid w:val="00E107CF"/>
    <w:rsid w:val="00E206AF"/>
    <w:rsid w:val="00E2162B"/>
    <w:rsid w:val="00E27E07"/>
    <w:rsid w:val="00E3647E"/>
    <w:rsid w:val="00E36ABB"/>
    <w:rsid w:val="00E43DE7"/>
    <w:rsid w:val="00E60FA8"/>
    <w:rsid w:val="00E61339"/>
    <w:rsid w:val="00E76A36"/>
    <w:rsid w:val="00E96F31"/>
    <w:rsid w:val="00EA1405"/>
    <w:rsid w:val="00EB5BFF"/>
    <w:rsid w:val="00EC0D45"/>
    <w:rsid w:val="00ED755E"/>
    <w:rsid w:val="00EE5A13"/>
    <w:rsid w:val="00EE6B61"/>
    <w:rsid w:val="00F139E2"/>
    <w:rsid w:val="00F15072"/>
    <w:rsid w:val="00F31D40"/>
    <w:rsid w:val="00F32C40"/>
    <w:rsid w:val="00F35FAA"/>
    <w:rsid w:val="00F41232"/>
    <w:rsid w:val="00F53459"/>
    <w:rsid w:val="00F53FC4"/>
    <w:rsid w:val="00F600C5"/>
    <w:rsid w:val="00F73D1C"/>
    <w:rsid w:val="00F84DCC"/>
    <w:rsid w:val="00F85129"/>
    <w:rsid w:val="00F923E1"/>
    <w:rsid w:val="00F977EE"/>
    <w:rsid w:val="00FA458B"/>
    <w:rsid w:val="00FA4BD6"/>
    <w:rsid w:val="00FA4FC1"/>
    <w:rsid w:val="00FA5E80"/>
    <w:rsid w:val="00FA7768"/>
    <w:rsid w:val="00FD751F"/>
    <w:rsid w:val="00FE6375"/>
    <w:rsid w:val="00FF60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C8154A"/>
    <w:rPr>
      <w:rFonts w:ascii="Times New Roman" w:eastAsia="Times New Roman" w:hAnsi="Times New Roman"/>
      <w:lang w:val="fr-FR"/>
    </w:rPr>
  </w:style>
  <w:style w:type="paragraph" w:styleId="Titre1">
    <w:name w:val="heading 1"/>
    <w:basedOn w:val="Normal"/>
    <w:next w:val="Normal"/>
    <w:qFormat/>
    <w:rsid w:val="00C8154A"/>
    <w:pPr>
      <w:keepNext/>
      <w:keepLines/>
      <w:spacing w:before="480"/>
      <w:outlineLvl w:val="0"/>
    </w:pPr>
    <w:rPr>
      <w:rFonts w:ascii="Cambria" w:hAnsi="Cambria"/>
      <w:b/>
      <w:bCs/>
      <w:color w:val="365F91"/>
      <w:sz w:val="28"/>
      <w:szCs w:val="28"/>
    </w:rPr>
  </w:style>
  <w:style w:type="paragraph" w:styleId="Titre2">
    <w:name w:val="heading 2"/>
    <w:basedOn w:val="Normal"/>
    <w:next w:val="Normal"/>
    <w:qFormat/>
    <w:rsid w:val="00C8154A"/>
    <w:pPr>
      <w:keepNext/>
      <w:spacing w:line="300" w:lineRule="auto"/>
      <w:jc w:val="center"/>
      <w:outlineLvl w:val="1"/>
    </w:pPr>
    <w:rPr>
      <w:rFonts w:ascii="Arial" w:hAnsi="Arial"/>
      <w:b/>
      <w:sz w:val="28"/>
    </w:rPr>
  </w:style>
  <w:style w:type="paragraph" w:styleId="Titre3">
    <w:name w:val="heading 3"/>
    <w:basedOn w:val="Normal"/>
    <w:next w:val="Normal"/>
    <w:qFormat/>
    <w:rsid w:val="00C8154A"/>
    <w:pPr>
      <w:keepNext/>
      <w:numPr>
        <w:ilvl w:val="2"/>
        <w:numId w:val="1"/>
      </w:numPr>
      <w:suppressAutoHyphens/>
      <w:spacing w:after="720" w:line="360" w:lineRule="auto"/>
      <w:jc w:val="center"/>
      <w:outlineLvl w:val="2"/>
    </w:pPr>
    <w:rPr>
      <w:rFonts w:ascii="Arial" w:hAnsi="Arial"/>
      <w:sz w:val="36"/>
    </w:rPr>
  </w:style>
  <w:style w:type="paragraph" w:styleId="Titre4">
    <w:name w:val="heading 4"/>
    <w:basedOn w:val="Normal"/>
    <w:next w:val="Normal"/>
    <w:qFormat/>
    <w:rsid w:val="00C8154A"/>
    <w:pPr>
      <w:keepNext/>
      <w:numPr>
        <w:ilvl w:val="3"/>
        <w:numId w:val="1"/>
      </w:numPr>
      <w:suppressAutoHyphens/>
      <w:spacing w:line="360" w:lineRule="auto"/>
      <w:jc w:val="center"/>
      <w:outlineLvl w:val="3"/>
    </w:pPr>
    <w:rPr>
      <w:rFonts w:ascii="Arial" w:hAnsi="Arial"/>
      <w:b/>
      <w:sz w:val="36"/>
    </w:rPr>
  </w:style>
  <w:style w:type="paragraph" w:styleId="Titre5">
    <w:name w:val="heading 5"/>
    <w:basedOn w:val="Normal"/>
    <w:next w:val="Normal"/>
    <w:qFormat/>
    <w:rsid w:val="00C8154A"/>
    <w:pPr>
      <w:keepNext/>
      <w:numPr>
        <w:ilvl w:val="4"/>
        <w:numId w:val="1"/>
      </w:numPr>
      <w:suppressAutoHyphens/>
      <w:spacing w:line="360" w:lineRule="auto"/>
      <w:ind w:right="-285"/>
      <w:jc w:val="center"/>
      <w:outlineLvl w:val="4"/>
    </w:pPr>
    <w:rPr>
      <w:rFonts w:ascii="Arial" w:hAnsi="Arial"/>
      <w:sz w:val="36"/>
    </w:rPr>
  </w:style>
  <w:style w:type="paragraph" w:styleId="Titre7">
    <w:name w:val="heading 7"/>
    <w:basedOn w:val="Normal"/>
    <w:next w:val="Normal"/>
    <w:qFormat/>
    <w:rsid w:val="00C8154A"/>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rsid w:val="00C8154A"/>
    <w:rPr>
      <w:rFonts w:ascii="Arial" w:eastAsia="Times New Roman" w:hAnsi="Arial" w:cs="Times New Roman"/>
      <w:b/>
      <w:noProof w:val="0"/>
      <w:sz w:val="28"/>
      <w:szCs w:val="20"/>
      <w:lang w:val="fr-FR" w:eastAsia="fr-BE"/>
    </w:rPr>
  </w:style>
  <w:style w:type="character" w:customStyle="1" w:styleId="Titre3Car">
    <w:name w:val="Titre 3 Car"/>
    <w:rsid w:val="00C8154A"/>
    <w:rPr>
      <w:rFonts w:ascii="Arial" w:eastAsia="Times New Roman" w:hAnsi="Arial" w:cs="Times New Roman"/>
      <w:noProof w:val="0"/>
      <w:sz w:val="36"/>
      <w:szCs w:val="20"/>
      <w:lang w:val="fr-FR" w:eastAsia="fr-BE"/>
    </w:rPr>
  </w:style>
  <w:style w:type="character" w:customStyle="1" w:styleId="Titre4Car">
    <w:name w:val="Titre 4 Car"/>
    <w:rsid w:val="00C8154A"/>
    <w:rPr>
      <w:rFonts w:ascii="Arial" w:eastAsia="Times New Roman" w:hAnsi="Arial" w:cs="Times New Roman"/>
      <w:b/>
      <w:noProof w:val="0"/>
      <w:sz w:val="36"/>
      <w:szCs w:val="20"/>
      <w:lang w:val="fr-FR" w:eastAsia="fr-BE"/>
    </w:rPr>
  </w:style>
  <w:style w:type="character" w:customStyle="1" w:styleId="Titre5Car">
    <w:name w:val="Titre 5 Car"/>
    <w:rsid w:val="00C8154A"/>
    <w:rPr>
      <w:rFonts w:ascii="Arial" w:eastAsia="Times New Roman" w:hAnsi="Arial" w:cs="Times New Roman"/>
      <w:noProof w:val="0"/>
      <w:sz w:val="36"/>
      <w:szCs w:val="20"/>
      <w:lang w:val="fr-FR" w:eastAsia="fr-BE"/>
    </w:rPr>
  </w:style>
  <w:style w:type="character" w:customStyle="1" w:styleId="Titre7Car">
    <w:name w:val="Titre 7 Car"/>
    <w:rsid w:val="00C8154A"/>
    <w:rPr>
      <w:rFonts w:ascii="Calibri" w:eastAsia="Times New Roman" w:hAnsi="Calibri" w:cs="Times New Roman"/>
      <w:noProof w:val="0"/>
      <w:sz w:val="24"/>
      <w:szCs w:val="24"/>
      <w:lang w:val="fr-FR" w:eastAsia="fr-BE"/>
    </w:rPr>
  </w:style>
  <w:style w:type="paragraph" w:styleId="Corpsdetexte">
    <w:name w:val="Body Text"/>
    <w:basedOn w:val="Normal"/>
    <w:semiHidden/>
    <w:rsid w:val="00C8154A"/>
    <w:rPr>
      <w:sz w:val="24"/>
    </w:rPr>
  </w:style>
  <w:style w:type="character" w:customStyle="1" w:styleId="CorpsdetexteCar">
    <w:name w:val="Corps de texte Car"/>
    <w:semiHidden/>
    <w:rsid w:val="00C8154A"/>
    <w:rPr>
      <w:rFonts w:ascii="Times New Roman" w:eastAsia="Times New Roman" w:hAnsi="Times New Roman" w:cs="Times New Roman"/>
      <w:noProof w:val="0"/>
      <w:sz w:val="24"/>
      <w:szCs w:val="20"/>
      <w:lang w:val="fr-FR" w:eastAsia="fr-BE"/>
    </w:rPr>
  </w:style>
  <w:style w:type="paragraph" w:customStyle="1" w:styleId="TableContents">
    <w:name w:val="Table Contents"/>
    <w:basedOn w:val="Normal"/>
    <w:rsid w:val="00C8154A"/>
    <w:pPr>
      <w:suppressLineNumbers/>
      <w:suppressAutoHyphens/>
    </w:pPr>
    <w:rPr>
      <w:sz w:val="24"/>
    </w:rPr>
  </w:style>
  <w:style w:type="paragraph" w:styleId="Titre">
    <w:name w:val="Title"/>
    <w:basedOn w:val="Normal"/>
    <w:next w:val="Sous-titre"/>
    <w:qFormat/>
    <w:rsid w:val="00C8154A"/>
    <w:pPr>
      <w:pBdr>
        <w:top w:val="single" w:sz="4" w:space="1" w:color="000000"/>
        <w:left w:val="single" w:sz="4" w:space="4" w:color="000000"/>
        <w:bottom w:val="single" w:sz="4" w:space="1" w:color="000000"/>
        <w:right w:val="single" w:sz="4" w:space="4" w:color="000000"/>
      </w:pBdr>
      <w:suppressAutoHyphens/>
      <w:jc w:val="center"/>
    </w:pPr>
    <w:rPr>
      <w:rFonts w:ascii="Impact" w:hAnsi="Impact"/>
      <w:smallCaps/>
      <w:sz w:val="36"/>
    </w:rPr>
  </w:style>
  <w:style w:type="character" w:customStyle="1" w:styleId="TitreCar">
    <w:name w:val="Titre Car"/>
    <w:rsid w:val="00C8154A"/>
    <w:rPr>
      <w:rFonts w:ascii="Impact" w:eastAsia="Times New Roman" w:hAnsi="Impact" w:cs="Times New Roman"/>
      <w:smallCaps/>
      <w:noProof w:val="0"/>
      <w:sz w:val="36"/>
      <w:szCs w:val="20"/>
      <w:lang w:val="fr-FR" w:eastAsia="fr-BE"/>
    </w:rPr>
  </w:style>
  <w:style w:type="paragraph" w:styleId="Retraitcorpsdetexte">
    <w:name w:val="Body Text Indent"/>
    <w:basedOn w:val="Normal"/>
    <w:semiHidden/>
    <w:rsid w:val="00C8154A"/>
    <w:pPr>
      <w:suppressAutoHyphens/>
      <w:spacing w:before="120"/>
      <w:ind w:left="425"/>
    </w:pPr>
    <w:rPr>
      <w:sz w:val="24"/>
    </w:rPr>
  </w:style>
  <w:style w:type="character" w:customStyle="1" w:styleId="RetraitcorpsdetexteCar">
    <w:name w:val="Retrait corps de texte Car"/>
    <w:semiHidden/>
    <w:rsid w:val="00C8154A"/>
    <w:rPr>
      <w:rFonts w:ascii="Times New Roman" w:eastAsia="Times New Roman" w:hAnsi="Times New Roman" w:cs="Times New Roman"/>
      <w:noProof w:val="0"/>
      <w:sz w:val="24"/>
      <w:szCs w:val="20"/>
      <w:lang w:val="fr-FR" w:eastAsia="fr-BE"/>
    </w:rPr>
  </w:style>
  <w:style w:type="paragraph" w:styleId="En-tte">
    <w:name w:val="header"/>
    <w:basedOn w:val="Normal"/>
    <w:semiHidden/>
    <w:rsid w:val="00C8154A"/>
    <w:pPr>
      <w:tabs>
        <w:tab w:val="center" w:pos="4153"/>
        <w:tab w:val="right" w:pos="8306"/>
      </w:tabs>
      <w:suppressAutoHyphens/>
    </w:pPr>
    <w:rPr>
      <w:sz w:val="24"/>
    </w:rPr>
  </w:style>
  <w:style w:type="character" w:customStyle="1" w:styleId="En-tteCar">
    <w:name w:val="En-tête Car"/>
    <w:semiHidden/>
    <w:rsid w:val="00C8154A"/>
    <w:rPr>
      <w:rFonts w:ascii="Times New Roman" w:eastAsia="Times New Roman" w:hAnsi="Times New Roman" w:cs="Times New Roman"/>
      <w:noProof w:val="0"/>
      <w:sz w:val="24"/>
      <w:szCs w:val="20"/>
      <w:lang w:val="fr-FR" w:eastAsia="fr-BE"/>
    </w:rPr>
  </w:style>
  <w:style w:type="paragraph" w:styleId="Corpsdetexte3">
    <w:name w:val="Body Text 3"/>
    <w:basedOn w:val="Normal"/>
    <w:semiHidden/>
    <w:rsid w:val="00C8154A"/>
    <w:pPr>
      <w:jc w:val="center"/>
    </w:pPr>
    <w:rPr>
      <w:rFonts w:ascii="Arial" w:hAnsi="Arial"/>
      <w:b/>
      <w:sz w:val="32"/>
    </w:rPr>
  </w:style>
  <w:style w:type="character" w:customStyle="1" w:styleId="Corpsdetexte3Car">
    <w:name w:val="Corps de texte 3 Car"/>
    <w:semiHidden/>
    <w:rsid w:val="00C8154A"/>
    <w:rPr>
      <w:rFonts w:ascii="Arial" w:eastAsia="Times New Roman" w:hAnsi="Arial" w:cs="Times New Roman"/>
      <w:b/>
      <w:noProof w:val="0"/>
      <w:sz w:val="32"/>
      <w:szCs w:val="20"/>
      <w:lang w:val="fr-FR" w:eastAsia="fr-BE"/>
    </w:rPr>
  </w:style>
  <w:style w:type="character" w:styleId="Lienhypertexte">
    <w:name w:val="Hyperlink"/>
    <w:uiPriority w:val="99"/>
    <w:rsid w:val="00C8154A"/>
    <w:rPr>
      <w:color w:val="0000FF"/>
      <w:u w:val="single"/>
    </w:rPr>
  </w:style>
  <w:style w:type="paragraph" w:styleId="Notedebasdepage">
    <w:name w:val="footnote text"/>
    <w:basedOn w:val="Normal"/>
    <w:semiHidden/>
    <w:rsid w:val="00C8154A"/>
    <w:pPr>
      <w:suppressAutoHyphens/>
    </w:pPr>
  </w:style>
  <w:style w:type="character" w:customStyle="1" w:styleId="NotedebasdepageCar">
    <w:name w:val="Note de bas de page Car"/>
    <w:semiHidden/>
    <w:rsid w:val="00C8154A"/>
    <w:rPr>
      <w:rFonts w:ascii="Times New Roman" w:eastAsia="Times New Roman" w:hAnsi="Times New Roman" w:cs="Times New Roman"/>
      <w:noProof w:val="0"/>
      <w:sz w:val="20"/>
      <w:szCs w:val="20"/>
      <w:lang w:val="fr-FR" w:eastAsia="fr-BE"/>
    </w:rPr>
  </w:style>
  <w:style w:type="character" w:styleId="Appelnotedebasdep">
    <w:name w:val="footnote reference"/>
    <w:semiHidden/>
    <w:rsid w:val="00C8154A"/>
    <w:rPr>
      <w:vertAlign w:val="superscript"/>
    </w:rPr>
  </w:style>
  <w:style w:type="paragraph" w:styleId="Textedebulles">
    <w:name w:val="Balloon Text"/>
    <w:basedOn w:val="Normal"/>
    <w:unhideWhenUsed/>
    <w:rsid w:val="00C8154A"/>
    <w:rPr>
      <w:rFonts w:ascii="Tahoma" w:hAnsi="Tahoma" w:cs="Cambria"/>
      <w:sz w:val="16"/>
      <w:szCs w:val="16"/>
    </w:rPr>
  </w:style>
  <w:style w:type="character" w:customStyle="1" w:styleId="TextedebullesCar">
    <w:name w:val="Texte de bulles Car"/>
    <w:semiHidden/>
    <w:rsid w:val="00C8154A"/>
    <w:rPr>
      <w:rFonts w:ascii="Tahoma" w:eastAsia="Times New Roman" w:hAnsi="Tahoma" w:cs="Cambria"/>
      <w:noProof w:val="0"/>
      <w:sz w:val="16"/>
      <w:szCs w:val="16"/>
      <w:lang w:val="fr-FR" w:eastAsia="fr-BE"/>
    </w:rPr>
  </w:style>
  <w:style w:type="paragraph" w:styleId="Pieddepage">
    <w:name w:val="footer"/>
    <w:basedOn w:val="Normal"/>
    <w:uiPriority w:val="99"/>
    <w:unhideWhenUsed/>
    <w:rsid w:val="00C8154A"/>
    <w:pPr>
      <w:tabs>
        <w:tab w:val="center" w:pos="4536"/>
        <w:tab w:val="right" w:pos="9072"/>
      </w:tabs>
    </w:pPr>
  </w:style>
  <w:style w:type="character" w:customStyle="1" w:styleId="PieddepageCar">
    <w:name w:val="Pied de page Car"/>
    <w:uiPriority w:val="99"/>
    <w:rsid w:val="00C8154A"/>
    <w:rPr>
      <w:rFonts w:ascii="Times New Roman" w:eastAsia="Times New Roman" w:hAnsi="Times New Roman" w:cs="Times New Roman"/>
      <w:noProof w:val="0"/>
      <w:sz w:val="20"/>
      <w:szCs w:val="20"/>
      <w:lang w:val="fr-FR" w:eastAsia="fr-BE"/>
    </w:rPr>
  </w:style>
  <w:style w:type="paragraph" w:styleId="Commentaire">
    <w:name w:val="annotation text"/>
    <w:basedOn w:val="Normal"/>
    <w:link w:val="CommentaireCar1"/>
    <w:rsid w:val="00C8154A"/>
    <w:rPr>
      <w:lang w:val="fr-BE" w:eastAsia="fr-FR"/>
    </w:rPr>
  </w:style>
  <w:style w:type="character" w:customStyle="1" w:styleId="CommentaireCar">
    <w:name w:val="Commentaire Car"/>
    <w:rsid w:val="00C8154A"/>
    <w:rPr>
      <w:rFonts w:ascii="Times New Roman" w:eastAsia="Times New Roman" w:hAnsi="Times New Roman" w:cs="Times New Roman"/>
      <w:noProof w:val="0"/>
      <w:sz w:val="20"/>
      <w:szCs w:val="20"/>
      <w:lang w:val="fr-BE" w:eastAsia="fr-FR"/>
    </w:rPr>
  </w:style>
  <w:style w:type="paragraph" w:styleId="Paragraphedeliste">
    <w:name w:val="List Paragraph"/>
    <w:basedOn w:val="Normal"/>
    <w:link w:val="ParagraphedelisteCar1"/>
    <w:qFormat/>
    <w:rsid w:val="00C8154A"/>
    <w:pPr>
      <w:ind w:left="720"/>
    </w:pPr>
    <w:rPr>
      <w:rFonts w:ascii="Calibri" w:eastAsia="SimSun" w:hAnsi="Calibri"/>
      <w:sz w:val="22"/>
      <w:szCs w:val="22"/>
      <w:lang w:eastAsia="zh-CN"/>
    </w:rPr>
  </w:style>
  <w:style w:type="character" w:styleId="Numrodepage">
    <w:name w:val="page number"/>
    <w:basedOn w:val="Policepardfaut"/>
    <w:semiHidden/>
    <w:rsid w:val="00C8154A"/>
  </w:style>
  <w:style w:type="paragraph" w:styleId="Retraitcorpsdetexte2">
    <w:name w:val="Body Text Indent 2"/>
    <w:basedOn w:val="Normal"/>
    <w:semiHidden/>
    <w:unhideWhenUsed/>
    <w:rsid w:val="00C8154A"/>
    <w:pPr>
      <w:spacing w:after="120" w:line="480" w:lineRule="auto"/>
      <w:ind w:left="283"/>
    </w:pPr>
  </w:style>
  <w:style w:type="character" w:customStyle="1" w:styleId="Retraitcorpsdetexte2Car">
    <w:name w:val="Retrait corps de texte 2 Car"/>
    <w:semiHidden/>
    <w:rsid w:val="00C8154A"/>
    <w:rPr>
      <w:rFonts w:ascii="Times New Roman" w:eastAsia="Times New Roman" w:hAnsi="Times New Roman" w:cs="Times New Roman"/>
      <w:noProof w:val="0"/>
      <w:sz w:val="20"/>
      <w:szCs w:val="20"/>
      <w:lang w:val="fr-FR" w:eastAsia="fr-BE"/>
    </w:rPr>
  </w:style>
  <w:style w:type="paragraph" w:styleId="Sous-titre">
    <w:name w:val="Subtitle"/>
    <w:basedOn w:val="Normal"/>
    <w:next w:val="Normal"/>
    <w:qFormat/>
    <w:rsid w:val="00C8154A"/>
    <w:pPr>
      <w:numPr>
        <w:ilvl w:val="1"/>
      </w:numPr>
    </w:pPr>
    <w:rPr>
      <w:rFonts w:ascii="Cambria" w:hAnsi="Cambria"/>
      <w:i/>
      <w:iCs/>
      <w:color w:val="4F81BD"/>
      <w:spacing w:val="15"/>
      <w:sz w:val="24"/>
      <w:szCs w:val="24"/>
    </w:rPr>
  </w:style>
  <w:style w:type="character" w:customStyle="1" w:styleId="Sous-titreCar">
    <w:name w:val="Sous-titre Car"/>
    <w:rsid w:val="00C8154A"/>
    <w:rPr>
      <w:rFonts w:ascii="Cambria" w:eastAsia="Times New Roman" w:hAnsi="Cambria" w:cs="Times New Roman"/>
      <w:i/>
      <w:iCs/>
      <w:noProof w:val="0"/>
      <w:color w:val="4F81BD"/>
      <w:spacing w:val="15"/>
      <w:sz w:val="24"/>
      <w:szCs w:val="24"/>
      <w:lang w:val="fr-FR" w:eastAsia="fr-BE"/>
    </w:rPr>
  </w:style>
  <w:style w:type="character" w:customStyle="1" w:styleId="Titre1Car">
    <w:name w:val="Titre 1 Car"/>
    <w:rsid w:val="00C8154A"/>
    <w:rPr>
      <w:rFonts w:ascii="Cambria" w:eastAsia="Times New Roman" w:hAnsi="Cambria" w:cs="Times New Roman"/>
      <w:b/>
      <w:bCs/>
      <w:noProof w:val="0"/>
      <w:color w:val="365F91"/>
      <w:sz w:val="28"/>
      <w:szCs w:val="28"/>
      <w:lang w:val="fr-FR" w:eastAsia="fr-BE"/>
    </w:rPr>
  </w:style>
  <w:style w:type="paragraph" w:styleId="En-ttedetabledesmatires">
    <w:name w:val="TOC Heading"/>
    <w:basedOn w:val="Titre1"/>
    <w:next w:val="Normal"/>
    <w:qFormat/>
    <w:rsid w:val="00C8154A"/>
    <w:pPr>
      <w:spacing w:line="276" w:lineRule="auto"/>
      <w:outlineLvl w:val="9"/>
    </w:pPr>
    <w:rPr>
      <w:lang w:eastAsia="en-US"/>
    </w:rPr>
  </w:style>
  <w:style w:type="paragraph" w:styleId="TM2">
    <w:name w:val="toc 2"/>
    <w:basedOn w:val="Normal"/>
    <w:next w:val="Normal"/>
    <w:autoRedefine/>
    <w:uiPriority w:val="39"/>
    <w:unhideWhenUsed/>
    <w:rsid w:val="00C8154A"/>
    <w:pPr>
      <w:spacing w:after="100"/>
      <w:ind w:left="200"/>
    </w:pPr>
  </w:style>
  <w:style w:type="paragraph" w:styleId="TM3">
    <w:name w:val="toc 3"/>
    <w:basedOn w:val="Normal"/>
    <w:next w:val="Normal"/>
    <w:autoRedefine/>
    <w:uiPriority w:val="39"/>
    <w:unhideWhenUsed/>
    <w:rsid w:val="00C8154A"/>
    <w:pPr>
      <w:spacing w:after="100"/>
      <w:ind w:left="400"/>
    </w:pPr>
  </w:style>
  <w:style w:type="paragraph" w:customStyle="1" w:styleId="Style1">
    <w:name w:val="Style1"/>
    <w:basedOn w:val="Normal"/>
    <w:qFormat/>
    <w:rsid w:val="00C8154A"/>
    <w:pPr>
      <w:jc w:val="both"/>
    </w:pPr>
    <w:rPr>
      <w:rFonts w:ascii="Verdana" w:hAnsi="Verdana"/>
      <w:b/>
      <w:sz w:val="24"/>
    </w:rPr>
  </w:style>
  <w:style w:type="paragraph" w:customStyle="1" w:styleId="Style2">
    <w:name w:val="Style2"/>
    <w:basedOn w:val="Normal"/>
    <w:qFormat/>
    <w:rsid w:val="00C8154A"/>
    <w:pPr>
      <w:numPr>
        <w:ilvl w:val="1"/>
        <w:numId w:val="3"/>
      </w:numPr>
      <w:jc w:val="both"/>
    </w:pPr>
    <w:rPr>
      <w:rFonts w:ascii="Verdana" w:hAnsi="Verdana"/>
      <w:b/>
      <w:snapToGrid w:val="0"/>
      <w:sz w:val="22"/>
      <w:szCs w:val="22"/>
      <w:lang w:eastAsia="fr-FR"/>
    </w:rPr>
  </w:style>
  <w:style w:type="character" w:customStyle="1" w:styleId="Style1Car">
    <w:name w:val="Style1 Car"/>
    <w:rsid w:val="00C8154A"/>
    <w:rPr>
      <w:rFonts w:ascii="Verdana" w:eastAsia="Times New Roman" w:hAnsi="Verdana" w:cs="Times New Roman"/>
      <w:b/>
      <w:noProof w:val="0"/>
      <w:sz w:val="24"/>
      <w:szCs w:val="20"/>
      <w:lang w:val="fr-FR" w:eastAsia="fr-BE"/>
    </w:rPr>
  </w:style>
  <w:style w:type="paragraph" w:customStyle="1" w:styleId="Style3">
    <w:name w:val="Style3"/>
    <w:basedOn w:val="Paragraphedeliste"/>
    <w:link w:val="Style3Car1"/>
    <w:qFormat/>
    <w:rsid w:val="00C8154A"/>
    <w:pPr>
      <w:numPr>
        <w:ilvl w:val="2"/>
        <w:numId w:val="3"/>
      </w:numPr>
      <w:spacing w:after="120"/>
      <w:jc w:val="both"/>
    </w:pPr>
    <w:rPr>
      <w:rFonts w:ascii="Verdana" w:hAnsi="Verdana"/>
      <w:b/>
      <w:i/>
      <w:sz w:val="20"/>
      <w:szCs w:val="20"/>
      <w:u w:val="single"/>
      <w:lang/>
    </w:rPr>
  </w:style>
  <w:style w:type="character" w:customStyle="1" w:styleId="Style2Car">
    <w:name w:val="Style2 Car"/>
    <w:rsid w:val="00C8154A"/>
    <w:rPr>
      <w:rFonts w:ascii="Verdana" w:eastAsia="Times New Roman" w:hAnsi="Verdana" w:cs="Times New Roman"/>
      <w:b/>
      <w:noProof w:val="0"/>
      <w:snapToGrid w:val="0"/>
      <w:lang w:val="fr-FR" w:eastAsia="fr-FR"/>
    </w:rPr>
  </w:style>
  <w:style w:type="paragraph" w:styleId="TM1">
    <w:name w:val="toc 1"/>
    <w:basedOn w:val="Normal"/>
    <w:next w:val="Normal"/>
    <w:autoRedefine/>
    <w:uiPriority w:val="39"/>
    <w:unhideWhenUsed/>
    <w:rsid w:val="00C8154A"/>
    <w:pPr>
      <w:spacing w:after="100"/>
    </w:pPr>
  </w:style>
  <w:style w:type="character" w:customStyle="1" w:styleId="ParagraphedelisteCar">
    <w:name w:val="Paragraphe de liste Car"/>
    <w:rsid w:val="00C8154A"/>
    <w:rPr>
      <w:rFonts w:ascii="Calibri" w:eastAsia="SimSun" w:hAnsi="Calibri" w:cs="Times New Roman"/>
      <w:noProof w:val="0"/>
      <w:lang w:val="fr-FR" w:eastAsia="zh-CN"/>
    </w:rPr>
  </w:style>
  <w:style w:type="character" w:customStyle="1" w:styleId="Style3Car">
    <w:name w:val="Style3 Car"/>
    <w:rsid w:val="00C8154A"/>
    <w:rPr>
      <w:rFonts w:ascii="Verdana" w:eastAsia="SimSun" w:hAnsi="Verdana" w:cs="Times New Roman"/>
      <w:b/>
      <w:i/>
      <w:noProof w:val="0"/>
      <w:sz w:val="20"/>
      <w:szCs w:val="20"/>
      <w:u w:val="single"/>
      <w:lang w:val="fr-FR" w:eastAsia="zh-CN"/>
    </w:rPr>
  </w:style>
  <w:style w:type="paragraph" w:customStyle="1" w:styleId="paragraphe">
    <w:name w:val="paragraphe"/>
    <w:basedOn w:val="Normal"/>
    <w:qFormat/>
    <w:rsid w:val="00C8154A"/>
    <w:pPr>
      <w:spacing w:before="120" w:after="120"/>
      <w:jc w:val="both"/>
    </w:pPr>
    <w:rPr>
      <w:rFonts w:ascii="Verdana" w:hAnsi="Verdana"/>
    </w:rPr>
  </w:style>
  <w:style w:type="paragraph" w:customStyle="1" w:styleId="Style4">
    <w:name w:val="Style4"/>
    <w:basedOn w:val="paragraphe"/>
    <w:qFormat/>
    <w:rsid w:val="00C8154A"/>
    <w:rPr>
      <w:i/>
      <w:snapToGrid w:val="0"/>
    </w:rPr>
  </w:style>
  <w:style w:type="character" w:customStyle="1" w:styleId="paragrapheCar">
    <w:name w:val="paragraphe Car"/>
    <w:rsid w:val="00C8154A"/>
    <w:rPr>
      <w:rFonts w:ascii="Verdana" w:eastAsia="Times New Roman" w:hAnsi="Verdana" w:cs="Times New Roman"/>
      <w:noProof w:val="0"/>
      <w:sz w:val="20"/>
      <w:szCs w:val="20"/>
      <w:lang w:val="fr-FR" w:eastAsia="fr-BE"/>
    </w:rPr>
  </w:style>
  <w:style w:type="character" w:customStyle="1" w:styleId="rouge">
    <w:name w:val="rouge"/>
    <w:basedOn w:val="Policepardfaut"/>
    <w:rsid w:val="00C8154A"/>
  </w:style>
  <w:style w:type="character" w:customStyle="1" w:styleId="Style4Car">
    <w:name w:val="Style4 Car"/>
    <w:rsid w:val="00C8154A"/>
    <w:rPr>
      <w:rFonts w:ascii="Verdana" w:eastAsia="Times New Roman" w:hAnsi="Verdana" w:cs="Times New Roman"/>
      <w:i/>
      <w:noProof w:val="0"/>
      <w:snapToGrid w:val="0"/>
      <w:sz w:val="20"/>
      <w:szCs w:val="20"/>
      <w:lang w:val="fr-FR" w:eastAsia="fr-BE"/>
    </w:rPr>
  </w:style>
  <w:style w:type="character" w:styleId="lev">
    <w:name w:val="Strong"/>
    <w:qFormat/>
    <w:rsid w:val="00C8154A"/>
    <w:rPr>
      <w:b/>
      <w:bCs/>
    </w:rPr>
  </w:style>
  <w:style w:type="paragraph" w:styleId="NormalWeb">
    <w:name w:val="Normal (Web)"/>
    <w:basedOn w:val="Normal"/>
    <w:semiHidden/>
    <w:unhideWhenUsed/>
    <w:rsid w:val="00C8154A"/>
    <w:pPr>
      <w:spacing w:before="100" w:beforeAutospacing="1" w:after="100" w:afterAutospacing="1"/>
    </w:pPr>
    <w:rPr>
      <w:sz w:val="24"/>
      <w:szCs w:val="24"/>
      <w:lang w:val="de-DE" w:eastAsia="de-DE"/>
    </w:rPr>
  </w:style>
  <w:style w:type="paragraph" w:customStyle="1" w:styleId="Style5">
    <w:name w:val="Style5"/>
    <w:basedOn w:val="Style3"/>
    <w:link w:val="Style5Car"/>
    <w:autoRedefine/>
    <w:qFormat/>
    <w:rsid w:val="007D657E"/>
    <w:pPr>
      <w:numPr>
        <w:ilvl w:val="0"/>
        <w:numId w:val="0"/>
      </w:numPr>
      <w:tabs>
        <w:tab w:val="left" w:pos="2694"/>
      </w:tabs>
    </w:pPr>
    <w:rPr>
      <w:sz w:val="22"/>
      <w:szCs w:val="22"/>
    </w:rPr>
  </w:style>
  <w:style w:type="character" w:styleId="Marquedecommentaire">
    <w:name w:val="annotation reference"/>
    <w:unhideWhenUsed/>
    <w:rsid w:val="00FF60F2"/>
    <w:rPr>
      <w:sz w:val="16"/>
      <w:szCs w:val="16"/>
    </w:rPr>
  </w:style>
  <w:style w:type="character" w:customStyle="1" w:styleId="ParagraphedelisteCar1">
    <w:name w:val="Paragraphe de liste Car1"/>
    <w:link w:val="Paragraphedeliste"/>
    <w:rsid w:val="00FF60F2"/>
    <w:rPr>
      <w:rFonts w:eastAsia="SimSun"/>
      <w:sz w:val="22"/>
      <w:szCs w:val="22"/>
      <w:lang w:val="fr-FR" w:eastAsia="zh-CN"/>
    </w:rPr>
  </w:style>
  <w:style w:type="character" w:customStyle="1" w:styleId="Style3Car1">
    <w:name w:val="Style3 Car1"/>
    <w:link w:val="Style3"/>
    <w:rsid w:val="00FF60F2"/>
    <w:rPr>
      <w:rFonts w:ascii="Verdana" w:eastAsia="SimSun" w:hAnsi="Verdana"/>
      <w:b/>
      <w:i/>
      <w:u w:val="single"/>
      <w:lang w:eastAsia="zh-CN"/>
    </w:rPr>
  </w:style>
  <w:style w:type="character" w:customStyle="1" w:styleId="Style5Car">
    <w:name w:val="Style5 Car"/>
    <w:link w:val="Style5"/>
    <w:rsid w:val="007D657E"/>
    <w:rPr>
      <w:rFonts w:ascii="Verdana" w:eastAsia="SimSun" w:hAnsi="Verdana"/>
      <w:b/>
      <w:i/>
      <w:sz w:val="22"/>
      <w:szCs w:val="22"/>
      <w:u w:val="single"/>
      <w:lang w:val="fr-FR" w:eastAsia="zh-CN"/>
    </w:rPr>
  </w:style>
  <w:style w:type="paragraph" w:styleId="Objetducommentaire">
    <w:name w:val="annotation subject"/>
    <w:basedOn w:val="Commentaire"/>
    <w:next w:val="Commentaire"/>
    <w:link w:val="ObjetducommentaireCar"/>
    <w:semiHidden/>
    <w:unhideWhenUsed/>
    <w:rsid w:val="00FF60F2"/>
  </w:style>
  <w:style w:type="character" w:customStyle="1" w:styleId="CommentaireCar1">
    <w:name w:val="Commentaire Car1"/>
    <w:link w:val="Commentaire"/>
    <w:semiHidden/>
    <w:rsid w:val="00FF60F2"/>
    <w:rPr>
      <w:rFonts w:ascii="Times New Roman" w:eastAsia="Times New Roman" w:hAnsi="Times New Roman"/>
      <w:lang w:val="fr-BE" w:eastAsia="fr-FR"/>
    </w:rPr>
  </w:style>
  <w:style w:type="character" w:customStyle="1" w:styleId="ObjetducommentaireCar">
    <w:name w:val="Objet du commentaire Car"/>
    <w:link w:val="Objetducommentaire"/>
    <w:rsid w:val="00FF60F2"/>
    <w:rPr>
      <w:rFonts w:ascii="Times New Roman" w:eastAsia="Times New Roman" w:hAnsi="Times New Roman"/>
      <w:lang w:val="fr-BE" w:eastAsia="fr-FR"/>
    </w:rPr>
  </w:style>
  <w:style w:type="character" w:styleId="Lienhypertextesuivivisit">
    <w:name w:val="FollowedHyperlink"/>
    <w:uiPriority w:val="99"/>
    <w:semiHidden/>
    <w:unhideWhenUsed/>
    <w:rsid w:val="00615EB8"/>
    <w:rPr>
      <w:color w:val="800080"/>
      <w:u w:val="single"/>
    </w:rPr>
  </w:style>
  <w:style w:type="paragraph" w:customStyle="1" w:styleId="Sansinterligne1">
    <w:name w:val="Sans interligne1"/>
    <w:uiPriority w:val="1"/>
    <w:qFormat/>
    <w:rsid w:val="008B1C83"/>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91975475">
      <w:bodyDiv w:val="1"/>
      <w:marLeft w:val="0"/>
      <w:marRight w:val="0"/>
      <w:marTop w:val="0"/>
      <w:marBottom w:val="0"/>
      <w:divBdr>
        <w:top w:val="none" w:sz="0" w:space="0" w:color="auto"/>
        <w:left w:val="none" w:sz="0" w:space="0" w:color="auto"/>
        <w:bottom w:val="none" w:sz="0" w:space="0" w:color="auto"/>
        <w:right w:val="none" w:sz="0" w:space="0" w:color="auto"/>
      </w:divBdr>
    </w:div>
    <w:div w:id="842621227">
      <w:bodyDiv w:val="1"/>
      <w:marLeft w:val="0"/>
      <w:marRight w:val="0"/>
      <w:marTop w:val="0"/>
      <w:marBottom w:val="0"/>
      <w:divBdr>
        <w:top w:val="none" w:sz="0" w:space="0" w:color="auto"/>
        <w:left w:val="none" w:sz="0" w:space="0" w:color="auto"/>
        <w:bottom w:val="none" w:sz="0" w:space="0" w:color="auto"/>
        <w:right w:val="none" w:sz="0" w:space="0" w:color="auto"/>
      </w:divBdr>
    </w:div>
    <w:div w:id="1269123299">
      <w:bodyDiv w:val="1"/>
      <w:marLeft w:val="0"/>
      <w:marRight w:val="0"/>
      <w:marTop w:val="0"/>
      <w:marBottom w:val="0"/>
      <w:divBdr>
        <w:top w:val="none" w:sz="0" w:space="0" w:color="auto"/>
        <w:left w:val="none" w:sz="0" w:space="0" w:color="auto"/>
        <w:bottom w:val="none" w:sz="0" w:space="0" w:color="auto"/>
        <w:right w:val="none" w:sz="0" w:space="0" w:color="auto"/>
      </w:divBdr>
    </w:div>
    <w:div w:id="1750075940">
      <w:bodyDiv w:val="1"/>
      <w:marLeft w:val="0"/>
      <w:marRight w:val="0"/>
      <w:marTop w:val="0"/>
      <w:marBottom w:val="0"/>
      <w:divBdr>
        <w:top w:val="none" w:sz="0" w:space="0" w:color="auto"/>
        <w:left w:val="none" w:sz="0" w:space="0" w:color="auto"/>
        <w:bottom w:val="none" w:sz="0" w:space="0" w:color="auto"/>
        <w:right w:val="none" w:sz="0" w:space="0" w:color="auto"/>
      </w:divBdr>
    </w:div>
    <w:div w:id="19164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que.simon@spw.wallonie.be" TargetMode="External"/><Relationship Id="rId13" Type="http://schemas.openxmlformats.org/officeDocument/2006/relationships/hyperlink" Target="mailto:recherche.debd.dgo4@spw.wallonie.be" TargetMode="External"/><Relationship Id="rId18" Type="http://schemas.openxmlformats.org/officeDocument/2006/relationships/hyperlink" Target="http://energie.wallonie.be/fr/biometh-10-un-nouveau-programme-pour-encourager-l-installation-d-unites-de-micro-biomethanisation-au-sein-d-exploitation.html?IDD=86354&amp;IDC=63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ergie.wallonie.be/fr/quelle-part-peut-prendre-la-sous-traitance-dans-un-projet.html?IDD=49838&amp;IDC=7464" TargetMode="External"/><Relationship Id="rId7" Type="http://schemas.openxmlformats.org/officeDocument/2006/relationships/endnotes" Target="endnotes.xml"/><Relationship Id="rId12" Type="http://schemas.openxmlformats.org/officeDocument/2006/relationships/hyperlink" Target="mailto:alain.gillin@spw.wallonie.be" TargetMode="External"/><Relationship Id="rId17" Type="http://schemas.openxmlformats.org/officeDocument/2006/relationships/hyperlink" Target="http://www.ease-storage.eu/tl_files/ease-documents/Stakeholders/ES%20Roadmap%202030/EASE-EERA%20ES%20Tech%20Dev%20Roadmap%202030%20Final%202013.03.11.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era-set.eu/" TargetMode="External"/><Relationship Id="rId20" Type="http://schemas.openxmlformats.org/officeDocument/2006/relationships/hyperlink" Target="http://energie.wallonie.be/fr/quelle-part-peut-prendre-la-sous-traitance-dans-un-projet.html?IDD=49838&amp;IDC=746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rre.villers@spw.wallonie.be" TargetMode="External"/><Relationship Id="rId24" Type="http://schemas.openxmlformats.org/officeDocument/2006/relationships/hyperlink" Target="http://energie.wallonie.be" TargetMode="External"/><Relationship Id="rId5" Type="http://schemas.openxmlformats.org/officeDocument/2006/relationships/webSettings" Target="webSettings.xml"/><Relationship Id="rId15" Type="http://schemas.openxmlformats.org/officeDocument/2006/relationships/hyperlink" Target="http://www.ease-storage.eu/" TargetMode="External"/><Relationship Id="rId23" Type="http://schemas.openxmlformats.org/officeDocument/2006/relationships/hyperlink" Target="http://recherche.wallonie.be/" TargetMode="External"/><Relationship Id="rId28" Type="http://schemas.openxmlformats.org/officeDocument/2006/relationships/header" Target="header2.xml"/><Relationship Id="rId10" Type="http://schemas.openxmlformats.org/officeDocument/2006/relationships/hyperlink" Target="mailto:alain.stephenne@spw.wallonie.be" TargetMode="External"/><Relationship Id="rId19" Type="http://schemas.openxmlformats.org/officeDocument/2006/relationships/hyperlink" Target="http://recherche-technologie.wallonie.be/fr/menu/ressources/dispositions-legislatives/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e.schippers@spw.wallonie.be" TargetMode="External"/><Relationship Id="rId14" Type="http://schemas.openxmlformats.org/officeDocument/2006/relationships/hyperlink" Target="http://recherche-technologie.wallonie.be/fr/menu/ressources/dispositions-legislatives/index.html" TargetMode="External"/><Relationship Id="rId22" Type="http://schemas.openxmlformats.org/officeDocument/2006/relationships/hyperlink" Target="mailto:recherche.debd.dgo4@spw.wallonie.b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plan.be/publications/publication_det.php?lang=fr&amp;TM=45&amp;IS=63&amp;KeyPub=11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B27B-8030-4F9E-BE75-884D8E1A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9780</Words>
  <Characters>53791</Characters>
  <Application>Microsoft Office Word</Application>
  <DocSecurity>0</DocSecurity>
  <Lines>448</Lines>
  <Paragraphs>126</Paragraphs>
  <ScaleCrop>false</ScaleCrop>
  <HeadingPairs>
    <vt:vector size="2" baseType="variant">
      <vt:variant>
        <vt:lpstr>Titre</vt:lpstr>
      </vt:variant>
      <vt:variant>
        <vt:i4>1</vt:i4>
      </vt:variant>
    </vt:vector>
  </HeadingPairs>
  <TitlesOfParts>
    <vt:vector size="1" baseType="lpstr">
      <vt:lpstr>Programme Mobilisateur</vt:lpstr>
    </vt:vector>
  </TitlesOfParts>
  <Company>Service Public de Wallonie</Company>
  <LinksUpToDate>false</LinksUpToDate>
  <CharactersWithSpaces>63445</CharactersWithSpaces>
  <SharedDoc>false</SharedDoc>
  <HLinks>
    <vt:vector size="336" baseType="variant">
      <vt:variant>
        <vt:i4>8323126</vt:i4>
      </vt:variant>
      <vt:variant>
        <vt:i4>279</vt:i4>
      </vt:variant>
      <vt:variant>
        <vt:i4>0</vt:i4>
      </vt:variant>
      <vt:variant>
        <vt:i4>5</vt:i4>
      </vt:variant>
      <vt:variant>
        <vt:lpwstr>http://energie.wallonie.be/</vt:lpwstr>
      </vt:variant>
      <vt:variant>
        <vt:lpwstr/>
      </vt:variant>
      <vt:variant>
        <vt:i4>983124</vt:i4>
      </vt:variant>
      <vt:variant>
        <vt:i4>276</vt:i4>
      </vt:variant>
      <vt:variant>
        <vt:i4>0</vt:i4>
      </vt:variant>
      <vt:variant>
        <vt:i4>5</vt:i4>
      </vt:variant>
      <vt:variant>
        <vt:lpwstr>http://recherche.wallonie.be/</vt:lpwstr>
      </vt:variant>
      <vt:variant>
        <vt:lpwstr/>
      </vt:variant>
      <vt:variant>
        <vt:i4>3735555</vt:i4>
      </vt:variant>
      <vt:variant>
        <vt:i4>273</vt:i4>
      </vt:variant>
      <vt:variant>
        <vt:i4>0</vt:i4>
      </vt:variant>
      <vt:variant>
        <vt:i4>5</vt:i4>
      </vt:variant>
      <vt:variant>
        <vt:lpwstr>mailto:recherche.debd.dgo4@spw.wallonie.be</vt:lpwstr>
      </vt:variant>
      <vt:variant>
        <vt:lpwstr/>
      </vt:variant>
      <vt:variant>
        <vt:i4>6291514</vt:i4>
      </vt:variant>
      <vt:variant>
        <vt:i4>270</vt:i4>
      </vt:variant>
      <vt:variant>
        <vt:i4>0</vt:i4>
      </vt:variant>
      <vt:variant>
        <vt:i4>5</vt:i4>
      </vt:variant>
      <vt:variant>
        <vt:lpwstr>http://energie.wallonie.be/fr/quelle-part-peut-prendre-la-sous-traitance-dans-un-projet.html?IDD=49838&amp;IDC=7464</vt:lpwstr>
      </vt:variant>
      <vt:variant>
        <vt:lpwstr/>
      </vt:variant>
      <vt:variant>
        <vt:i4>6291514</vt:i4>
      </vt:variant>
      <vt:variant>
        <vt:i4>267</vt:i4>
      </vt:variant>
      <vt:variant>
        <vt:i4>0</vt:i4>
      </vt:variant>
      <vt:variant>
        <vt:i4>5</vt:i4>
      </vt:variant>
      <vt:variant>
        <vt:lpwstr>http://energie.wallonie.be/fr/quelle-part-peut-prendre-la-sous-traitance-dans-un-projet.html?IDD=49838&amp;IDC=7464</vt:lpwstr>
      </vt:variant>
      <vt:variant>
        <vt:lpwstr/>
      </vt:variant>
      <vt:variant>
        <vt:i4>1179717</vt:i4>
      </vt:variant>
      <vt:variant>
        <vt:i4>264</vt:i4>
      </vt:variant>
      <vt:variant>
        <vt:i4>0</vt:i4>
      </vt:variant>
      <vt:variant>
        <vt:i4>5</vt:i4>
      </vt:variant>
      <vt:variant>
        <vt:lpwstr>http://recherche-technologie.wallonie.be/fr/menu/ressources/dispositions-legislatives/index.html</vt:lpwstr>
      </vt:variant>
      <vt:variant>
        <vt:lpwstr/>
      </vt:variant>
      <vt:variant>
        <vt:i4>7143535</vt:i4>
      </vt:variant>
      <vt:variant>
        <vt:i4>261</vt:i4>
      </vt:variant>
      <vt:variant>
        <vt:i4>0</vt:i4>
      </vt:variant>
      <vt:variant>
        <vt:i4>5</vt:i4>
      </vt:variant>
      <vt:variant>
        <vt:lpwstr>http://energie.wallonie.be/fr/biometh-10-un-nouveau-programme-pour-encourager-l-installation-d-unites-de-micro-biomethanisation-au-sein-d-exploitation.html?IDD=86354&amp;IDC=6302</vt:lpwstr>
      </vt:variant>
      <vt:variant>
        <vt:lpwstr/>
      </vt:variant>
      <vt:variant>
        <vt:i4>5898288</vt:i4>
      </vt:variant>
      <vt:variant>
        <vt:i4>258</vt:i4>
      </vt:variant>
      <vt:variant>
        <vt:i4>0</vt:i4>
      </vt:variant>
      <vt:variant>
        <vt:i4>5</vt:i4>
      </vt:variant>
      <vt:variant>
        <vt:lpwstr>http://www.ease-storage.eu/tl_files/ease-documents/Stakeholders/ES Roadmap 2030/EASE-EERA ES Tech Dev Roadmap 2030 Final 2013.03.11.pdf</vt:lpwstr>
      </vt:variant>
      <vt:variant>
        <vt:lpwstr/>
      </vt:variant>
      <vt:variant>
        <vt:i4>3080246</vt:i4>
      </vt:variant>
      <vt:variant>
        <vt:i4>255</vt:i4>
      </vt:variant>
      <vt:variant>
        <vt:i4>0</vt:i4>
      </vt:variant>
      <vt:variant>
        <vt:i4>5</vt:i4>
      </vt:variant>
      <vt:variant>
        <vt:lpwstr>http://www.eera-set.eu/</vt:lpwstr>
      </vt:variant>
      <vt:variant>
        <vt:lpwstr/>
      </vt:variant>
      <vt:variant>
        <vt:i4>2752553</vt:i4>
      </vt:variant>
      <vt:variant>
        <vt:i4>252</vt:i4>
      </vt:variant>
      <vt:variant>
        <vt:i4>0</vt:i4>
      </vt:variant>
      <vt:variant>
        <vt:i4>5</vt:i4>
      </vt:variant>
      <vt:variant>
        <vt:lpwstr>http://www.ease-storage.eu/</vt:lpwstr>
      </vt:variant>
      <vt:variant>
        <vt:lpwstr/>
      </vt:variant>
      <vt:variant>
        <vt:i4>1179717</vt:i4>
      </vt:variant>
      <vt:variant>
        <vt:i4>249</vt:i4>
      </vt:variant>
      <vt:variant>
        <vt:i4>0</vt:i4>
      </vt:variant>
      <vt:variant>
        <vt:i4>5</vt:i4>
      </vt:variant>
      <vt:variant>
        <vt:lpwstr>http://recherche-technologie.wallonie.be/fr/menu/ressources/dispositions-legislatives/index.html</vt:lpwstr>
      </vt:variant>
      <vt:variant>
        <vt:lpwstr/>
      </vt:variant>
      <vt:variant>
        <vt:i4>1572913</vt:i4>
      </vt:variant>
      <vt:variant>
        <vt:i4>242</vt:i4>
      </vt:variant>
      <vt:variant>
        <vt:i4>0</vt:i4>
      </vt:variant>
      <vt:variant>
        <vt:i4>5</vt:i4>
      </vt:variant>
      <vt:variant>
        <vt:lpwstr/>
      </vt:variant>
      <vt:variant>
        <vt:lpwstr>_Toc365901713</vt:lpwstr>
      </vt:variant>
      <vt:variant>
        <vt:i4>1572913</vt:i4>
      </vt:variant>
      <vt:variant>
        <vt:i4>236</vt:i4>
      </vt:variant>
      <vt:variant>
        <vt:i4>0</vt:i4>
      </vt:variant>
      <vt:variant>
        <vt:i4>5</vt:i4>
      </vt:variant>
      <vt:variant>
        <vt:lpwstr/>
      </vt:variant>
      <vt:variant>
        <vt:lpwstr>_Toc365901712</vt:lpwstr>
      </vt:variant>
      <vt:variant>
        <vt:i4>1572913</vt:i4>
      </vt:variant>
      <vt:variant>
        <vt:i4>230</vt:i4>
      </vt:variant>
      <vt:variant>
        <vt:i4>0</vt:i4>
      </vt:variant>
      <vt:variant>
        <vt:i4>5</vt:i4>
      </vt:variant>
      <vt:variant>
        <vt:lpwstr/>
      </vt:variant>
      <vt:variant>
        <vt:lpwstr>_Toc365901711</vt:lpwstr>
      </vt:variant>
      <vt:variant>
        <vt:i4>1572913</vt:i4>
      </vt:variant>
      <vt:variant>
        <vt:i4>224</vt:i4>
      </vt:variant>
      <vt:variant>
        <vt:i4>0</vt:i4>
      </vt:variant>
      <vt:variant>
        <vt:i4>5</vt:i4>
      </vt:variant>
      <vt:variant>
        <vt:lpwstr/>
      </vt:variant>
      <vt:variant>
        <vt:lpwstr>_Toc365901710</vt:lpwstr>
      </vt:variant>
      <vt:variant>
        <vt:i4>1638449</vt:i4>
      </vt:variant>
      <vt:variant>
        <vt:i4>218</vt:i4>
      </vt:variant>
      <vt:variant>
        <vt:i4>0</vt:i4>
      </vt:variant>
      <vt:variant>
        <vt:i4>5</vt:i4>
      </vt:variant>
      <vt:variant>
        <vt:lpwstr/>
      </vt:variant>
      <vt:variant>
        <vt:lpwstr>_Toc365901709</vt:lpwstr>
      </vt:variant>
      <vt:variant>
        <vt:i4>1638449</vt:i4>
      </vt:variant>
      <vt:variant>
        <vt:i4>212</vt:i4>
      </vt:variant>
      <vt:variant>
        <vt:i4>0</vt:i4>
      </vt:variant>
      <vt:variant>
        <vt:i4>5</vt:i4>
      </vt:variant>
      <vt:variant>
        <vt:lpwstr/>
      </vt:variant>
      <vt:variant>
        <vt:lpwstr>_Toc365901708</vt:lpwstr>
      </vt:variant>
      <vt:variant>
        <vt:i4>1638449</vt:i4>
      </vt:variant>
      <vt:variant>
        <vt:i4>206</vt:i4>
      </vt:variant>
      <vt:variant>
        <vt:i4>0</vt:i4>
      </vt:variant>
      <vt:variant>
        <vt:i4>5</vt:i4>
      </vt:variant>
      <vt:variant>
        <vt:lpwstr/>
      </vt:variant>
      <vt:variant>
        <vt:lpwstr>_Toc365901707</vt:lpwstr>
      </vt:variant>
      <vt:variant>
        <vt:i4>1638449</vt:i4>
      </vt:variant>
      <vt:variant>
        <vt:i4>200</vt:i4>
      </vt:variant>
      <vt:variant>
        <vt:i4>0</vt:i4>
      </vt:variant>
      <vt:variant>
        <vt:i4>5</vt:i4>
      </vt:variant>
      <vt:variant>
        <vt:lpwstr/>
      </vt:variant>
      <vt:variant>
        <vt:lpwstr>_Toc365901706</vt:lpwstr>
      </vt:variant>
      <vt:variant>
        <vt:i4>1638449</vt:i4>
      </vt:variant>
      <vt:variant>
        <vt:i4>194</vt:i4>
      </vt:variant>
      <vt:variant>
        <vt:i4>0</vt:i4>
      </vt:variant>
      <vt:variant>
        <vt:i4>5</vt:i4>
      </vt:variant>
      <vt:variant>
        <vt:lpwstr/>
      </vt:variant>
      <vt:variant>
        <vt:lpwstr>_Toc365901705</vt:lpwstr>
      </vt:variant>
      <vt:variant>
        <vt:i4>1638449</vt:i4>
      </vt:variant>
      <vt:variant>
        <vt:i4>188</vt:i4>
      </vt:variant>
      <vt:variant>
        <vt:i4>0</vt:i4>
      </vt:variant>
      <vt:variant>
        <vt:i4>5</vt:i4>
      </vt:variant>
      <vt:variant>
        <vt:lpwstr/>
      </vt:variant>
      <vt:variant>
        <vt:lpwstr>_Toc365901704</vt:lpwstr>
      </vt:variant>
      <vt:variant>
        <vt:i4>1638449</vt:i4>
      </vt:variant>
      <vt:variant>
        <vt:i4>182</vt:i4>
      </vt:variant>
      <vt:variant>
        <vt:i4>0</vt:i4>
      </vt:variant>
      <vt:variant>
        <vt:i4>5</vt:i4>
      </vt:variant>
      <vt:variant>
        <vt:lpwstr/>
      </vt:variant>
      <vt:variant>
        <vt:lpwstr>_Toc365901703</vt:lpwstr>
      </vt:variant>
      <vt:variant>
        <vt:i4>1638449</vt:i4>
      </vt:variant>
      <vt:variant>
        <vt:i4>176</vt:i4>
      </vt:variant>
      <vt:variant>
        <vt:i4>0</vt:i4>
      </vt:variant>
      <vt:variant>
        <vt:i4>5</vt:i4>
      </vt:variant>
      <vt:variant>
        <vt:lpwstr/>
      </vt:variant>
      <vt:variant>
        <vt:lpwstr>_Toc365901702</vt:lpwstr>
      </vt:variant>
      <vt:variant>
        <vt:i4>1638449</vt:i4>
      </vt:variant>
      <vt:variant>
        <vt:i4>170</vt:i4>
      </vt:variant>
      <vt:variant>
        <vt:i4>0</vt:i4>
      </vt:variant>
      <vt:variant>
        <vt:i4>5</vt:i4>
      </vt:variant>
      <vt:variant>
        <vt:lpwstr/>
      </vt:variant>
      <vt:variant>
        <vt:lpwstr>_Toc365901701</vt:lpwstr>
      </vt:variant>
      <vt:variant>
        <vt:i4>1638449</vt:i4>
      </vt:variant>
      <vt:variant>
        <vt:i4>164</vt:i4>
      </vt:variant>
      <vt:variant>
        <vt:i4>0</vt:i4>
      </vt:variant>
      <vt:variant>
        <vt:i4>5</vt:i4>
      </vt:variant>
      <vt:variant>
        <vt:lpwstr/>
      </vt:variant>
      <vt:variant>
        <vt:lpwstr>_Toc365901700</vt:lpwstr>
      </vt:variant>
      <vt:variant>
        <vt:i4>1048624</vt:i4>
      </vt:variant>
      <vt:variant>
        <vt:i4>158</vt:i4>
      </vt:variant>
      <vt:variant>
        <vt:i4>0</vt:i4>
      </vt:variant>
      <vt:variant>
        <vt:i4>5</vt:i4>
      </vt:variant>
      <vt:variant>
        <vt:lpwstr/>
      </vt:variant>
      <vt:variant>
        <vt:lpwstr>_Toc365901699</vt:lpwstr>
      </vt:variant>
      <vt:variant>
        <vt:i4>1048624</vt:i4>
      </vt:variant>
      <vt:variant>
        <vt:i4>152</vt:i4>
      </vt:variant>
      <vt:variant>
        <vt:i4>0</vt:i4>
      </vt:variant>
      <vt:variant>
        <vt:i4>5</vt:i4>
      </vt:variant>
      <vt:variant>
        <vt:lpwstr/>
      </vt:variant>
      <vt:variant>
        <vt:lpwstr>_Toc365901698</vt:lpwstr>
      </vt:variant>
      <vt:variant>
        <vt:i4>1048624</vt:i4>
      </vt:variant>
      <vt:variant>
        <vt:i4>146</vt:i4>
      </vt:variant>
      <vt:variant>
        <vt:i4>0</vt:i4>
      </vt:variant>
      <vt:variant>
        <vt:i4>5</vt:i4>
      </vt:variant>
      <vt:variant>
        <vt:lpwstr/>
      </vt:variant>
      <vt:variant>
        <vt:lpwstr>_Toc365901697</vt:lpwstr>
      </vt:variant>
      <vt:variant>
        <vt:i4>1048624</vt:i4>
      </vt:variant>
      <vt:variant>
        <vt:i4>140</vt:i4>
      </vt:variant>
      <vt:variant>
        <vt:i4>0</vt:i4>
      </vt:variant>
      <vt:variant>
        <vt:i4>5</vt:i4>
      </vt:variant>
      <vt:variant>
        <vt:lpwstr/>
      </vt:variant>
      <vt:variant>
        <vt:lpwstr>_Toc365901696</vt:lpwstr>
      </vt:variant>
      <vt:variant>
        <vt:i4>1048624</vt:i4>
      </vt:variant>
      <vt:variant>
        <vt:i4>134</vt:i4>
      </vt:variant>
      <vt:variant>
        <vt:i4>0</vt:i4>
      </vt:variant>
      <vt:variant>
        <vt:i4>5</vt:i4>
      </vt:variant>
      <vt:variant>
        <vt:lpwstr/>
      </vt:variant>
      <vt:variant>
        <vt:lpwstr>_Toc365901695</vt:lpwstr>
      </vt:variant>
      <vt:variant>
        <vt:i4>1048624</vt:i4>
      </vt:variant>
      <vt:variant>
        <vt:i4>128</vt:i4>
      </vt:variant>
      <vt:variant>
        <vt:i4>0</vt:i4>
      </vt:variant>
      <vt:variant>
        <vt:i4>5</vt:i4>
      </vt:variant>
      <vt:variant>
        <vt:lpwstr/>
      </vt:variant>
      <vt:variant>
        <vt:lpwstr>_Toc365901694</vt:lpwstr>
      </vt:variant>
      <vt:variant>
        <vt:i4>1048624</vt:i4>
      </vt:variant>
      <vt:variant>
        <vt:i4>122</vt:i4>
      </vt:variant>
      <vt:variant>
        <vt:i4>0</vt:i4>
      </vt:variant>
      <vt:variant>
        <vt:i4>5</vt:i4>
      </vt:variant>
      <vt:variant>
        <vt:lpwstr/>
      </vt:variant>
      <vt:variant>
        <vt:lpwstr>_Toc365901693</vt:lpwstr>
      </vt:variant>
      <vt:variant>
        <vt:i4>1048624</vt:i4>
      </vt:variant>
      <vt:variant>
        <vt:i4>116</vt:i4>
      </vt:variant>
      <vt:variant>
        <vt:i4>0</vt:i4>
      </vt:variant>
      <vt:variant>
        <vt:i4>5</vt:i4>
      </vt:variant>
      <vt:variant>
        <vt:lpwstr/>
      </vt:variant>
      <vt:variant>
        <vt:lpwstr>_Toc365901692</vt:lpwstr>
      </vt:variant>
      <vt:variant>
        <vt:i4>1048624</vt:i4>
      </vt:variant>
      <vt:variant>
        <vt:i4>110</vt:i4>
      </vt:variant>
      <vt:variant>
        <vt:i4>0</vt:i4>
      </vt:variant>
      <vt:variant>
        <vt:i4>5</vt:i4>
      </vt:variant>
      <vt:variant>
        <vt:lpwstr/>
      </vt:variant>
      <vt:variant>
        <vt:lpwstr>_Toc365901691</vt:lpwstr>
      </vt:variant>
      <vt:variant>
        <vt:i4>1048624</vt:i4>
      </vt:variant>
      <vt:variant>
        <vt:i4>104</vt:i4>
      </vt:variant>
      <vt:variant>
        <vt:i4>0</vt:i4>
      </vt:variant>
      <vt:variant>
        <vt:i4>5</vt:i4>
      </vt:variant>
      <vt:variant>
        <vt:lpwstr/>
      </vt:variant>
      <vt:variant>
        <vt:lpwstr>_Toc365901690</vt:lpwstr>
      </vt:variant>
      <vt:variant>
        <vt:i4>1114160</vt:i4>
      </vt:variant>
      <vt:variant>
        <vt:i4>98</vt:i4>
      </vt:variant>
      <vt:variant>
        <vt:i4>0</vt:i4>
      </vt:variant>
      <vt:variant>
        <vt:i4>5</vt:i4>
      </vt:variant>
      <vt:variant>
        <vt:lpwstr/>
      </vt:variant>
      <vt:variant>
        <vt:lpwstr>_Toc365901689</vt:lpwstr>
      </vt:variant>
      <vt:variant>
        <vt:i4>1114160</vt:i4>
      </vt:variant>
      <vt:variant>
        <vt:i4>92</vt:i4>
      </vt:variant>
      <vt:variant>
        <vt:i4>0</vt:i4>
      </vt:variant>
      <vt:variant>
        <vt:i4>5</vt:i4>
      </vt:variant>
      <vt:variant>
        <vt:lpwstr/>
      </vt:variant>
      <vt:variant>
        <vt:lpwstr>_Toc365901688</vt:lpwstr>
      </vt:variant>
      <vt:variant>
        <vt:i4>1114160</vt:i4>
      </vt:variant>
      <vt:variant>
        <vt:i4>86</vt:i4>
      </vt:variant>
      <vt:variant>
        <vt:i4>0</vt:i4>
      </vt:variant>
      <vt:variant>
        <vt:i4>5</vt:i4>
      </vt:variant>
      <vt:variant>
        <vt:lpwstr/>
      </vt:variant>
      <vt:variant>
        <vt:lpwstr>_Toc365901687</vt:lpwstr>
      </vt:variant>
      <vt:variant>
        <vt:i4>1114160</vt:i4>
      </vt:variant>
      <vt:variant>
        <vt:i4>80</vt:i4>
      </vt:variant>
      <vt:variant>
        <vt:i4>0</vt:i4>
      </vt:variant>
      <vt:variant>
        <vt:i4>5</vt:i4>
      </vt:variant>
      <vt:variant>
        <vt:lpwstr/>
      </vt:variant>
      <vt:variant>
        <vt:lpwstr>_Toc365901686</vt:lpwstr>
      </vt:variant>
      <vt:variant>
        <vt:i4>1114160</vt:i4>
      </vt:variant>
      <vt:variant>
        <vt:i4>74</vt:i4>
      </vt:variant>
      <vt:variant>
        <vt:i4>0</vt:i4>
      </vt:variant>
      <vt:variant>
        <vt:i4>5</vt:i4>
      </vt:variant>
      <vt:variant>
        <vt:lpwstr/>
      </vt:variant>
      <vt:variant>
        <vt:lpwstr>_Toc365901685</vt:lpwstr>
      </vt:variant>
      <vt:variant>
        <vt:i4>1114160</vt:i4>
      </vt:variant>
      <vt:variant>
        <vt:i4>68</vt:i4>
      </vt:variant>
      <vt:variant>
        <vt:i4>0</vt:i4>
      </vt:variant>
      <vt:variant>
        <vt:i4>5</vt:i4>
      </vt:variant>
      <vt:variant>
        <vt:lpwstr/>
      </vt:variant>
      <vt:variant>
        <vt:lpwstr>_Toc365901684</vt:lpwstr>
      </vt:variant>
      <vt:variant>
        <vt:i4>1114160</vt:i4>
      </vt:variant>
      <vt:variant>
        <vt:i4>62</vt:i4>
      </vt:variant>
      <vt:variant>
        <vt:i4>0</vt:i4>
      </vt:variant>
      <vt:variant>
        <vt:i4>5</vt:i4>
      </vt:variant>
      <vt:variant>
        <vt:lpwstr/>
      </vt:variant>
      <vt:variant>
        <vt:lpwstr>_Toc365901683</vt:lpwstr>
      </vt:variant>
      <vt:variant>
        <vt:i4>1114160</vt:i4>
      </vt:variant>
      <vt:variant>
        <vt:i4>56</vt:i4>
      </vt:variant>
      <vt:variant>
        <vt:i4>0</vt:i4>
      </vt:variant>
      <vt:variant>
        <vt:i4>5</vt:i4>
      </vt:variant>
      <vt:variant>
        <vt:lpwstr/>
      </vt:variant>
      <vt:variant>
        <vt:lpwstr>_Toc365901682</vt:lpwstr>
      </vt:variant>
      <vt:variant>
        <vt:i4>1114160</vt:i4>
      </vt:variant>
      <vt:variant>
        <vt:i4>50</vt:i4>
      </vt:variant>
      <vt:variant>
        <vt:i4>0</vt:i4>
      </vt:variant>
      <vt:variant>
        <vt:i4>5</vt:i4>
      </vt:variant>
      <vt:variant>
        <vt:lpwstr/>
      </vt:variant>
      <vt:variant>
        <vt:lpwstr>_Toc365901681</vt:lpwstr>
      </vt:variant>
      <vt:variant>
        <vt:i4>1114160</vt:i4>
      </vt:variant>
      <vt:variant>
        <vt:i4>44</vt:i4>
      </vt:variant>
      <vt:variant>
        <vt:i4>0</vt:i4>
      </vt:variant>
      <vt:variant>
        <vt:i4>5</vt:i4>
      </vt:variant>
      <vt:variant>
        <vt:lpwstr/>
      </vt:variant>
      <vt:variant>
        <vt:lpwstr>_Toc365901680</vt:lpwstr>
      </vt:variant>
      <vt:variant>
        <vt:i4>1966128</vt:i4>
      </vt:variant>
      <vt:variant>
        <vt:i4>38</vt:i4>
      </vt:variant>
      <vt:variant>
        <vt:i4>0</vt:i4>
      </vt:variant>
      <vt:variant>
        <vt:i4>5</vt:i4>
      </vt:variant>
      <vt:variant>
        <vt:lpwstr/>
      </vt:variant>
      <vt:variant>
        <vt:lpwstr>_Toc365901679</vt:lpwstr>
      </vt:variant>
      <vt:variant>
        <vt:i4>1966128</vt:i4>
      </vt:variant>
      <vt:variant>
        <vt:i4>32</vt:i4>
      </vt:variant>
      <vt:variant>
        <vt:i4>0</vt:i4>
      </vt:variant>
      <vt:variant>
        <vt:i4>5</vt:i4>
      </vt:variant>
      <vt:variant>
        <vt:lpwstr/>
      </vt:variant>
      <vt:variant>
        <vt:lpwstr>_Toc365901678</vt:lpwstr>
      </vt:variant>
      <vt:variant>
        <vt:i4>1966128</vt:i4>
      </vt:variant>
      <vt:variant>
        <vt:i4>26</vt:i4>
      </vt:variant>
      <vt:variant>
        <vt:i4>0</vt:i4>
      </vt:variant>
      <vt:variant>
        <vt:i4>5</vt:i4>
      </vt:variant>
      <vt:variant>
        <vt:lpwstr/>
      </vt:variant>
      <vt:variant>
        <vt:lpwstr>_Toc365901677</vt:lpwstr>
      </vt:variant>
      <vt:variant>
        <vt:i4>1966128</vt:i4>
      </vt:variant>
      <vt:variant>
        <vt:i4>20</vt:i4>
      </vt:variant>
      <vt:variant>
        <vt:i4>0</vt:i4>
      </vt:variant>
      <vt:variant>
        <vt:i4>5</vt:i4>
      </vt:variant>
      <vt:variant>
        <vt:lpwstr/>
      </vt:variant>
      <vt:variant>
        <vt:lpwstr>_Toc365901676</vt:lpwstr>
      </vt:variant>
      <vt:variant>
        <vt:i4>3735555</vt:i4>
      </vt:variant>
      <vt:variant>
        <vt:i4>15</vt:i4>
      </vt:variant>
      <vt:variant>
        <vt:i4>0</vt:i4>
      </vt:variant>
      <vt:variant>
        <vt:i4>5</vt:i4>
      </vt:variant>
      <vt:variant>
        <vt:lpwstr>mailto:recherche.debd.dgo4@spw.wallonie.be</vt:lpwstr>
      </vt:variant>
      <vt:variant>
        <vt:lpwstr/>
      </vt:variant>
      <vt:variant>
        <vt:i4>1310781</vt:i4>
      </vt:variant>
      <vt:variant>
        <vt:i4>12</vt:i4>
      </vt:variant>
      <vt:variant>
        <vt:i4>0</vt:i4>
      </vt:variant>
      <vt:variant>
        <vt:i4>5</vt:i4>
      </vt:variant>
      <vt:variant>
        <vt:lpwstr>mailto:alain.gillin@spw.wallonie.be</vt:lpwstr>
      </vt:variant>
      <vt:variant>
        <vt:lpwstr/>
      </vt:variant>
      <vt:variant>
        <vt:i4>2490383</vt:i4>
      </vt:variant>
      <vt:variant>
        <vt:i4>9</vt:i4>
      </vt:variant>
      <vt:variant>
        <vt:i4>0</vt:i4>
      </vt:variant>
      <vt:variant>
        <vt:i4>5</vt:i4>
      </vt:variant>
      <vt:variant>
        <vt:lpwstr>mailto:pierre.villers@spw.wallonie.be</vt:lpwstr>
      </vt:variant>
      <vt:variant>
        <vt:lpwstr/>
      </vt:variant>
      <vt:variant>
        <vt:i4>2818068</vt:i4>
      </vt:variant>
      <vt:variant>
        <vt:i4>6</vt:i4>
      </vt:variant>
      <vt:variant>
        <vt:i4>0</vt:i4>
      </vt:variant>
      <vt:variant>
        <vt:i4>5</vt:i4>
      </vt:variant>
      <vt:variant>
        <vt:lpwstr>mailto:alain.stephenne@spw.wallonie.be</vt:lpwstr>
      </vt:variant>
      <vt:variant>
        <vt:lpwstr/>
      </vt:variant>
      <vt:variant>
        <vt:i4>3604510</vt:i4>
      </vt:variant>
      <vt:variant>
        <vt:i4>3</vt:i4>
      </vt:variant>
      <vt:variant>
        <vt:i4>0</vt:i4>
      </vt:variant>
      <vt:variant>
        <vt:i4>5</vt:i4>
      </vt:variant>
      <vt:variant>
        <vt:lpwstr>mailto:Marie.schippers@spw.wallonie.be</vt:lpwstr>
      </vt:variant>
      <vt:variant>
        <vt:lpwstr/>
      </vt:variant>
      <vt:variant>
        <vt:i4>3342338</vt:i4>
      </vt:variant>
      <vt:variant>
        <vt:i4>0</vt:i4>
      </vt:variant>
      <vt:variant>
        <vt:i4>0</vt:i4>
      </vt:variant>
      <vt:variant>
        <vt:i4>5</vt:i4>
      </vt:variant>
      <vt:variant>
        <vt:lpwstr>mailto:dominique.simon@spw.wallonie.be</vt:lpwstr>
      </vt:variant>
      <vt:variant>
        <vt:lpwstr/>
      </vt:variant>
      <vt:variant>
        <vt:i4>4456509</vt:i4>
      </vt:variant>
      <vt:variant>
        <vt:i4>0</vt:i4>
      </vt:variant>
      <vt:variant>
        <vt:i4>0</vt:i4>
      </vt:variant>
      <vt:variant>
        <vt:i4>5</vt:i4>
      </vt:variant>
      <vt:variant>
        <vt:lpwstr>http://www.plan.be/publications/publication_det.php?lang=fr&amp;TM=45&amp;IS=63&amp;KeyPub=1191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Mobilisateur</dc:title>
  <dc:subject/>
  <dc:creator>135432</dc:creator>
  <cp:keywords/>
  <cp:lastModifiedBy>PL-RW</cp:lastModifiedBy>
  <cp:revision>4</cp:revision>
  <cp:lastPrinted>2013-09-09T09:33:00Z</cp:lastPrinted>
  <dcterms:created xsi:type="dcterms:W3CDTF">2013-09-23T11:13:00Z</dcterms:created>
  <dcterms:modified xsi:type="dcterms:W3CDTF">2013-09-23T11:19:00Z</dcterms:modified>
</cp:coreProperties>
</file>