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AABCA" w14:textId="3C321D50" w:rsidR="00DB7084" w:rsidRDefault="00A7325F" w:rsidP="00273BD5">
      <w:pPr>
        <w:spacing w:after="160" w:line="259" w:lineRule="auto"/>
        <w:jc w:val="left"/>
      </w:pPr>
      <w:r>
        <w:rPr>
          <w:noProof/>
        </w:rPr>
        <w:drawing>
          <wp:anchor distT="0" distB="0" distL="114300" distR="114300" simplePos="0" relativeHeight="251658243" behindDoc="1" locked="0" layoutInCell="1" allowOverlap="1" wp14:anchorId="77AADBA4" wp14:editId="009D1F57">
            <wp:simplePos x="0" y="0"/>
            <wp:positionH relativeFrom="column">
              <wp:posOffset>-904875</wp:posOffset>
            </wp:positionH>
            <wp:positionV relativeFrom="paragraph">
              <wp:posOffset>-904875</wp:posOffset>
            </wp:positionV>
            <wp:extent cx="7625080" cy="10901640"/>
            <wp:effectExtent l="0" t="0" r="0" b="0"/>
            <wp:wrapNone/>
            <wp:docPr id="1760854346" name="drawing" descr="Une image contenant texte, habit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54346" name="drawing" descr="Une image contenant texte, habits, personne&#10;&#10;Le contenu généré par l’IA peut être incorrect."/>
                    <pic:cNvPicPr/>
                  </pic:nvPicPr>
                  <pic:blipFill>
                    <a:blip r:embed="rId11">
                      <a:extLst>
                        <a:ext uri="{28A0092B-C50C-407E-A947-70E740481C1C}">
                          <a14:useLocalDpi xmlns:a14="http://schemas.microsoft.com/office/drawing/2010/main"/>
                        </a:ext>
                      </a:extLst>
                    </a:blip>
                    <a:stretch>
                      <a:fillRect/>
                    </a:stretch>
                  </pic:blipFill>
                  <pic:spPr>
                    <a:xfrm>
                      <a:off x="0" y="0"/>
                      <a:ext cx="7625080" cy="10901640"/>
                    </a:xfrm>
                    <a:prstGeom prst="rect">
                      <a:avLst/>
                    </a:prstGeom>
                  </pic:spPr>
                </pic:pic>
              </a:graphicData>
            </a:graphic>
            <wp14:sizeRelH relativeFrom="page">
              <wp14:pctWidth>0</wp14:pctWidth>
            </wp14:sizeRelH>
            <wp14:sizeRelV relativeFrom="page">
              <wp14:pctHeight>0</wp14:pctHeight>
            </wp14:sizeRelV>
          </wp:anchor>
        </w:drawing>
      </w:r>
    </w:p>
    <w:p w14:paraId="54399B30" w14:textId="2136A81E" w:rsidR="005A0E98" w:rsidRDefault="00D7502E" w:rsidP="005A0E98">
      <w:pPr>
        <w:spacing w:after="160" w:line="259" w:lineRule="auto"/>
        <w:jc w:val="left"/>
      </w:pPr>
      <w:r>
        <w:rPr>
          <w:noProof/>
        </w:rPr>
        <mc:AlternateContent>
          <mc:Choice Requires="wps">
            <w:drawing>
              <wp:anchor distT="0" distB="0" distL="114300" distR="114300" simplePos="0" relativeHeight="251658241" behindDoc="0" locked="0" layoutInCell="1" allowOverlap="1" wp14:anchorId="314F80BA" wp14:editId="53A3FB62">
                <wp:simplePos x="0" y="0"/>
                <wp:positionH relativeFrom="margin">
                  <wp:posOffset>-167005</wp:posOffset>
                </wp:positionH>
                <wp:positionV relativeFrom="paragraph">
                  <wp:posOffset>795655</wp:posOffset>
                </wp:positionV>
                <wp:extent cx="5555615" cy="889000"/>
                <wp:effectExtent l="0" t="0" r="6985" b="6350"/>
                <wp:wrapNone/>
                <wp:docPr id="314332671" name="Zone de texte 2"/>
                <wp:cNvGraphicFramePr/>
                <a:graphic xmlns:a="http://schemas.openxmlformats.org/drawingml/2006/main">
                  <a:graphicData uri="http://schemas.microsoft.com/office/word/2010/wordprocessingShape">
                    <wps:wsp>
                      <wps:cNvSpPr txBox="1"/>
                      <wps:spPr>
                        <a:xfrm>
                          <a:off x="0" y="0"/>
                          <a:ext cx="5555615" cy="889000"/>
                        </a:xfrm>
                        <a:prstGeom prst="rect">
                          <a:avLst/>
                        </a:prstGeom>
                        <a:solidFill>
                          <a:srgbClr val="FFFDF8"/>
                        </a:solidFill>
                        <a:ln w="6350">
                          <a:noFill/>
                        </a:ln>
                      </wps:spPr>
                      <wps:txbx>
                        <w:txbxContent>
                          <w:p w14:paraId="09794F40" w14:textId="3BE31D1C" w:rsidR="00DA448D" w:rsidRPr="00CF36A7" w:rsidRDefault="00C03D85" w:rsidP="00CF36A7">
                            <w:pPr>
                              <w:spacing w:after="0"/>
                              <w:jc w:val="left"/>
                              <w:rPr>
                                <w:rFonts w:ascii="Adobe Fan Heiti Std B" w:eastAsia="Adobe Fan Heiti Std B" w:hAnsi="Adobe Fan Heiti Std B" w:cstheme="minorHAnsi"/>
                                <w:b/>
                                <w:bCs/>
                                <w:color w:val="587F52"/>
                                <w:sz w:val="96"/>
                                <w:szCs w:val="96"/>
                                <w:lang w:val="fr-FR"/>
                              </w:rPr>
                            </w:pPr>
                            <w:r>
                              <w:rPr>
                                <w:rFonts w:ascii="Adobe Fan Heiti Std B" w:eastAsia="Adobe Fan Heiti Std B" w:hAnsi="Adobe Fan Heiti Std B" w:cstheme="minorHAnsi"/>
                                <w:b/>
                                <w:bCs/>
                                <w:color w:val="587F52"/>
                                <w:sz w:val="96"/>
                                <w:szCs w:val="96"/>
                                <w:lang w:val="fr-FR"/>
                              </w:rPr>
                              <w:t>Canevas</w:t>
                            </w:r>
                            <w:r w:rsidR="00CF36A7">
                              <w:rPr>
                                <w:rFonts w:ascii="Adobe Fan Heiti Std B" w:eastAsia="Adobe Fan Heiti Std B" w:hAnsi="Adobe Fan Heiti Std B" w:cstheme="minorHAnsi"/>
                                <w:b/>
                                <w:bCs/>
                                <w:color w:val="587F52"/>
                                <w:sz w:val="96"/>
                                <w:szCs w:val="96"/>
                                <w:lang w:val="fr-FR"/>
                              </w:rPr>
                              <w:t xml:space="preserve"> d'</w:t>
                            </w:r>
                            <w:r w:rsidR="00545496">
                              <w:rPr>
                                <w:rFonts w:ascii="Adobe Fan Heiti Std B" w:eastAsia="Adobe Fan Heiti Std B" w:hAnsi="Adobe Fan Heiti Std B" w:cstheme="minorHAnsi"/>
                                <w:b/>
                                <w:bCs/>
                                <w:color w:val="587F52"/>
                                <w:sz w:val="96"/>
                                <w:szCs w:val="96"/>
                                <w:lang w:val="fr-FR"/>
                              </w:rPr>
                              <w:t>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F80BA" id="_x0000_t202" coordsize="21600,21600" o:spt="202" path="m,l,21600r21600,l21600,xe">
                <v:stroke joinstyle="miter"/>
                <v:path gradientshapeok="t" o:connecttype="rect"/>
              </v:shapetype>
              <v:shape id="Zone de texte 2" o:spid="_x0000_s1026" type="#_x0000_t202" style="position:absolute;margin-left:-13.15pt;margin-top:62.65pt;width:437.45pt;height:7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" fillcolor="#fffdf8" stroked="f" strokeweight=".5pt">
                <v:textbox>
                  <w:txbxContent>
                    <w:p w14:paraId="09794F40" w14:textId="3BE31D1C" w:rsidR="00DA448D" w:rsidRPr="00CF36A7" w:rsidRDefault="00C03D85" w:rsidP="00CF36A7">
                      <w:pPr>
                        <w:spacing w:after="0"/>
                        <w:jc w:val="left"/>
                        <w:rPr>
                          <w:rFonts w:ascii="Adobe Fan Heiti Std B" w:eastAsia="Adobe Fan Heiti Std B" w:hAnsi="Adobe Fan Heiti Std B" w:cstheme="minorHAnsi"/>
                          <w:b/>
                          <w:bCs/>
                          <w:color w:val="587F52"/>
                          <w:sz w:val="96"/>
                          <w:szCs w:val="96"/>
                          <w:lang w:val="fr-FR"/>
                        </w:rPr>
                      </w:pPr>
                      <w:r>
                        <w:rPr>
                          <w:rFonts w:ascii="Adobe Fan Heiti Std B" w:eastAsia="Adobe Fan Heiti Std B" w:hAnsi="Adobe Fan Heiti Std B" w:cstheme="minorHAnsi"/>
                          <w:b/>
                          <w:bCs/>
                          <w:color w:val="587F52"/>
                          <w:sz w:val="96"/>
                          <w:szCs w:val="96"/>
                          <w:lang w:val="fr-FR"/>
                        </w:rPr>
                        <w:t>Canevas</w:t>
                      </w:r>
                      <w:r w:rsidR="00CF36A7">
                        <w:rPr>
                          <w:rFonts w:ascii="Adobe Fan Heiti Std B" w:eastAsia="Adobe Fan Heiti Std B" w:hAnsi="Adobe Fan Heiti Std B" w:cstheme="minorHAnsi"/>
                          <w:b/>
                          <w:bCs/>
                          <w:color w:val="587F52"/>
                          <w:sz w:val="96"/>
                          <w:szCs w:val="96"/>
                          <w:lang w:val="fr-FR"/>
                        </w:rPr>
                        <w:t xml:space="preserve"> d'</w:t>
                      </w:r>
                      <w:r w:rsidR="00545496">
                        <w:rPr>
                          <w:rFonts w:ascii="Adobe Fan Heiti Std B" w:eastAsia="Adobe Fan Heiti Std B" w:hAnsi="Adobe Fan Heiti Std B" w:cstheme="minorHAnsi"/>
                          <w:b/>
                          <w:bCs/>
                          <w:color w:val="587F52"/>
                          <w:sz w:val="96"/>
                          <w:szCs w:val="96"/>
                          <w:lang w:val="fr-FR"/>
                        </w:rPr>
                        <w:t>audit</w:t>
                      </w:r>
                    </w:p>
                  </w:txbxContent>
                </v:textbox>
                <w10:wrap anchorx="margin"/>
              </v:shape>
            </w:pict>
          </mc:Fallback>
        </mc:AlternateContent>
      </w:r>
      <w:r w:rsidR="001A09ED">
        <w:rPr>
          <w:noProof/>
        </w:rPr>
        <mc:AlternateContent>
          <mc:Choice Requires="wps">
            <w:drawing>
              <wp:anchor distT="45720" distB="45720" distL="114300" distR="114300" simplePos="0" relativeHeight="251658240" behindDoc="0" locked="0" layoutInCell="1" allowOverlap="1" wp14:anchorId="441310A0" wp14:editId="754FDA71">
                <wp:simplePos x="0" y="0"/>
                <wp:positionH relativeFrom="margin">
                  <wp:align>center</wp:align>
                </wp:positionH>
                <wp:positionV relativeFrom="paragraph">
                  <wp:posOffset>8009255</wp:posOffset>
                </wp:positionV>
                <wp:extent cx="308991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404620"/>
                        </a:xfrm>
                        <a:prstGeom prst="rect">
                          <a:avLst/>
                        </a:prstGeom>
                        <a:solidFill>
                          <a:srgbClr val="FFFDF8"/>
                        </a:solidFill>
                        <a:ln w="9525">
                          <a:noFill/>
                          <a:miter lim="800000"/>
                          <a:headEnd/>
                          <a:tailEnd/>
                        </a:ln>
                      </wps:spPr>
                      <wps:txbx>
                        <w:txbxContent>
                          <w:p w14:paraId="07632B51" w14:textId="775E8203" w:rsidR="00045867" w:rsidRPr="001A09ED" w:rsidRDefault="007143D6" w:rsidP="001A09ED">
                            <w:pPr>
                              <w:jc w:val="center"/>
                              <w:rPr>
                                <w:rFonts w:ascii="Adobe Fan Heiti Std B" w:eastAsia="Adobe Fan Heiti Std B" w:hAnsi="Adobe Fan Heiti Std B" w:cstheme="minorHAnsi"/>
                                <w:color w:val="275417"/>
                                <w:sz w:val="52"/>
                                <w:szCs w:val="52"/>
                              </w:rPr>
                            </w:pPr>
                            <w:r>
                              <w:rPr>
                                <w:rFonts w:ascii="Adobe Fan Heiti Std B" w:eastAsia="Adobe Fan Heiti Std B" w:hAnsi="Adobe Fan Heiti Std B" w:cstheme="minorHAnsi"/>
                                <w:color w:val="275417"/>
                                <w:sz w:val="52"/>
                                <w:szCs w:val="52"/>
                              </w:rPr>
                              <w:t>Avril</w:t>
                            </w:r>
                            <w:r w:rsidR="00045867" w:rsidRPr="001A09ED">
                              <w:rPr>
                                <w:rFonts w:ascii="Adobe Fan Heiti Std B" w:eastAsia="Adobe Fan Heiti Std B" w:hAnsi="Adobe Fan Heiti Std B" w:cstheme="minorHAnsi"/>
                                <w:color w:val="275417"/>
                                <w:sz w:val="52"/>
                                <w:szCs w:val="52"/>
                              </w:rPr>
                              <w:t xml:space="preserve"> 202</w:t>
                            </w:r>
                            <w:r w:rsidR="008C1EC4">
                              <w:rPr>
                                <w:rFonts w:ascii="Adobe Fan Heiti Std B" w:eastAsia="Adobe Fan Heiti Std B" w:hAnsi="Adobe Fan Heiti Std B" w:cstheme="minorHAnsi"/>
                                <w:color w:val="275417"/>
                                <w:sz w:val="52"/>
                                <w:szCs w:val="5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1310A0" id="_x0000_s1027" type="#_x0000_t202" style="position:absolute;margin-left:0;margin-top:630.65pt;width:243.3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" fillcolor="#fffdf8" stroked="f">
                <v:textbox style="mso-fit-shape-to-text:t">
                  <w:txbxContent>
                    <w:p w14:paraId="07632B51" w14:textId="775E8203" w:rsidR="00045867" w:rsidRPr="001A09ED" w:rsidRDefault="007143D6" w:rsidP="001A09ED">
                      <w:pPr>
                        <w:jc w:val="center"/>
                        <w:rPr>
                          <w:rFonts w:ascii="Adobe Fan Heiti Std B" w:eastAsia="Adobe Fan Heiti Std B" w:hAnsi="Adobe Fan Heiti Std B" w:cstheme="minorHAnsi"/>
                          <w:color w:val="275417"/>
                          <w:sz w:val="52"/>
                          <w:szCs w:val="52"/>
                        </w:rPr>
                      </w:pPr>
                      <w:r>
                        <w:rPr>
                          <w:rFonts w:ascii="Adobe Fan Heiti Std B" w:eastAsia="Adobe Fan Heiti Std B" w:hAnsi="Adobe Fan Heiti Std B" w:cstheme="minorHAnsi"/>
                          <w:color w:val="275417"/>
                          <w:sz w:val="52"/>
                          <w:szCs w:val="52"/>
                        </w:rPr>
                        <w:t>Avril</w:t>
                      </w:r>
                      <w:r w:rsidR="00045867" w:rsidRPr="001A09ED">
                        <w:rPr>
                          <w:rFonts w:ascii="Adobe Fan Heiti Std B" w:eastAsia="Adobe Fan Heiti Std B" w:hAnsi="Adobe Fan Heiti Std B" w:cstheme="minorHAnsi"/>
                          <w:color w:val="275417"/>
                          <w:sz w:val="52"/>
                          <w:szCs w:val="52"/>
                        </w:rPr>
                        <w:t xml:space="preserve"> 202</w:t>
                      </w:r>
                      <w:r w:rsidR="008C1EC4">
                        <w:rPr>
                          <w:rFonts w:ascii="Adobe Fan Heiti Std B" w:eastAsia="Adobe Fan Heiti Std B" w:hAnsi="Adobe Fan Heiti Std B" w:cstheme="minorHAnsi"/>
                          <w:color w:val="275417"/>
                          <w:sz w:val="52"/>
                          <w:szCs w:val="52"/>
                        </w:rPr>
                        <w:t>6</w:t>
                      </w:r>
                    </w:p>
                  </w:txbxContent>
                </v:textbox>
                <w10:wrap anchorx="margin"/>
              </v:shape>
            </w:pict>
          </mc:Fallback>
        </mc:AlternateContent>
      </w:r>
      <w:r w:rsidR="00DB7084">
        <w:br w:type="page"/>
      </w:r>
    </w:p>
    <w:tbl>
      <w:tblPr>
        <w:tblW w:w="9576"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76"/>
      </w:tblGrid>
      <w:tr w:rsidR="009E3759" w14:paraId="1A18C631" w14:textId="77777777" w:rsidTr="002C48AE">
        <w:trPr>
          <w:trHeight w:val="6936"/>
        </w:trPr>
        <w:tc>
          <w:tcPr>
            <w:tcW w:w="9576" w:type="dxa"/>
            <w:shd w:val="clear" w:color="auto" w:fill="FFFDF8"/>
          </w:tcPr>
          <w:p w14:paraId="43780B7C" w14:textId="77777777" w:rsidR="009E3759" w:rsidRDefault="009E3759" w:rsidP="009E3759">
            <w:pPr>
              <w:pStyle w:val="ATEXTE"/>
              <w:spacing w:before="240"/>
              <w:ind w:left="206"/>
              <w:jc w:val="left"/>
              <w:rPr>
                <w:b/>
                <w:bCs/>
                <w:i w:val="0"/>
                <w:iCs/>
              </w:rPr>
            </w:pPr>
            <w:r w:rsidRPr="009C756E">
              <w:rPr>
                <w:b/>
                <w:bCs/>
                <w:iCs/>
              </w:rPr>
              <w:lastRenderedPageBreak/>
              <w:t xml:space="preserve">MODE </w:t>
            </w:r>
            <w:r w:rsidRPr="003F53C3">
              <w:rPr>
                <w:b/>
                <w:bCs/>
                <w:iCs/>
                <w:caps/>
              </w:rPr>
              <w:t>D’EMPLOI</w:t>
            </w:r>
            <w:r>
              <w:rPr>
                <w:b/>
                <w:bCs/>
                <w:iCs/>
              </w:rPr>
              <w:t> :</w:t>
            </w:r>
          </w:p>
          <w:p w14:paraId="6F5D6B09" w14:textId="0EF708D8" w:rsidR="009E3759" w:rsidRDefault="009E3759" w:rsidP="009E3759">
            <w:pPr>
              <w:pStyle w:val="ATEXTE"/>
              <w:ind w:left="206"/>
            </w:pPr>
            <w:r>
              <w:t xml:space="preserve">Ce canevas est destiné à aider les </w:t>
            </w:r>
            <w:r w:rsidRPr="00650EEC">
              <w:t>auditeurs</w:t>
            </w:r>
            <w:r>
              <w:t xml:space="preserve"> UREBA à produire des rapports d’audits de qualité et conformes aux exigences de l’</w:t>
            </w:r>
            <w:r w:rsidRPr="00E404EF">
              <w:t>Arrêté du Gouvernement wallon relatif à l'octroi de subventions aux personnes de droit public et aux organismes non commerciaux pour la réalisation d'études et de travaux visant l'amélioration de la performance énergétique et l'utilisation rationnelle de l'énergie dans les bâtiments</w:t>
            </w:r>
            <w:r>
              <w:t xml:space="preserve"> du 13 octobre 2022 appelé ci-après </w:t>
            </w:r>
            <w:r w:rsidRPr="009E3759">
              <w:t>AGW UREBA 2022</w:t>
            </w:r>
            <w:r>
              <w:rPr>
                <w:rStyle w:val="Appelnotedebasdep"/>
              </w:rPr>
              <w:footnoteReference w:id="2"/>
            </w:r>
            <w:r>
              <w:t>.</w:t>
            </w:r>
          </w:p>
          <w:p w14:paraId="6DE0340C" w14:textId="77777777" w:rsidR="009E3759" w:rsidRPr="00184D7C" w:rsidRDefault="009E3759" w:rsidP="009E3759">
            <w:pPr>
              <w:pStyle w:val="ATEXTE"/>
              <w:ind w:left="206"/>
              <w:jc w:val="left"/>
              <w:rPr>
                <w:b/>
                <w:bCs/>
                <w:i w:val="0"/>
                <w:iCs/>
              </w:rPr>
            </w:pPr>
            <w:r>
              <w:rPr>
                <w:iCs/>
              </w:rPr>
              <w:t>Il propose deux types de contenu :</w:t>
            </w:r>
          </w:p>
          <w:p w14:paraId="4D39B342" w14:textId="77777777" w:rsidR="009E3759" w:rsidRDefault="009E3759" w:rsidP="009E3759">
            <w:pPr>
              <w:pStyle w:val="AMUST"/>
              <w:ind w:left="920"/>
            </w:pPr>
            <w:r>
              <w:t xml:space="preserve">Contenu </w:t>
            </w:r>
            <w:r w:rsidRPr="00D87B41">
              <w:t>obligatoire</w:t>
            </w:r>
          </w:p>
          <w:p w14:paraId="399ED167" w14:textId="77777777" w:rsidR="009E3759" w:rsidRPr="00203CE1" w:rsidRDefault="009E3759" w:rsidP="009E3759">
            <w:pPr>
              <w:pStyle w:val="ASHOULD"/>
              <w:ind w:left="920"/>
            </w:pPr>
            <w:r w:rsidRPr="00203CE1">
              <w:t>Contenu recommandé</w:t>
            </w:r>
          </w:p>
          <w:p w14:paraId="1CD441E0" w14:textId="77777777" w:rsidR="009E3759" w:rsidRDefault="009E3759" w:rsidP="009E3759">
            <w:pPr>
              <w:pStyle w:val="ATEXTE"/>
              <w:ind w:left="206"/>
              <w:rPr>
                <w:i w:val="0"/>
                <w:iCs/>
              </w:rPr>
            </w:pPr>
            <w:r>
              <w:rPr>
                <w:iCs/>
              </w:rPr>
              <w:t xml:space="preserve">Le </w:t>
            </w:r>
            <w:r w:rsidRPr="009E7D68">
              <w:rPr>
                <w:iCs/>
                <w:color w:val="C00000"/>
              </w:rPr>
              <w:t xml:space="preserve">contenu obligatoire </w:t>
            </w:r>
            <w:r>
              <w:rPr>
                <w:iCs/>
              </w:rPr>
              <w:t>correspond directement aux exigences fixées par l’AGW UREBA 2022. L’absence de ces éléments dans un rapport d’audit peut entrainer un refus lors de l’analyse des audits pour l’obtention de l’agrément UREBA.</w:t>
            </w:r>
          </w:p>
          <w:p w14:paraId="15EFDF9B" w14:textId="77777777" w:rsidR="009E3759" w:rsidRDefault="009E3759" w:rsidP="009E3759">
            <w:pPr>
              <w:pStyle w:val="ATEXTE"/>
              <w:ind w:left="206"/>
              <w:rPr>
                <w:i w:val="0"/>
                <w:iCs/>
              </w:rPr>
            </w:pPr>
            <w:r>
              <w:rPr>
                <w:iCs/>
              </w:rPr>
              <w:t xml:space="preserve">Le </w:t>
            </w:r>
            <w:r w:rsidRPr="009E7D68">
              <w:rPr>
                <w:iCs/>
                <w:color w:val="00B050"/>
              </w:rPr>
              <w:t>contenu recommandé</w:t>
            </w:r>
            <w:r>
              <w:rPr>
                <w:iCs/>
              </w:rPr>
              <w:t>, tout aussi important bien que non exigé, contribue à améliorer significativement la qualité du rapport. La présence de ces éléments permet à un auditeur d’être complet dans son analyse et de fournir à l’adjudicateur un rapport clair, utilisable et transparent.</w:t>
            </w:r>
          </w:p>
          <w:p w14:paraId="2E61FDC0" w14:textId="77777777" w:rsidR="009E3759" w:rsidRDefault="009E3759" w:rsidP="009E3759">
            <w:pPr>
              <w:pStyle w:val="ATEXTE"/>
              <w:ind w:left="206"/>
              <w:jc w:val="left"/>
              <w:rPr>
                <w:i w:val="0"/>
                <w:iCs/>
              </w:rPr>
            </w:pPr>
          </w:p>
          <w:p w14:paraId="00506A52" w14:textId="77777777" w:rsidR="009E3759" w:rsidRDefault="009E3759" w:rsidP="009E3759">
            <w:pPr>
              <w:pStyle w:val="ATEXTE"/>
              <w:ind w:left="206"/>
              <w:jc w:val="left"/>
              <w:rPr>
                <w:i w:val="0"/>
                <w:iCs/>
              </w:rPr>
            </w:pPr>
            <w:r>
              <w:rPr>
                <w:iCs/>
              </w:rPr>
              <w:t>Pour supprimer les encadrés, il suffit de les sélectionner et de les couper (Ctrl + X).</w:t>
            </w:r>
          </w:p>
          <w:p w14:paraId="280B8EC7" w14:textId="77777777" w:rsidR="009E3759" w:rsidRDefault="009E3759" w:rsidP="009E3759">
            <w:pPr>
              <w:pStyle w:val="ATEXTE"/>
              <w:ind w:left="206"/>
              <w:jc w:val="left"/>
              <w:rPr>
                <w:i w:val="0"/>
                <w:iCs/>
              </w:rPr>
            </w:pPr>
          </w:p>
          <w:p w14:paraId="50564EC5" w14:textId="47F14140" w:rsidR="009E3759" w:rsidRDefault="009E3759" w:rsidP="009E3759">
            <w:pPr>
              <w:pStyle w:val="ATEXTE"/>
              <w:ind w:left="206"/>
              <w:jc w:val="left"/>
              <w:rPr>
                <w:b/>
                <w:bCs/>
                <w:iCs/>
              </w:rPr>
            </w:pPr>
            <w:r w:rsidRPr="005B6171">
              <w:t xml:space="preserve">Il </w:t>
            </w:r>
            <w:r>
              <w:t>est important de noter que l’utilisation de ce canevas n’est pas obligatoire pour bénéficier des subsides UREBA liés à la réalisation d’un audit énergétique UREBA. De plus, l</w:t>
            </w:r>
            <w:r>
              <w:rPr>
                <w:iCs/>
              </w:rPr>
              <w:t>’emplacement de ces contenus dans le rapport reste à la discrétion de l’auditeur.</w:t>
            </w:r>
          </w:p>
        </w:tc>
      </w:tr>
    </w:tbl>
    <w:p w14:paraId="24BD078E" w14:textId="0CF4CA0D" w:rsidR="00263700" w:rsidRPr="005A0E98" w:rsidRDefault="00263700" w:rsidP="005A0E98">
      <w:pPr>
        <w:spacing w:after="160" w:line="259" w:lineRule="auto"/>
        <w:jc w:val="left"/>
      </w:pPr>
    </w:p>
    <w:p w14:paraId="4D2ADF0E" w14:textId="77777777" w:rsidR="00E67EDA" w:rsidRDefault="00E67EDA" w:rsidP="007A1A8A">
      <w:pPr>
        <w:pStyle w:val="ATEXTE"/>
        <w:spacing w:before="240"/>
        <w:ind w:left="266"/>
        <w:rPr>
          <w:b/>
          <w:bCs/>
          <w:iCs/>
          <w:caps/>
        </w:rPr>
      </w:pPr>
    </w:p>
    <w:p w14:paraId="45355E03" w14:textId="77777777" w:rsidR="00E67EDA" w:rsidRDefault="00E67EDA" w:rsidP="007A1A8A">
      <w:pPr>
        <w:pStyle w:val="ATEXTE"/>
        <w:spacing w:before="240"/>
        <w:ind w:left="266"/>
        <w:rPr>
          <w:b/>
          <w:bCs/>
          <w:iCs/>
          <w:caps/>
        </w:rPr>
      </w:pPr>
    </w:p>
    <w:p w14:paraId="479FB157" w14:textId="77777777" w:rsidR="00E67EDA" w:rsidRDefault="00E67EDA" w:rsidP="007A1A8A">
      <w:pPr>
        <w:pStyle w:val="ATEXTE"/>
        <w:spacing w:before="240"/>
        <w:ind w:left="266"/>
        <w:rPr>
          <w:b/>
          <w:bCs/>
          <w:iCs/>
          <w:caps/>
        </w:rPr>
      </w:pPr>
    </w:p>
    <w:p w14:paraId="79C553EC" w14:textId="77777777" w:rsidR="00E67EDA" w:rsidRDefault="00E67EDA" w:rsidP="007A1A8A">
      <w:pPr>
        <w:pStyle w:val="ATEXTE"/>
        <w:spacing w:before="240"/>
        <w:ind w:left="266"/>
        <w:rPr>
          <w:b/>
          <w:bCs/>
          <w:iCs/>
          <w:caps/>
        </w:rPr>
      </w:pPr>
    </w:p>
    <w:p w14:paraId="607260C2" w14:textId="77777777" w:rsidR="00E67EDA" w:rsidRDefault="00E67EDA" w:rsidP="007A1A8A">
      <w:pPr>
        <w:pStyle w:val="ATEXTE"/>
        <w:spacing w:before="240"/>
        <w:ind w:left="266"/>
        <w:rPr>
          <w:b/>
          <w:bCs/>
          <w:iCs/>
          <w:caps/>
        </w:rPr>
      </w:pPr>
    </w:p>
    <w:p w14:paraId="7FB8122F" w14:textId="77777777" w:rsidR="00E67EDA" w:rsidRDefault="00E67EDA" w:rsidP="007A1A8A">
      <w:pPr>
        <w:pStyle w:val="ATEXTE"/>
        <w:spacing w:before="240"/>
        <w:ind w:left="266"/>
        <w:rPr>
          <w:b/>
          <w:bCs/>
          <w:iCs/>
          <w:caps/>
        </w:rPr>
      </w:pPr>
    </w:p>
    <w:p w14:paraId="07A061A6" w14:textId="77777777" w:rsidR="00E67EDA" w:rsidRDefault="00E67EDA" w:rsidP="007A1A8A">
      <w:pPr>
        <w:pStyle w:val="ATEXTE"/>
        <w:spacing w:before="240"/>
        <w:ind w:left="266"/>
        <w:rPr>
          <w:b/>
          <w:bCs/>
          <w:iCs/>
          <w:caps/>
        </w:rPr>
      </w:pPr>
    </w:p>
    <w:p w14:paraId="4D690EA2" w14:textId="77777777" w:rsidR="00E67EDA" w:rsidRDefault="00E67EDA" w:rsidP="007A1A8A">
      <w:pPr>
        <w:pStyle w:val="ATEXTE"/>
        <w:spacing w:before="240"/>
        <w:ind w:left="266"/>
        <w:rPr>
          <w:b/>
          <w:bCs/>
          <w:iCs/>
          <w:caps/>
        </w:rPr>
      </w:pPr>
    </w:p>
    <w:p w14:paraId="425E5FAC" w14:textId="77777777" w:rsidR="00E67EDA" w:rsidRDefault="00E67EDA" w:rsidP="007A1A8A">
      <w:pPr>
        <w:pStyle w:val="ATEXTE"/>
        <w:spacing w:before="240"/>
        <w:ind w:left="266"/>
        <w:rPr>
          <w:b/>
          <w:bCs/>
          <w:iCs/>
          <w:caps/>
        </w:rPr>
      </w:pPr>
    </w:p>
    <w:p w14:paraId="5D5F15D9" w14:textId="77777777" w:rsidR="00E67EDA" w:rsidRDefault="00E67EDA" w:rsidP="007A1A8A">
      <w:pPr>
        <w:pStyle w:val="ATEXTE"/>
        <w:spacing w:before="240"/>
        <w:ind w:left="266"/>
        <w:rPr>
          <w:b/>
          <w:bCs/>
          <w:iCs/>
          <w:caps/>
        </w:rPr>
      </w:pPr>
    </w:p>
    <w:p w14:paraId="16FF3973" w14:textId="77777777" w:rsidR="00E67EDA" w:rsidRDefault="00E67EDA" w:rsidP="007A1A8A">
      <w:pPr>
        <w:pStyle w:val="ATEXTE"/>
        <w:spacing w:before="240"/>
        <w:ind w:left="266"/>
        <w:rPr>
          <w:b/>
          <w:bCs/>
          <w:iCs/>
          <w:caps/>
        </w:rPr>
      </w:pPr>
    </w:p>
    <w:tbl>
      <w:tblPr>
        <w:tblW w:w="952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8"/>
      </w:tblGrid>
      <w:tr w:rsidR="00E67EDA" w14:paraId="2AECF340" w14:textId="77777777" w:rsidTr="00807B80">
        <w:trPr>
          <w:trHeight w:val="12276"/>
        </w:trPr>
        <w:tc>
          <w:tcPr>
            <w:tcW w:w="9528" w:type="dxa"/>
            <w:shd w:val="clear" w:color="auto" w:fill="FFFDF8"/>
          </w:tcPr>
          <w:p w14:paraId="59D80FB5" w14:textId="77777777" w:rsidR="00E67EDA" w:rsidRPr="0044289E" w:rsidRDefault="00E67EDA" w:rsidP="00E67EDA">
            <w:pPr>
              <w:pStyle w:val="ATEXTE"/>
              <w:spacing w:before="240"/>
              <w:ind w:left="196"/>
              <w:rPr>
                <w:b/>
                <w:bCs/>
                <w:iCs/>
                <w:caps/>
              </w:rPr>
            </w:pPr>
            <w:r w:rsidRPr="003F53C3">
              <w:rPr>
                <w:b/>
                <w:bCs/>
                <w:iCs/>
                <w:caps/>
              </w:rPr>
              <w:lastRenderedPageBreak/>
              <w:t xml:space="preserve">Outils de calcul : </w:t>
            </w:r>
          </w:p>
          <w:p w14:paraId="50DF80F9" w14:textId="77777777" w:rsidR="00E67EDA" w:rsidRPr="006E3CCB" w:rsidRDefault="00E67EDA" w:rsidP="00E67EDA">
            <w:pPr>
              <w:pStyle w:val="ATEXTE"/>
              <w:ind w:left="196"/>
              <w:jc w:val="left"/>
            </w:pPr>
            <w:r w:rsidRPr="006E3CCB">
              <w:t>Les outils de calcul rendus disponible par la région sont les suivants :</w:t>
            </w:r>
          </w:p>
          <w:p w14:paraId="2963B1B7" w14:textId="77777777" w:rsidR="00E67EDA" w:rsidRPr="00490228" w:rsidRDefault="00E67EDA" w:rsidP="00477DD8">
            <w:pPr>
              <w:pStyle w:val="ATEXTE"/>
              <w:numPr>
                <w:ilvl w:val="0"/>
                <w:numId w:val="12"/>
              </w:numPr>
              <w:rPr>
                <w:b/>
                <w:bCs/>
              </w:rPr>
            </w:pPr>
            <w:r w:rsidRPr="00A555CE">
              <w:rPr>
                <w:b/>
                <w:bCs/>
              </w:rPr>
              <w:t xml:space="preserve">L’Outil Wallon d’Audit Tertiaire </w:t>
            </w:r>
            <w:r w:rsidRPr="00AB6189">
              <w:t>(</w:t>
            </w:r>
            <w:r w:rsidRPr="000A75ED">
              <w:t>OWAT</w:t>
            </w:r>
            <w:r>
              <w:rPr>
                <w:rStyle w:val="Appelnotedebasdep"/>
              </w:rPr>
              <w:footnoteReference w:id="3"/>
            </w:r>
            <w:r w:rsidRPr="00AB6189">
              <w:t xml:space="preserve">) </w:t>
            </w:r>
            <w:r>
              <w:t xml:space="preserve">permet de donner un cadre de travail pour réaliser un audit énergétique pour le bâtiment tertiaire, en tenant compte des consommations réelles, des performances énergétiques du bâtiment et des usages plus spécifiques. L’outil centralise l’encodage des données récoltées, le calcul des indicateurs et propose la génération d’une feuille de rénovation. </w:t>
            </w:r>
          </w:p>
          <w:p w14:paraId="70A58A7A" w14:textId="77777777" w:rsidR="00E67EDA" w:rsidRDefault="00E67EDA" w:rsidP="00E67EDA">
            <w:pPr>
              <w:pStyle w:val="ATEXTE"/>
              <w:ind w:left="916"/>
            </w:pPr>
            <w:r w:rsidRPr="007753D8">
              <w:t>Cet outil peut être utilisé dans le cadre de la réalisation d’un audit UREBA.</w:t>
            </w:r>
          </w:p>
          <w:p w14:paraId="19BE51B9" w14:textId="77777777" w:rsidR="00E67EDA" w:rsidRDefault="00E67EDA" w:rsidP="00477DD8">
            <w:pPr>
              <w:pStyle w:val="ATEXTE"/>
              <w:numPr>
                <w:ilvl w:val="0"/>
                <w:numId w:val="11"/>
              </w:numPr>
              <w:spacing w:before="240"/>
            </w:pPr>
            <w:r w:rsidRPr="00F8249E">
              <w:rPr>
                <w:b/>
                <w:bCs/>
              </w:rPr>
              <w:t>L’outil d’audit énergétique simplifié de bât</w:t>
            </w:r>
            <w:r>
              <w:rPr>
                <w:b/>
                <w:bCs/>
              </w:rPr>
              <w:t>i</w:t>
            </w:r>
            <w:r w:rsidRPr="00F8249E">
              <w:rPr>
                <w:b/>
                <w:bCs/>
              </w:rPr>
              <w:t>ment visant les objectifs de la Stratégie de Rénovation à Long Terme</w:t>
            </w:r>
            <w:r>
              <w:rPr>
                <w:rStyle w:val="Appelnotedebasdep"/>
                <w:b/>
                <w:bCs/>
              </w:rPr>
              <w:footnoteReference w:id="4"/>
            </w:r>
            <w:r w:rsidRPr="00600408">
              <w:t xml:space="preserve"> </w:t>
            </w:r>
            <w:r>
              <w:t>.</w:t>
            </w:r>
            <w:r w:rsidRPr="005B3537">
              <w:t>Cet</w:t>
            </w:r>
            <w:r w:rsidRPr="00F8249E">
              <w:rPr>
                <w:b/>
                <w:bCs/>
              </w:rPr>
              <w:t xml:space="preserve"> </w:t>
            </w:r>
            <w:r>
              <w:t>outil</w:t>
            </w:r>
            <w:r w:rsidRPr="00510B59">
              <w:t xml:space="preserve"> permet de réaliser un bilan des besoins de chauffage actuel du bâtiment et de déterminer l’impact énergétique, économique et en CO</w:t>
            </w:r>
            <w:r w:rsidRPr="00F8249E">
              <w:rPr>
                <w:vertAlign w:val="subscript"/>
              </w:rPr>
              <w:t>2</w:t>
            </w:r>
            <w:r w:rsidRPr="00510B59">
              <w:t xml:space="preserve"> des travaux d’améliorations. Ce fichier permet d’identifier les leviers d’amélioration prioritaires et </w:t>
            </w:r>
            <w:r>
              <w:t>de</w:t>
            </w:r>
            <w:r w:rsidRPr="00510B59">
              <w:t xml:space="preserve"> visualiser les effets des travaux d’amélioration sur la consommation et les indicateurs clés de performance énergétique.</w:t>
            </w:r>
            <w:r>
              <w:t xml:space="preserve"> </w:t>
            </w:r>
          </w:p>
          <w:p w14:paraId="3551F329" w14:textId="77777777" w:rsidR="00E67EDA" w:rsidRDefault="00E67EDA" w:rsidP="00E67EDA">
            <w:pPr>
              <w:pStyle w:val="ATEXTE"/>
              <w:ind w:left="916"/>
            </w:pPr>
            <w:r>
              <w:t>À noter que cet outil ne permet pas de réaliser un audit UREBA, car il ne génère pas de feuille de route, pourtant exigée dans ce cadre. Il constitue néanmoins une excellente base de travail.</w:t>
            </w:r>
            <w:r w:rsidRPr="00956106">
              <w:t xml:space="preserve"> Par ailleurs, cet outil reste partiel, dans la mesure où il ne couvre pas l’ensemble des besoins énergétiques du bâtiment, tels que notamment ceux liés à l’eau chaude sanitaire (ECS</w:t>
            </w:r>
            <w:r>
              <w:t xml:space="preserve">).  </w:t>
            </w:r>
          </w:p>
          <w:p w14:paraId="23EA3447" w14:textId="77777777" w:rsidR="00E67EDA" w:rsidRPr="00643A24" w:rsidRDefault="00E67EDA" w:rsidP="00E67EDA">
            <w:pPr>
              <w:pStyle w:val="ATEXTE"/>
              <w:ind w:left="916"/>
            </w:pPr>
            <w:r w:rsidRPr="00600408">
              <w:t xml:space="preserve">Les captures d’écran présentées dans ce </w:t>
            </w:r>
            <w:r>
              <w:t>canevas</w:t>
            </w:r>
            <w:r w:rsidRPr="00600408">
              <w:t xml:space="preserve"> proviennent de </w:t>
            </w:r>
            <w:r>
              <w:t>cet outil.</w:t>
            </w:r>
          </w:p>
          <w:p w14:paraId="6AE44D19" w14:textId="77777777" w:rsidR="00E67EDA" w:rsidRPr="006E3CCB" w:rsidRDefault="00E67EDA" w:rsidP="00477DD8">
            <w:pPr>
              <w:pStyle w:val="ATEXTE"/>
              <w:numPr>
                <w:ilvl w:val="0"/>
                <w:numId w:val="11"/>
              </w:numPr>
              <w:jc w:val="left"/>
            </w:pPr>
            <w:r w:rsidRPr="006E3CCB">
              <w:rPr>
                <w:b/>
                <w:bCs/>
              </w:rPr>
              <w:t>L’outil PAE2</w:t>
            </w:r>
            <w:r w:rsidRPr="006E3CCB">
              <w:t xml:space="preserve"> où différents cas de figures se présentent :</w:t>
            </w:r>
          </w:p>
          <w:p w14:paraId="536EB8F5" w14:textId="77777777" w:rsidR="00E67EDA" w:rsidRDefault="00E67EDA" w:rsidP="00477DD8">
            <w:pPr>
              <w:pStyle w:val="ATEXTE"/>
              <w:numPr>
                <w:ilvl w:val="0"/>
                <w:numId w:val="6"/>
              </w:numPr>
              <w:jc w:val="left"/>
              <w:rPr>
                <w:i w:val="0"/>
                <w:iCs/>
              </w:rPr>
            </w:pPr>
            <w:r w:rsidRPr="00650EEC">
              <w:t xml:space="preserve">Pour un </w:t>
            </w:r>
            <w:r w:rsidRPr="003210B5">
              <w:rPr>
                <w:u w:val="single"/>
              </w:rPr>
              <w:t>bâtiment résidentiel</w:t>
            </w:r>
            <w:r w:rsidRPr="00650EEC">
              <w:t xml:space="preserve"> dont l’organisme est éligible à UREBA tel qu’un logement d’urgence ou de transit, un logement du CPAS, ... l’outil PACE peut être une base utilisable par l’auditeur agréé UREBA mais son utilisation doit être faite avec beaucoup de précautions : l’auditeur doit alors adapter certains postes (ventilation, apports internes, ECS, intermittence, éclairage,) et veiller à alimenter l’outil avec des données appropriées. L’auditeur reste pleinement responsable de ses calculs et doit expliciter clairement dans son rapport les hypothèses et limites liées à l’utilisation de PACE et exploiter les résultats avec un certain sens critique. Il peut tout au juste servir d’outil d’appoint en dernier recours, mais il </w:t>
            </w:r>
            <w:r w:rsidRPr="003210B5">
              <w:rPr>
                <w:b/>
                <w:bCs/>
              </w:rPr>
              <w:t>ne constitue pas un outil officiel UREBA</w:t>
            </w:r>
            <w:r>
              <w:rPr>
                <w:b/>
                <w:bCs/>
              </w:rPr>
              <w:t>.</w:t>
            </w:r>
          </w:p>
          <w:p w14:paraId="72A40CDF" w14:textId="77777777" w:rsidR="00E67EDA" w:rsidRPr="00C62BC1" w:rsidRDefault="00E67EDA" w:rsidP="00477DD8">
            <w:pPr>
              <w:pStyle w:val="ATEXTE"/>
              <w:numPr>
                <w:ilvl w:val="0"/>
                <w:numId w:val="6"/>
              </w:numPr>
              <w:jc w:val="left"/>
              <w:rPr>
                <w:i w:val="0"/>
                <w:iCs/>
              </w:rPr>
            </w:pPr>
            <w:r w:rsidRPr="00B96CB6">
              <w:t xml:space="preserve">Pour un </w:t>
            </w:r>
            <w:r w:rsidRPr="00E20DCA">
              <w:rPr>
                <w:u w:val="single"/>
              </w:rPr>
              <w:t>bâtiment non résidentiel</w:t>
            </w:r>
            <w:r w:rsidRPr="00B96CB6">
              <w:t xml:space="preserve"> dont l’organisme est éligible à UREBA, nous déconseillons l’utilisation du logiciel PACE. Ce dernier est dimensionné uniquement pour le secteur résidentiel et ne couvre pas toutes les exigences réglementaires attenantes à l’AGW UREBA 2022 notamment en matière de ventilation, de production d’eau chaude sanitaire (très variable dans le tertiaire en fonction de l’affectation) ou d’apports internes (sensiblement plus élevés dans le tertiaire), d’éclairage, etc...</w:t>
            </w:r>
          </w:p>
          <w:p w14:paraId="354B1EE0" w14:textId="48368144" w:rsidR="00C62BC1" w:rsidRPr="001328EF" w:rsidRDefault="00E7228B" w:rsidP="00477DD8">
            <w:pPr>
              <w:pStyle w:val="ATEXTE"/>
              <w:numPr>
                <w:ilvl w:val="0"/>
                <w:numId w:val="10"/>
              </w:numPr>
            </w:pPr>
            <w:r w:rsidRPr="0021102A">
              <w:t>Le logiciel PEB</w:t>
            </w:r>
            <w:r w:rsidR="0021102A">
              <w:rPr>
                <w:rStyle w:val="Appelnotedebasdep"/>
              </w:rPr>
              <w:footnoteReference w:id="5"/>
            </w:r>
            <w:r>
              <w:t xml:space="preserve"> peut éventuellement être utilisé pour l’encodage des parois. </w:t>
            </w:r>
          </w:p>
          <w:p w14:paraId="1A8ECA37" w14:textId="77777777" w:rsidR="00615CF7" w:rsidRDefault="00615CF7" w:rsidP="00C62BC1">
            <w:pPr>
              <w:pStyle w:val="ATEXTE"/>
              <w:rPr>
                <w:b/>
                <w:bCs/>
              </w:rPr>
            </w:pPr>
            <w:r w:rsidRPr="008772BD">
              <w:rPr>
                <w:b/>
                <w:bCs/>
              </w:rPr>
              <w:t>Aucun des outils repris ci-dessus ne garantit, à lui seul, la conformité réglementaire</w:t>
            </w:r>
            <w:r>
              <w:rPr>
                <w:b/>
                <w:bCs/>
              </w:rPr>
              <w:t xml:space="preserve"> </w:t>
            </w:r>
            <w:r w:rsidRPr="00F9334E">
              <w:rPr>
                <w:b/>
                <w:bCs/>
              </w:rPr>
              <w:t>et ne peut être considérée comme un rapport d’audit UREBA en tant que tel. De même, les captures d’écran issues de ces outils peuvent être présentées uniquement</w:t>
            </w:r>
            <w:r w:rsidRPr="002D60EB">
              <w:t xml:space="preserve"> </w:t>
            </w:r>
            <w:r w:rsidRPr="002D60EB">
              <w:rPr>
                <w:b/>
                <w:bCs/>
              </w:rPr>
              <w:t>comme documents de support, soit en annexe,</w:t>
            </w:r>
            <w:r w:rsidRPr="00B414C7">
              <w:rPr>
                <w:b/>
                <w:bCs/>
              </w:rPr>
              <w:t xml:space="preserve"> </w:t>
            </w:r>
            <w:r w:rsidRPr="002D60EB">
              <w:rPr>
                <w:b/>
                <w:bCs/>
              </w:rPr>
              <w:t>soit intégrées dans le corps du texte, à condition d’être dûment explicitées et contextualisées</w:t>
            </w:r>
            <w:r>
              <w:rPr>
                <w:b/>
                <w:bCs/>
              </w:rPr>
              <w:t>.</w:t>
            </w:r>
            <w:r w:rsidRPr="002D60EB">
              <w:rPr>
                <w:b/>
                <w:bCs/>
              </w:rPr>
              <w:t xml:space="preserve"> </w:t>
            </w:r>
          </w:p>
          <w:p w14:paraId="6E4A13F8" w14:textId="72F0558D" w:rsidR="00615CF7" w:rsidRPr="00615CF7" w:rsidRDefault="00615CF7" w:rsidP="00615CF7">
            <w:pPr>
              <w:pStyle w:val="ATEXTE"/>
              <w:jc w:val="left"/>
              <w:rPr>
                <w:i w:val="0"/>
                <w:iCs/>
              </w:rPr>
            </w:pPr>
            <w:r>
              <w:t>Il revient à l’auditeur d’encoder des recommandations d’amélioration conformes aux exigences techniques définis par l’AGW UREBA 2022.</w:t>
            </w:r>
          </w:p>
        </w:tc>
      </w:tr>
    </w:tbl>
    <w:p w14:paraId="3340841D" w14:textId="1882FB96" w:rsidR="00F50C86" w:rsidRDefault="001A3DE8" w:rsidP="0021102A">
      <w:pPr>
        <w:spacing w:after="160" w:line="259" w:lineRule="auto"/>
        <w:jc w:val="left"/>
        <w:rPr>
          <w:b/>
          <w:bCs/>
          <w:sz w:val="32"/>
          <w:szCs w:val="32"/>
        </w:rPr>
      </w:pPr>
      <w:r>
        <w:rPr>
          <w:b/>
          <w:bCs/>
          <w:sz w:val="32"/>
          <w:szCs w:val="32"/>
        </w:rPr>
        <w:lastRenderedPageBreak/>
        <w:br w:type="page"/>
      </w:r>
    </w:p>
    <w:p w14:paraId="13AD3885" w14:textId="1476F924" w:rsidR="007F406A" w:rsidRPr="00F43787" w:rsidRDefault="00BB1731" w:rsidP="00E40918">
      <w:pPr>
        <w:spacing w:after="160" w:line="259" w:lineRule="auto"/>
        <w:jc w:val="center"/>
        <w:rPr>
          <w:b/>
          <w:bCs/>
          <w:sz w:val="32"/>
          <w:szCs w:val="32"/>
        </w:rPr>
      </w:pPr>
      <w:r w:rsidRPr="00F43787">
        <w:rPr>
          <w:b/>
          <w:bCs/>
          <w:sz w:val="32"/>
          <w:szCs w:val="32"/>
        </w:rPr>
        <w:lastRenderedPageBreak/>
        <w:t>R</w:t>
      </w:r>
      <w:r w:rsidR="007F406A" w:rsidRPr="00F43787">
        <w:rPr>
          <w:b/>
          <w:bCs/>
          <w:sz w:val="32"/>
          <w:szCs w:val="32"/>
        </w:rPr>
        <w:t>apport d’audit UREBA</w:t>
      </w:r>
    </w:p>
    <w:p w14:paraId="1AEA0D74" w14:textId="641663A1" w:rsidR="007816A4" w:rsidRDefault="00D621EF" w:rsidP="00E40918">
      <w:pPr>
        <w:spacing w:after="160" w:line="259" w:lineRule="auto"/>
        <w:jc w:val="center"/>
        <w:rPr>
          <w:b/>
          <w:bCs/>
          <w:sz w:val="28"/>
          <w:szCs w:val="28"/>
        </w:rPr>
      </w:pPr>
      <w:r>
        <w:rPr>
          <w:b/>
          <w:bCs/>
          <w:sz w:val="28"/>
          <w:szCs w:val="28"/>
        </w:rPr>
        <w:t>[</w:t>
      </w:r>
      <w:r w:rsidR="00BF780B">
        <w:rPr>
          <w:b/>
          <w:bCs/>
          <w:sz w:val="28"/>
          <w:szCs w:val="28"/>
        </w:rPr>
        <w:t>Nom du bâtiment</w:t>
      </w:r>
      <w:r>
        <w:rPr>
          <w:b/>
          <w:bCs/>
          <w:sz w:val="28"/>
          <w:szCs w:val="28"/>
        </w:rPr>
        <w:t>]</w:t>
      </w:r>
    </w:p>
    <w:p w14:paraId="21237AF1" w14:textId="713D336E" w:rsidR="0087259D" w:rsidRPr="0087259D" w:rsidRDefault="00D621EF" w:rsidP="00E40918">
      <w:pPr>
        <w:spacing w:after="160" w:line="259" w:lineRule="auto"/>
        <w:jc w:val="center"/>
        <w:rPr>
          <w:b/>
          <w:bCs/>
        </w:rPr>
      </w:pPr>
      <w:r>
        <w:rPr>
          <w:b/>
          <w:bCs/>
        </w:rPr>
        <w:t>[</w:t>
      </w:r>
      <w:r w:rsidR="00BF780B">
        <w:rPr>
          <w:b/>
          <w:bCs/>
        </w:rPr>
        <w:t>Date</w:t>
      </w:r>
      <w:r>
        <w:rPr>
          <w:b/>
          <w:bCs/>
        </w:rPr>
        <w:t>]</w:t>
      </w:r>
    </w:p>
    <w:p w14:paraId="3296DEF2" w14:textId="77777777" w:rsidR="00E40918" w:rsidRDefault="00E40918" w:rsidP="00273BD5">
      <w:pPr>
        <w:spacing w:after="160" w:line="259" w:lineRule="auto"/>
        <w:jc w:val="left"/>
      </w:pPr>
    </w:p>
    <w:p w14:paraId="0EB1668F" w14:textId="77777777" w:rsidR="00E40918" w:rsidRDefault="00E40918" w:rsidP="00273BD5">
      <w:pPr>
        <w:spacing w:after="160" w:line="259" w:lineRule="auto"/>
        <w:jc w:val="left"/>
      </w:pPr>
    </w:p>
    <w:p w14:paraId="4873BADD" w14:textId="77777777" w:rsidR="003858CA" w:rsidRDefault="003858CA" w:rsidP="00273BD5">
      <w:pPr>
        <w:spacing w:after="160" w:line="259" w:lineRule="auto"/>
        <w:jc w:val="left"/>
      </w:pPr>
    </w:p>
    <w:p w14:paraId="0A6C4281" w14:textId="77777777" w:rsidR="003858CA" w:rsidRDefault="003858CA" w:rsidP="00273BD5">
      <w:pPr>
        <w:spacing w:after="160" w:line="259" w:lineRule="auto"/>
        <w:jc w:val="left"/>
      </w:pPr>
    </w:p>
    <w:p w14:paraId="25420047" w14:textId="77777777" w:rsidR="00E40918" w:rsidRDefault="00E40918" w:rsidP="00273BD5">
      <w:pPr>
        <w:spacing w:after="160" w:line="259" w:lineRule="auto"/>
        <w:jc w:val="left"/>
      </w:pPr>
    </w:p>
    <w:p w14:paraId="6695497C" w14:textId="77777777" w:rsidR="00E40918" w:rsidRDefault="00E40918" w:rsidP="00273BD5">
      <w:pPr>
        <w:spacing w:after="160" w:line="259" w:lineRule="auto"/>
        <w:jc w:val="left"/>
      </w:pPr>
    </w:p>
    <w:p w14:paraId="59B418BA" w14:textId="77777777" w:rsidR="00263700" w:rsidRDefault="00263700" w:rsidP="00273BD5">
      <w:pPr>
        <w:spacing w:after="160" w:line="259" w:lineRule="auto"/>
        <w:jc w:val="left"/>
      </w:pPr>
    </w:p>
    <w:p w14:paraId="3923AD16" w14:textId="77777777" w:rsidR="00666533" w:rsidRDefault="00666533" w:rsidP="00273BD5">
      <w:pPr>
        <w:spacing w:after="160" w:line="259" w:lineRule="auto"/>
        <w:jc w:val="left"/>
      </w:pPr>
    </w:p>
    <w:p w14:paraId="1BCB487C" w14:textId="77777777" w:rsidR="00666533" w:rsidRDefault="00666533" w:rsidP="00273BD5">
      <w:pPr>
        <w:spacing w:after="160" w:line="259" w:lineRule="auto"/>
        <w:jc w:val="left"/>
      </w:pPr>
    </w:p>
    <w:p w14:paraId="24225221" w14:textId="77777777" w:rsidR="00666533" w:rsidRDefault="00666533" w:rsidP="00273BD5">
      <w:pPr>
        <w:spacing w:after="160" w:line="259" w:lineRule="auto"/>
        <w:jc w:val="left"/>
      </w:pPr>
    </w:p>
    <w:p w14:paraId="0C3414AE" w14:textId="77777777" w:rsidR="00263700" w:rsidRDefault="00263700" w:rsidP="00273BD5">
      <w:pPr>
        <w:spacing w:after="160" w:line="259" w:lineRule="auto"/>
        <w:jc w:val="left"/>
      </w:pPr>
    </w:p>
    <w:p w14:paraId="263B267E" w14:textId="076EFC13" w:rsidR="00BF4162" w:rsidRDefault="00335F9B" w:rsidP="00273BD5">
      <w:pPr>
        <w:spacing w:after="160" w:line="259" w:lineRule="auto"/>
        <w:jc w:val="left"/>
      </w:pPr>
      <w:r>
        <w:t xml:space="preserve">Canevas </w:t>
      </w:r>
      <w:r w:rsidR="00A27E7C">
        <w:t>propos</w:t>
      </w:r>
      <w:r w:rsidR="004076E4">
        <w:t xml:space="preserve">é par l’ICEDD </w:t>
      </w:r>
      <w:r w:rsidR="00506C4A">
        <w:t xml:space="preserve">et mis à disposition par </w:t>
      </w:r>
      <w:r w:rsidR="00273BD5">
        <w:t>le SPW Energie</w:t>
      </w:r>
    </w:p>
    <w:p w14:paraId="49E5B570" w14:textId="6B6E5E75" w:rsidR="00697CE5" w:rsidRDefault="00B01B47" w:rsidP="00273BD5">
      <w:pPr>
        <w:spacing w:after="160" w:line="259" w:lineRule="auto"/>
        <w:jc w:val="left"/>
      </w:pPr>
      <w:r>
        <w:t xml:space="preserve">V1 – </w:t>
      </w:r>
      <w:r w:rsidR="0086206A">
        <w:t>Mars</w:t>
      </w:r>
      <w:r>
        <w:t xml:space="preserve"> </w:t>
      </w:r>
      <w:r w:rsidR="00A27E7C">
        <w:t>202</w:t>
      </w:r>
      <w:r w:rsidR="0086206A">
        <w:t>6</w:t>
      </w:r>
    </w:p>
    <w:p w14:paraId="37006233" w14:textId="77777777" w:rsidR="00DF5277" w:rsidRDefault="00DF5277" w:rsidP="00273BD5">
      <w:pPr>
        <w:spacing w:after="160" w:line="259" w:lineRule="auto"/>
        <w:jc w:val="left"/>
      </w:pPr>
    </w:p>
    <w:tbl>
      <w:tblPr>
        <w:tblStyle w:val="Grilledutableau"/>
        <w:tblW w:w="0" w:type="auto"/>
        <w:tblLook w:val="04A0" w:firstRow="1" w:lastRow="0" w:firstColumn="1" w:lastColumn="0" w:noHBand="0" w:noVBand="1"/>
      </w:tblPr>
      <w:tblGrid>
        <w:gridCol w:w="4531"/>
        <w:gridCol w:w="4531"/>
      </w:tblGrid>
      <w:tr w:rsidR="00844952" w14:paraId="4544CFB1" w14:textId="77777777" w:rsidTr="00844952">
        <w:tc>
          <w:tcPr>
            <w:tcW w:w="4531" w:type="dxa"/>
          </w:tcPr>
          <w:p w14:paraId="5FEFA27D" w14:textId="2A86F420" w:rsidR="00844952" w:rsidRDefault="00844952" w:rsidP="00273BD5">
            <w:pPr>
              <w:spacing w:after="160" w:line="259" w:lineRule="auto"/>
              <w:jc w:val="left"/>
            </w:pPr>
            <w:r>
              <w:rPr>
                <w:noProof/>
                <w:color w:val="262626" w:themeColor="text1"/>
              </w:rPr>
              <w:drawing>
                <wp:inline distT="0" distB="0" distL="0" distR="0" wp14:anchorId="1650372F" wp14:editId="787F5705">
                  <wp:extent cx="1600835" cy="719455"/>
                  <wp:effectExtent l="0" t="0" r="0" b="4445"/>
                  <wp:docPr id="2108499257" name="Image 210849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EDD_logo2018_horizontal_cmyk_court_300dpi.png"/>
                          <pic:cNvPicPr/>
                        </pic:nvPicPr>
                        <pic:blipFill rotWithShape="1">
                          <a:blip r:embed="rId12" cstate="print">
                            <a:extLst>
                              <a:ext uri="{28A0092B-C50C-407E-A947-70E740481C1C}">
                                <a14:useLocalDpi xmlns:a14="http://schemas.microsoft.com/office/drawing/2010/main" val="0"/>
                              </a:ext>
                            </a:extLst>
                          </a:blip>
                          <a:srcRect l="7526" t="11837" r="7560" b="11751"/>
                          <a:stretch/>
                        </pic:blipFill>
                        <pic:spPr bwMode="auto">
                          <a:xfrm>
                            <a:off x="0" y="0"/>
                            <a:ext cx="1600835" cy="719455"/>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073988E1" w14:textId="230785D3" w:rsidR="00844952" w:rsidRDefault="00844952" w:rsidP="00844952">
            <w:pPr>
              <w:spacing w:after="160" w:line="259" w:lineRule="auto"/>
              <w:jc w:val="right"/>
            </w:pPr>
            <w:r w:rsidRPr="00697CE5">
              <w:rPr>
                <w:noProof/>
              </w:rPr>
              <w:drawing>
                <wp:inline distT="0" distB="0" distL="0" distR="0" wp14:anchorId="72A5A9CB" wp14:editId="14C7C96F">
                  <wp:extent cx="1411200" cy="756000"/>
                  <wp:effectExtent l="0" t="0" r="0" b="6350"/>
                  <wp:docPr id="1703524175" name="Image 1" descr="Une image contenant poulet,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24175" name="Image 1" descr="Une image contenant poulet, Police, logo, Graphiqu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1200" cy="756000"/>
                          </a:xfrm>
                          <a:prstGeom prst="rect">
                            <a:avLst/>
                          </a:prstGeom>
                        </pic:spPr>
                      </pic:pic>
                    </a:graphicData>
                  </a:graphic>
                </wp:inline>
              </w:drawing>
            </w:r>
          </w:p>
        </w:tc>
      </w:tr>
    </w:tbl>
    <w:p w14:paraId="63BFC56E" w14:textId="77777777" w:rsidR="00B46976" w:rsidRPr="006E6281" w:rsidRDefault="00B46976" w:rsidP="00273BD5">
      <w:pPr>
        <w:spacing w:after="160" w:line="259" w:lineRule="auto"/>
        <w:jc w:val="left"/>
        <w:sectPr w:rsidR="00B46976" w:rsidRPr="006E6281" w:rsidSect="00EE4794">
          <w:pgSz w:w="11906" w:h="16838" w:code="9"/>
          <w:pgMar w:top="1418" w:right="1418" w:bottom="1418" w:left="1418" w:header="709" w:footer="709" w:gutter="0"/>
          <w:cols w:space="708"/>
          <w:vAlign w:val="center"/>
          <w:docGrid w:linePitch="360"/>
        </w:sectPr>
      </w:pPr>
    </w:p>
    <w:p w14:paraId="4C946C49" w14:textId="77777777" w:rsidR="00D10B84" w:rsidRDefault="00D10B84" w:rsidP="00D10B84"/>
    <w:sdt>
      <w:sdtPr>
        <w:rPr>
          <w:rFonts w:ascii="Calibri Light" w:eastAsiaTheme="minorHAnsi" w:hAnsi="Calibri Light" w:cstheme="minorBidi"/>
          <w:color w:val="auto"/>
          <w:sz w:val="22"/>
          <w:szCs w:val="22"/>
          <w:lang w:val="fr-FR" w:eastAsia="en-US"/>
        </w:rPr>
        <w:id w:val="462628858"/>
        <w:docPartObj>
          <w:docPartGallery w:val="Table of Contents"/>
          <w:docPartUnique/>
        </w:docPartObj>
      </w:sdtPr>
      <w:sdtEndPr>
        <w:rPr>
          <w:b/>
          <w:bCs/>
        </w:rPr>
      </w:sdtEndPr>
      <w:sdtContent>
        <w:p w14:paraId="539CAF30" w14:textId="67ED184B" w:rsidR="00A470B4" w:rsidRDefault="00A470B4">
          <w:pPr>
            <w:pStyle w:val="En-ttedetabledesmatires"/>
          </w:pPr>
          <w:r>
            <w:rPr>
              <w:lang w:val="fr-FR"/>
            </w:rPr>
            <w:t>Table des matières</w:t>
          </w:r>
        </w:p>
        <w:p w14:paraId="577FE055" w14:textId="7E7A68E2" w:rsidR="00A470B4" w:rsidRDefault="00A470B4">
          <w:pPr>
            <w:pStyle w:val="TM2"/>
            <w:rPr>
              <w:rFonts w:asciiTheme="minorHAnsi" w:eastAsiaTheme="minorEastAsia" w:hAnsiTheme="minorHAnsi"/>
              <w:b w:val="0"/>
              <w:color w:val="auto"/>
              <w:kern w:val="2"/>
              <w:sz w:val="24"/>
              <w:szCs w:val="24"/>
              <w:lang w:eastAsia="fr-BE"/>
              <w14:ligatures w14:val="standardContextual"/>
            </w:rPr>
          </w:pPr>
          <w:r>
            <w:fldChar w:fldCharType="begin"/>
          </w:r>
          <w:r>
            <w:instrText xml:space="preserve"> TOC \o "1-3" \h \z \u </w:instrText>
          </w:r>
          <w:r>
            <w:fldChar w:fldCharType="separate"/>
          </w:r>
          <w:hyperlink w:anchor="_Toc226470515" w:history="1">
            <w:r w:rsidRPr="00BB71BA">
              <w:rPr>
                <w:rStyle w:val="Lienhypertexte"/>
              </w:rPr>
              <w:t>1.</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Introduction</w:t>
            </w:r>
            <w:r>
              <w:rPr>
                <w:webHidden/>
              </w:rPr>
              <w:tab/>
            </w:r>
            <w:r>
              <w:rPr>
                <w:webHidden/>
              </w:rPr>
              <w:fldChar w:fldCharType="begin"/>
            </w:r>
            <w:r>
              <w:rPr>
                <w:webHidden/>
              </w:rPr>
              <w:instrText xml:space="preserve"> PAGEREF _Toc226470515 \h </w:instrText>
            </w:r>
            <w:r>
              <w:rPr>
                <w:webHidden/>
              </w:rPr>
            </w:r>
            <w:r>
              <w:rPr>
                <w:webHidden/>
              </w:rPr>
              <w:fldChar w:fldCharType="separate"/>
            </w:r>
            <w:r>
              <w:rPr>
                <w:webHidden/>
              </w:rPr>
              <w:t>3</w:t>
            </w:r>
            <w:r>
              <w:rPr>
                <w:webHidden/>
              </w:rPr>
              <w:fldChar w:fldCharType="end"/>
            </w:r>
          </w:hyperlink>
        </w:p>
        <w:p w14:paraId="5FCDFD16" w14:textId="335322F7"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16" w:history="1">
            <w:r w:rsidRPr="00BB71BA">
              <w:rPr>
                <w:rStyle w:val="Lienhypertexte"/>
              </w:rPr>
              <w:t>1.1.</w:t>
            </w:r>
            <w:r>
              <w:rPr>
                <w:rFonts w:asciiTheme="minorHAnsi" w:eastAsiaTheme="minorEastAsia" w:hAnsiTheme="minorHAnsi"/>
                <w:color w:val="auto"/>
                <w:kern w:val="2"/>
                <w:sz w:val="24"/>
                <w:szCs w:val="24"/>
                <w:lang w:eastAsia="fr-BE"/>
                <w14:ligatures w14:val="standardContextual"/>
              </w:rPr>
              <w:tab/>
            </w:r>
            <w:r w:rsidRPr="00BB71BA">
              <w:rPr>
                <w:rStyle w:val="Lienhypertexte"/>
              </w:rPr>
              <w:t>Objectif de l’audit</w:t>
            </w:r>
            <w:r>
              <w:rPr>
                <w:webHidden/>
              </w:rPr>
              <w:tab/>
            </w:r>
            <w:r>
              <w:rPr>
                <w:webHidden/>
              </w:rPr>
              <w:fldChar w:fldCharType="begin"/>
            </w:r>
            <w:r>
              <w:rPr>
                <w:webHidden/>
              </w:rPr>
              <w:instrText xml:space="preserve"> PAGEREF _Toc226470516 \h </w:instrText>
            </w:r>
            <w:r>
              <w:rPr>
                <w:webHidden/>
              </w:rPr>
            </w:r>
            <w:r>
              <w:rPr>
                <w:webHidden/>
              </w:rPr>
              <w:fldChar w:fldCharType="separate"/>
            </w:r>
            <w:r>
              <w:rPr>
                <w:webHidden/>
              </w:rPr>
              <w:t>3</w:t>
            </w:r>
            <w:r>
              <w:rPr>
                <w:webHidden/>
              </w:rPr>
              <w:fldChar w:fldCharType="end"/>
            </w:r>
          </w:hyperlink>
        </w:p>
        <w:p w14:paraId="7C731785" w14:textId="6C961768"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17" w:history="1">
            <w:r w:rsidRPr="00BB71BA">
              <w:rPr>
                <w:rStyle w:val="Lienhypertexte"/>
              </w:rPr>
              <w:t>1.2.</w:t>
            </w:r>
            <w:r>
              <w:rPr>
                <w:rFonts w:asciiTheme="minorHAnsi" w:eastAsiaTheme="minorEastAsia" w:hAnsiTheme="minorHAnsi"/>
                <w:color w:val="auto"/>
                <w:kern w:val="2"/>
                <w:sz w:val="24"/>
                <w:szCs w:val="24"/>
                <w:lang w:eastAsia="fr-BE"/>
                <w14:ligatures w14:val="standardContextual"/>
              </w:rPr>
              <w:tab/>
            </w:r>
            <w:r w:rsidRPr="00BB71BA">
              <w:rPr>
                <w:rStyle w:val="Lienhypertexte"/>
              </w:rPr>
              <w:t>Données administratives</w:t>
            </w:r>
            <w:r>
              <w:rPr>
                <w:webHidden/>
              </w:rPr>
              <w:tab/>
            </w:r>
            <w:r>
              <w:rPr>
                <w:webHidden/>
              </w:rPr>
              <w:fldChar w:fldCharType="begin"/>
            </w:r>
            <w:r>
              <w:rPr>
                <w:webHidden/>
              </w:rPr>
              <w:instrText xml:space="preserve"> PAGEREF _Toc226470517 \h </w:instrText>
            </w:r>
            <w:r>
              <w:rPr>
                <w:webHidden/>
              </w:rPr>
            </w:r>
            <w:r>
              <w:rPr>
                <w:webHidden/>
              </w:rPr>
              <w:fldChar w:fldCharType="separate"/>
            </w:r>
            <w:r>
              <w:rPr>
                <w:webHidden/>
              </w:rPr>
              <w:t>3</w:t>
            </w:r>
            <w:r>
              <w:rPr>
                <w:webHidden/>
              </w:rPr>
              <w:fldChar w:fldCharType="end"/>
            </w:r>
          </w:hyperlink>
        </w:p>
        <w:p w14:paraId="665A440C" w14:textId="6CC7E264"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18" w:history="1">
            <w:r w:rsidRPr="00BB71BA">
              <w:rPr>
                <w:rStyle w:val="Lienhypertexte"/>
              </w:rPr>
              <w:t>1.3.</w:t>
            </w:r>
            <w:r>
              <w:rPr>
                <w:rFonts w:asciiTheme="minorHAnsi" w:eastAsiaTheme="minorEastAsia" w:hAnsiTheme="minorHAnsi"/>
                <w:color w:val="auto"/>
                <w:kern w:val="2"/>
                <w:sz w:val="24"/>
                <w:szCs w:val="24"/>
                <w:lang w:eastAsia="fr-BE"/>
                <w14:ligatures w14:val="standardContextual"/>
              </w:rPr>
              <w:tab/>
            </w:r>
            <w:r w:rsidRPr="00BB71BA">
              <w:rPr>
                <w:rStyle w:val="Lienhypertexte"/>
              </w:rPr>
              <w:t>Hypothèses</w:t>
            </w:r>
            <w:r>
              <w:rPr>
                <w:webHidden/>
              </w:rPr>
              <w:tab/>
            </w:r>
            <w:r>
              <w:rPr>
                <w:webHidden/>
              </w:rPr>
              <w:fldChar w:fldCharType="begin"/>
            </w:r>
            <w:r>
              <w:rPr>
                <w:webHidden/>
              </w:rPr>
              <w:instrText xml:space="preserve"> PAGEREF _Toc226470518 \h </w:instrText>
            </w:r>
            <w:r>
              <w:rPr>
                <w:webHidden/>
              </w:rPr>
            </w:r>
            <w:r>
              <w:rPr>
                <w:webHidden/>
              </w:rPr>
              <w:fldChar w:fldCharType="separate"/>
            </w:r>
            <w:r>
              <w:rPr>
                <w:webHidden/>
              </w:rPr>
              <w:t>4</w:t>
            </w:r>
            <w:r>
              <w:rPr>
                <w:webHidden/>
              </w:rPr>
              <w:fldChar w:fldCharType="end"/>
            </w:r>
          </w:hyperlink>
        </w:p>
        <w:p w14:paraId="2FF16E95" w14:textId="33CED91E"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19" w:history="1">
            <w:r w:rsidRPr="00BB71BA">
              <w:rPr>
                <w:rStyle w:val="Lienhypertexte"/>
              </w:rPr>
              <w:t>1.4.</w:t>
            </w:r>
            <w:r>
              <w:rPr>
                <w:rFonts w:asciiTheme="minorHAnsi" w:eastAsiaTheme="minorEastAsia" w:hAnsiTheme="minorHAnsi"/>
                <w:color w:val="auto"/>
                <w:kern w:val="2"/>
                <w:sz w:val="24"/>
                <w:szCs w:val="24"/>
                <w:lang w:eastAsia="fr-BE"/>
                <w14:ligatures w14:val="standardContextual"/>
              </w:rPr>
              <w:tab/>
            </w:r>
            <w:r w:rsidRPr="00BB71BA">
              <w:rPr>
                <w:rStyle w:val="Lienhypertexte"/>
              </w:rPr>
              <w:t>Sources des données</w:t>
            </w:r>
            <w:r>
              <w:rPr>
                <w:webHidden/>
              </w:rPr>
              <w:tab/>
            </w:r>
            <w:r>
              <w:rPr>
                <w:webHidden/>
              </w:rPr>
              <w:fldChar w:fldCharType="begin"/>
            </w:r>
            <w:r>
              <w:rPr>
                <w:webHidden/>
              </w:rPr>
              <w:instrText xml:space="preserve"> PAGEREF _Toc226470519 \h </w:instrText>
            </w:r>
            <w:r>
              <w:rPr>
                <w:webHidden/>
              </w:rPr>
            </w:r>
            <w:r>
              <w:rPr>
                <w:webHidden/>
              </w:rPr>
              <w:fldChar w:fldCharType="separate"/>
            </w:r>
            <w:r>
              <w:rPr>
                <w:webHidden/>
              </w:rPr>
              <w:t>4</w:t>
            </w:r>
            <w:r>
              <w:rPr>
                <w:webHidden/>
              </w:rPr>
              <w:fldChar w:fldCharType="end"/>
            </w:r>
          </w:hyperlink>
        </w:p>
        <w:p w14:paraId="5C2C0505" w14:textId="4D96A3AB"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0" w:history="1">
            <w:r w:rsidRPr="00BB71BA">
              <w:rPr>
                <w:rStyle w:val="Lienhypertexte"/>
              </w:rPr>
              <w:t>1.5.</w:t>
            </w:r>
            <w:r>
              <w:rPr>
                <w:rFonts w:asciiTheme="minorHAnsi" w:eastAsiaTheme="minorEastAsia" w:hAnsiTheme="minorHAnsi"/>
                <w:color w:val="auto"/>
                <w:kern w:val="2"/>
                <w:sz w:val="24"/>
                <w:szCs w:val="24"/>
                <w:lang w:eastAsia="fr-BE"/>
                <w14:ligatures w14:val="standardContextual"/>
              </w:rPr>
              <w:tab/>
            </w:r>
            <w:r w:rsidRPr="00BB71BA">
              <w:rPr>
                <w:rStyle w:val="Lienhypertexte"/>
              </w:rPr>
              <w:t>Contexte de l’audit et de la visite</w:t>
            </w:r>
            <w:r>
              <w:rPr>
                <w:webHidden/>
              </w:rPr>
              <w:tab/>
            </w:r>
            <w:r>
              <w:rPr>
                <w:webHidden/>
              </w:rPr>
              <w:fldChar w:fldCharType="begin"/>
            </w:r>
            <w:r>
              <w:rPr>
                <w:webHidden/>
              </w:rPr>
              <w:instrText xml:space="preserve"> PAGEREF _Toc226470520 \h </w:instrText>
            </w:r>
            <w:r>
              <w:rPr>
                <w:webHidden/>
              </w:rPr>
            </w:r>
            <w:r>
              <w:rPr>
                <w:webHidden/>
              </w:rPr>
              <w:fldChar w:fldCharType="separate"/>
            </w:r>
            <w:r>
              <w:rPr>
                <w:webHidden/>
              </w:rPr>
              <w:t>4</w:t>
            </w:r>
            <w:r>
              <w:rPr>
                <w:webHidden/>
              </w:rPr>
              <w:fldChar w:fldCharType="end"/>
            </w:r>
          </w:hyperlink>
        </w:p>
        <w:p w14:paraId="1FC9882E" w14:textId="6E316E5A"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1" w:history="1">
            <w:r w:rsidRPr="00BB71BA">
              <w:rPr>
                <w:rStyle w:val="Lienhypertexte"/>
              </w:rPr>
              <w:t>1.6.</w:t>
            </w:r>
            <w:r>
              <w:rPr>
                <w:rFonts w:asciiTheme="minorHAnsi" w:eastAsiaTheme="minorEastAsia" w:hAnsiTheme="minorHAnsi"/>
                <w:color w:val="auto"/>
                <w:kern w:val="2"/>
                <w:sz w:val="24"/>
                <w:szCs w:val="24"/>
                <w:lang w:eastAsia="fr-BE"/>
                <w14:ligatures w14:val="standardContextual"/>
              </w:rPr>
              <w:tab/>
            </w:r>
            <w:r w:rsidRPr="00BB71BA">
              <w:rPr>
                <w:rStyle w:val="Lienhypertexte"/>
              </w:rPr>
              <w:t>Contexte réglementaire</w:t>
            </w:r>
            <w:r>
              <w:rPr>
                <w:webHidden/>
              </w:rPr>
              <w:tab/>
            </w:r>
            <w:r>
              <w:rPr>
                <w:webHidden/>
              </w:rPr>
              <w:fldChar w:fldCharType="begin"/>
            </w:r>
            <w:r>
              <w:rPr>
                <w:webHidden/>
              </w:rPr>
              <w:instrText xml:space="preserve"> PAGEREF _Toc226470521 \h </w:instrText>
            </w:r>
            <w:r>
              <w:rPr>
                <w:webHidden/>
              </w:rPr>
            </w:r>
            <w:r>
              <w:rPr>
                <w:webHidden/>
              </w:rPr>
              <w:fldChar w:fldCharType="separate"/>
            </w:r>
            <w:r>
              <w:rPr>
                <w:webHidden/>
              </w:rPr>
              <w:t>4</w:t>
            </w:r>
            <w:r>
              <w:rPr>
                <w:webHidden/>
              </w:rPr>
              <w:fldChar w:fldCharType="end"/>
            </w:r>
          </w:hyperlink>
        </w:p>
        <w:p w14:paraId="117A0DC0" w14:textId="77FC4AB5"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22" w:history="1">
            <w:r w:rsidRPr="00BB71BA">
              <w:rPr>
                <w:rStyle w:val="Lienhypertexte"/>
              </w:rPr>
              <w:t>2.</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Présentation du bâtiment</w:t>
            </w:r>
            <w:r>
              <w:rPr>
                <w:webHidden/>
              </w:rPr>
              <w:tab/>
            </w:r>
            <w:r>
              <w:rPr>
                <w:webHidden/>
              </w:rPr>
              <w:fldChar w:fldCharType="begin"/>
            </w:r>
            <w:r>
              <w:rPr>
                <w:webHidden/>
              </w:rPr>
              <w:instrText xml:space="preserve"> PAGEREF _Toc226470522 \h </w:instrText>
            </w:r>
            <w:r>
              <w:rPr>
                <w:webHidden/>
              </w:rPr>
            </w:r>
            <w:r>
              <w:rPr>
                <w:webHidden/>
              </w:rPr>
              <w:fldChar w:fldCharType="separate"/>
            </w:r>
            <w:r>
              <w:rPr>
                <w:webHidden/>
              </w:rPr>
              <w:t>6</w:t>
            </w:r>
            <w:r>
              <w:rPr>
                <w:webHidden/>
              </w:rPr>
              <w:fldChar w:fldCharType="end"/>
            </w:r>
          </w:hyperlink>
        </w:p>
        <w:p w14:paraId="126E4BB4" w14:textId="1BFCDB68"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3" w:history="1">
            <w:r w:rsidRPr="00BB71BA">
              <w:rPr>
                <w:rStyle w:val="Lienhypertexte"/>
              </w:rPr>
              <w:t>2.1.</w:t>
            </w:r>
            <w:r>
              <w:rPr>
                <w:rFonts w:asciiTheme="minorHAnsi" w:eastAsiaTheme="minorEastAsia" w:hAnsiTheme="minorHAnsi"/>
                <w:color w:val="auto"/>
                <w:kern w:val="2"/>
                <w:sz w:val="24"/>
                <w:szCs w:val="24"/>
                <w:lang w:eastAsia="fr-BE"/>
                <w14:ligatures w14:val="standardContextual"/>
              </w:rPr>
              <w:tab/>
            </w:r>
            <w:r w:rsidRPr="00BB71BA">
              <w:rPr>
                <w:rStyle w:val="Lienhypertexte"/>
              </w:rPr>
              <w:t>Chiffres clés</w:t>
            </w:r>
            <w:r>
              <w:rPr>
                <w:webHidden/>
              </w:rPr>
              <w:tab/>
            </w:r>
            <w:r>
              <w:rPr>
                <w:webHidden/>
              </w:rPr>
              <w:fldChar w:fldCharType="begin"/>
            </w:r>
            <w:r>
              <w:rPr>
                <w:webHidden/>
              </w:rPr>
              <w:instrText xml:space="preserve"> PAGEREF _Toc226470523 \h </w:instrText>
            </w:r>
            <w:r>
              <w:rPr>
                <w:webHidden/>
              </w:rPr>
            </w:r>
            <w:r>
              <w:rPr>
                <w:webHidden/>
              </w:rPr>
              <w:fldChar w:fldCharType="separate"/>
            </w:r>
            <w:r>
              <w:rPr>
                <w:webHidden/>
              </w:rPr>
              <w:t>6</w:t>
            </w:r>
            <w:r>
              <w:rPr>
                <w:webHidden/>
              </w:rPr>
              <w:fldChar w:fldCharType="end"/>
            </w:r>
          </w:hyperlink>
        </w:p>
        <w:p w14:paraId="2C5B00C6" w14:textId="36BA2780"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4" w:history="1">
            <w:r w:rsidRPr="00BB71BA">
              <w:rPr>
                <w:rStyle w:val="Lienhypertexte"/>
              </w:rPr>
              <w:t>2.2.</w:t>
            </w:r>
            <w:r>
              <w:rPr>
                <w:rFonts w:asciiTheme="minorHAnsi" w:eastAsiaTheme="minorEastAsia" w:hAnsiTheme="minorHAnsi"/>
                <w:color w:val="auto"/>
                <w:kern w:val="2"/>
                <w:sz w:val="24"/>
                <w:szCs w:val="24"/>
                <w:lang w:eastAsia="fr-BE"/>
                <w14:ligatures w14:val="standardContextual"/>
              </w:rPr>
              <w:tab/>
            </w:r>
            <w:r w:rsidRPr="00BB71BA">
              <w:rPr>
                <w:rStyle w:val="Lienhypertexte"/>
              </w:rPr>
              <w:t>Description générale du bâtiment</w:t>
            </w:r>
            <w:r>
              <w:rPr>
                <w:webHidden/>
              </w:rPr>
              <w:tab/>
            </w:r>
            <w:r>
              <w:rPr>
                <w:webHidden/>
              </w:rPr>
              <w:fldChar w:fldCharType="begin"/>
            </w:r>
            <w:r>
              <w:rPr>
                <w:webHidden/>
              </w:rPr>
              <w:instrText xml:space="preserve"> PAGEREF _Toc226470524 \h </w:instrText>
            </w:r>
            <w:r>
              <w:rPr>
                <w:webHidden/>
              </w:rPr>
            </w:r>
            <w:r>
              <w:rPr>
                <w:webHidden/>
              </w:rPr>
              <w:fldChar w:fldCharType="separate"/>
            </w:r>
            <w:r>
              <w:rPr>
                <w:webHidden/>
              </w:rPr>
              <w:t>6</w:t>
            </w:r>
            <w:r>
              <w:rPr>
                <w:webHidden/>
              </w:rPr>
              <w:fldChar w:fldCharType="end"/>
            </w:r>
          </w:hyperlink>
        </w:p>
        <w:p w14:paraId="3A39713D" w14:textId="32D870B5"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5" w:history="1">
            <w:r w:rsidRPr="00BB71BA">
              <w:rPr>
                <w:rStyle w:val="Lienhypertexte"/>
              </w:rPr>
              <w:t>2.3.</w:t>
            </w:r>
            <w:r>
              <w:rPr>
                <w:rFonts w:asciiTheme="minorHAnsi" w:eastAsiaTheme="minorEastAsia" w:hAnsiTheme="minorHAnsi"/>
                <w:color w:val="auto"/>
                <w:kern w:val="2"/>
                <w:sz w:val="24"/>
                <w:szCs w:val="24"/>
                <w:lang w:eastAsia="fr-BE"/>
                <w14:ligatures w14:val="standardContextual"/>
              </w:rPr>
              <w:tab/>
            </w:r>
            <w:r w:rsidRPr="00BB71BA">
              <w:rPr>
                <w:rStyle w:val="Lienhypertexte"/>
              </w:rPr>
              <w:t>Affectation et volume protégé</w:t>
            </w:r>
            <w:r>
              <w:rPr>
                <w:webHidden/>
              </w:rPr>
              <w:tab/>
            </w:r>
            <w:r>
              <w:rPr>
                <w:webHidden/>
              </w:rPr>
              <w:fldChar w:fldCharType="begin"/>
            </w:r>
            <w:r>
              <w:rPr>
                <w:webHidden/>
              </w:rPr>
              <w:instrText xml:space="preserve"> PAGEREF _Toc226470525 \h </w:instrText>
            </w:r>
            <w:r>
              <w:rPr>
                <w:webHidden/>
              </w:rPr>
            </w:r>
            <w:r>
              <w:rPr>
                <w:webHidden/>
              </w:rPr>
              <w:fldChar w:fldCharType="separate"/>
            </w:r>
            <w:r>
              <w:rPr>
                <w:webHidden/>
              </w:rPr>
              <w:t>6</w:t>
            </w:r>
            <w:r>
              <w:rPr>
                <w:webHidden/>
              </w:rPr>
              <w:fldChar w:fldCharType="end"/>
            </w:r>
          </w:hyperlink>
        </w:p>
        <w:p w14:paraId="48BA0BAC" w14:textId="2BACBB82"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6" w:history="1">
            <w:r w:rsidRPr="00BB71BA">
              <w:rPr>
                <w:rStyle w:val="Lienhypertexte"/>
              </w:rPr>
              <w:t>2.4.</w:t>
            </w:r>
            <w:r>
              <w:rPr>
                <w:rFonts w:asciiTheme="minorHAnsi" w:eastAsiaTheme="minorEastAsia" w:hAnsiTheme="minorHAnsi"/>
                <w:color w:val="auto"/>
                <w:kern w:val="2"/>
                <w:sz w:val="24"/>
                <w:szCs w:val="24"/>
                <w:lang w:eastAsia="fr-BE"/>
                <w14:ligatures w14:val="standardContextual"/>
              </w:rPr>
              <w:tab/>
            </w:r>
            <w:r w:rsidRPr="00BB71BA">
              <w:rPr>
                <w:rStyle w:val="Lienhypertexte"/>
              </w:rPr>
              <w:t>Horaires d’occupation</w:t>
            </w:r>
            <w:r>
              <w:rPr>
                <w:webHidden/>
              </w:rPr>
              <w:tab/>
            </w:r>
            <w:r>
              <w:rPr>
                <w:webHidden/>
              </w:rPr>
              <w:fldChar w:fldCharType="begin"/>
            </w:r>
            <w:r>
              <w:rPr>
                <w:webHidden/>
              </w:rPr>
              <w:instrText xml:space="preserve"> PAGEREF _Toc226470526 \h </w:instrText>
            </w:r>
            <w:r>
              <w:rPr>
                <w:webHidden/>
              </w:rPr>
            </w:r>
            <w:r>
              <w:rPr>
                <w:webHidden/>
              </w:rPr>
              <w:fldChar w:fldCharType="separate"/>
            </w:r>
            <w:r>
              <w:rPr>
                <w:webHidden/>
              </w:rPr>
              <w:t>7</w:t>
            </w:r>
            <w:r>
              <w:rPr>
                <w:webHidden/>
              </w:rPr>
              <w:fldChar w:fldCharType="end"/>
            </w:r>
          </w:hyperlink>
        </w:p>
        <w:p w14:paraId="245EAF83" w14:textId="15BB8D23"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27" w:history="1">
            <w:r w:rsidRPr="00BB71BA">
              <w:rPr>
                <w:rStyle w:val="Lienhypertexte"/>
              </w:rPr>
              <w:t>3.</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Description de la situation existante</w:t>
            </w:r>
            <w:r>
              <w:rPr>
                <w:webHidden/>
              </w:rPr>
              <w:tab/>
            </w:r>
            <w:r>
              <w:rPr>
                <w:webHidden/>
              </w:rPr>
              <w:fldChar w:fldCharType="begin"/>
            </w:r>
            <w:r>
              <w:rPr>
                <w:webHidden/>
              </w:rPr>
              <w:instrText xml:space="preserve"> PAGEREF _Toc226470527 \h </w:instrText>
            </w:r>
            <w:r>
              <w:rPr>
                <w:webHidden/>
              </w:rPr>
            </w:r>
            <w:r>
              <w:rPr>
                <w:webHidden/>
              </w:rPr>
              <w:fldChar w:fldCharType="separate"/>
            </w:r>
            <w:r>
              <w:rPr>
                <w:webHidden/>
              </w:rPr>
              <w:t>8</w:t>
            </w:r>
            <w:r>
              <w:rPr>
                <w:webHidden/>
              </w:rPr>
              <w:fldChar w:fldCharType="end"/>
            </w:r>
          </w:hyperlink>
        </w:p>
        <w:p w14:paraId="5F7FE8E3" w14:textId="58A2BD26"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8" w:history="1">
            <w:r w:rsidRPr="00BB71BA">
              <w:rPr>
                <w:rStyle w:val="Lienhypertexte"/>
              </w:rPr>
              <w:t>3.1.</w:t>
            </w:r>
            <w:r>
              <w:rPr>
                <w:rFonts w:asciiTheme="minorHAnsi" w:eastAsiaTheme="minorEastAsia" w:hAnsiTheme="minorHAnsi"/>
                <w:color w:val="auto"/>
                <w:kern w:val="2"/>
                <w:sz w:val="24"/>
                <w:szCs w:val="24"/>
                <w:lang w:eastAsia="fr-BE"/>
                <w14:ligatures w14:val="standardContextual"/>
              </w:rPr>
              <w:tab/>
            </w:r>
            <w:r w:rsidRPr="00BB71BA">
              <w:rPr>
                <w:rStyle w:val="Lienhypertexte"/>
              </w:rPr>
              <w:t>Enveloppe</w:t>
            </w:r>
            <w:r>
              <w:rPr>
                <w:webHidden/>
              </w:rPr>
              <w:tab/>
            </w:r>
            <w:r>
              <w:rPr>
                <w:webHidden/>
              </w:rPr>
              <w:fldChar w:fldCharType="begin"/>
            </w:r>
            <w:r>
              <w:rPr>
                <w:webHidden/>
              </w:rPr>
              <w:instrText xml:space="preserve"> PAGEREF _Toc226470528 \h </w:instrText>
            </w:r>
            <w:r>
              <w:rPr>
                <w:webHidden/>
              </w:rPr>
            </w:r>
            <w:r>
              <w:rPr>
                <w:webHidden/>
              </w:rPr>
              <w:fldChar w:fldCharType="separate"/>
            </w:r>
            <w:r>
              <w:rPr>
                <w:webHidden/>
              </w:rPr>
              <w:t>8</w:t>
            </w:r>
            <w:r>
              <w:rPr>
                <w:webHidden/>
              </w:rPr>
              <w:fldChar w:fldCharType="end"/>
            </w:r>
          </w:hyperlink>
        </w:p>
        <w:p w14:paraId="4916446D" w14:textId="71D64F7B"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29" w:history="1">
            <w:r w:rsidRPr="00BB71BA">
              <w:rPr>
                <w:rStyle w:val="Lienhypertexte"/>
              </w:rPr>
              <w:t>3.2.</w:t>
            </w:r>
            <w:r>
              <w:rPr>
                <w:rFonts w:asciiTheme="minorHAnsi" w:eastAsiaTheme="minorEastAsia" w:hAnsiTheme="minorHAnsi"/>
                <w:color w:val="auto"/>
                <w:kern w:val="2"/>
                <w:sz w:val="24"/>
                <w:szCs w:val="24"/>
                <w:lang w:eastAsia="fr-BE"/>
                <w14:ligatures w14:val="standardContextual"/>
              </w:rPr>
              <w:tab/>
            </w:r>
            <w:r w:rsidRPr="00BB71BA">
              <w:rPr>
                <w:rStyle w:val="Lienhypertexte"/>
              </w:rPr>
              <w:t>Système de chauffage</w:t>
            </w:r>
            <w:r>
              <w:rPr>
                <w:webHidden/>
              </w:rPr>
              <w:tab/>
            </w:r>
            <w:r>
              <w:rPr>
                <w:webHidden/>
              </w:rPr>
              <w:fldChar w:fldCharType="begin"/>
            </w:r>
            <w:r>
              <w:rPr>
                <w:webHidden/>
              </w:rPr>
              <w:instrText xml:space="preserve"> PAGEREF _Toc226470529 \h </w:instrText>
            </w:r>
            <w:r>
              <w:rPr>
                <w:webHidden/>
              </w:rPr>
            </w:r>
            <w:r>
              <w:rPr>
                <w:webHidden/>
              </w:rPr>
              <w:fldChar w:fldCharType="separate"/>
            </w:r>
            <w:r>
              <w:rPr>
                <w:webHidden/>
              </w:rPr>
              <w:t>9</w:t>
            </w:r>
            <w:r>
              <w:rPr>
                <w:webHidden/>
              </w:rPr>
              <w:fldChar w:fldCharType="end"/>
            </w:r>
          </w:hyperlink>
        </w:p>
        <w:p w14:paraId="764BDC04" w14:textId="29D85AF9"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0" w:history="1">
            <w:r w:rsidRPr="00BB71BA">
              <w:rPr>
                <w:rStyle w:val="Lienhypertexte"/>
              </w:rPr>
              <w:t>3.3.</w:t>
            </w:r>
            <w:r>
              <w:rPr>
                <w:rFonts w:asciiTheme="minorHAnsi" w:eastAsiaTheme="minorEastAsia" w:hAnsiTheme="minorHAnsi"/>
                <w:color w:val="auto"/>
                <w:kern w:val="2"/>
                <w:sz w:val="24"/>
                <w:szCs w:val="24"/>
                <w:lang w:eastAsia="fr-BE"/>
                <w14:ligatures w14:val="standardContextual"/>
              </w:rPr>
              <w:tab/>
            </w:r>
            <w:r w:rsidRPr="00BB71BA">
              <w:rPr>
                <w:rStyle w:val="Lienhypertexte"/>
              </w:rPr>
              <w:t>Eau chaude sanitaire (ECS)</w:t>
            </w:r>
            <w:r>
              <w:rPr>
                <w:webHidden/>
              </w:rPr>
              <w:tab/>
            </w:r>
            <w:r>
              <w:rPr>
                <w:webHidden/>
              </w:rPr>
              <w:fldChar w:fldCharType="begin"/>
            </w:r>
            <w:r>
              <w:rPr>
                <w:webHidden/>
              </w:rPr>
              <w:instrText xml:space="preserve"> PAGEREF _Toc226470530 \h </w:instrText>
            </w:r>
            <w:r>
              <w:rPr>
                <w:webHidden/>
              </w:rPr>
            </w:r>
            <w:r>
              <w:rPr>
                <w:webHidden/>
              </w:rPr>
              <w:fldChar w:fldCharType="separate"/>
            </w:r>
            <w:r>
              <w:rPr>
                <w:webHidden/>
              </w:rPr>
              <w:t>10</w:t>
            </w:r>
            <w:r>
              <w:rPr>
                <w:webHidden/>
              </w:rPr>
              <w:fldChar w:fldCharType="end"/>
            </w:r>
          </w:hyperlink>
        </w:p>
        <w:p w14:paraId="57447E29" w14:textId="27A7DAC3"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1" w:history="1">
            <w:r w:rsidRPr="00BB71BA">
              <w:rPr>
                <w:rStyle w:val="Lienhypertexte"/>
              </w:rPr>
              <w:t>3.4.</w:t>
            </w:r>
            <w:r>
              <w:rPr>
                <w:rFonts w:asciiTheme="minorHAnsi" w:eastAsiaTheme="minorEastAsia" w:hAnsiTheme="minorHAnsi"/>
                <w:color w:val="auto"/>
                <w:kern w:val="2"/>
                <w:sz w:val="24"/>
                <w:szCs w:val="24"/>
                <w:lang w:eastAsia="fr-BE"/>
                <w14:ligatures w14:val="standardContextual"/>
              </w:rPr>
              <w:tab/>
            </w:r>
            <w:r w:rsidRPr="00BB71BA">
              <w:rPr>
                <w:rStyle w:val="Lienhypertexte"/>
              </w:rPr>
              <w:t xml:space="preserve">Refroidissement actif des locaux </w:t>
            </w:r>
            <w:r>
              <w:rPr>
                <w:webHidden/>
              </w:rPr>
              <w:tab/>
            </w:r>
            <w:r>
              <w:rPr>
                <w:webHidden/>
              </w:rPr>
              <w:fldChar w:fldCharType="begin"/>
            </w:r>
            <w:r>
              <w:rPr>
                <w:webHidden/>
              </w:rPr>
              <w:instrText xml:space="preserve"> PAGEREF _Toc226470531 \h </w:instrText>
            </w:r>
            <w:r>
              <w:rPr>
                <w:webHidden/>
              </w:rPr>
            </w:r>
            <w:r>
              <w:rPr>
                <w:webHidden/>
              </w:rPr>
              <w:fldChar w:fldCharType="separate"/>
            </w:r>
            <w:r>
              <w:rPr>
                <w:webHidden/>
              </w:rPr>
              <w:t>10</w:t>
            </w:r>
            <w:r>
              <w:rPr>
                <w:webHidden/>
              </w:rPr>
              <w:fldChar w:fldCharType="end"/>
            </w:r>
          </w:hyperlink>
        </w:p>
        <w:p w14:paraId="79A8DCB5" w14:textId="67F81102"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2" w:history="1">
            <w:r w:rsidRPr="00BB71BA">
              <w:rPr>
                <w:rStyle w:val="Lienhypertexte"/>
              </w:rPr>
              <w:t>3.5.</w:t>
            </w:r>
            <w:r>
              <w:rPr>
                <w:rFonts w:asciiTheme="minorHAnsi" w:eastAsiaTheme="minorEastAsia" w:hAnsiTheme="minorHAnsi"/>
                <w:color w:val="auto"/>
                <w:kern w:val="2"/>
                <w:sz w:val="24"/>
                <w:szCs w:val="24"/>
                <w:lang w:eastAsia="fr-BE"/>
                <w14:ligatures w14:val="standardContextual"/>
              </w:rPr>
              <w:tab/>
            </w:r>
            <w:r w:rsidRPr="00BB71BA">
              <w:rPr>
                <w:rStyle w:val="Lienhypertexte"/>
              </w:rPr>
              <w:t>Ventilation hygiénique</w:t>
            </w:r>
            <w:r>
              <w:rPr>
                <w:webHidden/>
              </w:rPr>
              <w:tab/>
            </w:r>
            <w:r>
              <w:rPr>
                <w:webHidden/>
              </w:rPr>
              <w:fldChar w:fldCharType="begin"/>
            </w:r>
            <w:r>
              <w:rPr>
                <w:webHidden/>
              </w:rPr>
              <w:instrText xml:space="preserve"> PAGEREF _Toc226470532 \h </w:instrText>
            </w:r>
            <w:r>
              <w:rPr>
                <w:webHidden/>
              </w:rPr>
            </w:r>
            <w:r>
              <w:rPr>
                <w:webHidden/>
              </w:rPr>
              <w:fldChar w:fldCharType="separate"/>
            </w:r>
            <w:r>
              <w:rPr>
                <w:webHidden/>
              </w:rPr>
              <w:t>11</w:t>
            </w:r>
            <w:r>
              <w:rPr>
                <w:webHidden/>
              </w:rPr>
              <w:fldChar w:fldCharType="end"/>
            </w:r>
          </w:hyperlink>
        </w:p>
        <w:p w14:paraId="5E280895" w14:textId="5B608AFF"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3" w:history="1">
            <w:r w:rsidRPr="00BB71BA">
              <w:rPr>
                <w:rStyle w:val="Lienhypertexte"/>
              </w:rPr>
              <w:t>3.6.</w:t>
            </w:r>
            <w:r>
              <w:rPr>
                <w:rFonts w:asciiTheme="minorHAnsi" w:eastAsiaTheme="minorEastAsia" w:hAnsiTheme="minorHAnsi"/>
                <w:color w:val="auto"/>
                <w:kern w:val="2"/>
                <w:sz w:val="24"/>
                <w:szCs w:val="24"/>
                <w:lang w:eastAsia="fr-BE"/>
                <w14:ligatures w14:val="standardContextual"/>
              </w:rPr>
              <w:tab/>
            </w:r>
            <w:r w:rsidRPr="00BB71BA">
              <w:rPr>
                <w:rStyle w:val="Lienhypertexte"/>
              </w:rPr>
              <w:t>Eclairage intérieur</w:t>
            </w:r>
            <w:r>
              <w:rPr>
                <w:webHidden/>
              </w:rPr>
              <w:tab/>
            </w:r>
            <w:r>
              <w:rPr>
                <w:webHidden/>
              </w:rPr>
              <w:fldChar w:fldCharType="begin"/>
            </w:r>
            <w:r>
              <w:rPr>
                <w:webHidden/>
              </w:rPr>
              <w:instrText xml:space="preserve"> PAGEREF _Toc226470533 \h </w:instrText>
            </w:r>
            <w:r>
              <w:rPr>
                <w:webHidden/>
              </w:rPr>
            </w:r>
            <w:r>
              <w:rPr>
                <w:webHidden/>
              </w:rPr>
              <w:fldChar w:fldCharType="separate"/>
            </w:r>
            <w:r>
              <w:rPr>
                <w:webHidden/>
              </w:rPr>
              <w:t>11</w:t>
            </w:r>
            <w:r>
              <w:rPr>
                <w:webHidden/>
              </w:rPr>
              <w:fldChar w:fldCharType="end"/>
            </w:r>
          </w:hyperlink>
        </w:p>
        <w:p w14:paraId="40DE2DA5" w14:textId="0E71E4B3"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4" w:history="1">
            <w:r w:rsidRPr="00BB71BA">
              <w:rPr>
                <w:rStyle w:val="Lienhypertexte"/>
              </w:rPr>
              <w:t>3.7.</w:t>
            </w:r>
            <w:r>
              <w:rPr>
                <w:rFonts w:asciiTheme="minorHAnsi" w:eastAsiaTheme="minorEastAsia" w:hAnsiTheme="minorHAnsi"/>
                <w:color w:val="auto"/>
                <w:kern w:val="2"/>
                <w:sz w:val="24"/>
                <w:szCs w:val="24"/>
                <w:lang w:eastAsia="fr-BE"/>
                <w14:ligatures w14:val="standardContextual"/>
              </w:rPr>
              <w:tab/>
            </w:r>
            <w:r w:rsidRPr="00BB71BA">
              <w:rPr>
                <w:rStyle w:val="Lienhypertexte"/>
              </w:rPr>
              <w:t>Autres postes consommateurs d’électricité</w:t>
            </w:r>
            <w:r>
              <w:rPr>
                <w:webHidden/>
              </w:rPr>
              <w:tab/>
            </w:r>
            <w:r>
              <w:rPr>
                <w:webHidden/>
              </w:rPr>
              <w:fldChar w:fldCharType="begin"/>
            </w:r>
            <w:r>
              <w:rPr>
                <w:webHidden/>
              </w:rPr>
              <w:instrText xml:space="preserve"> PAGEREF _Toc226470534 \h </w:instrText>
            </w:r>
            <w:r>
              <w:rPr>
                <w:webHidden/>
              </w:rPr>
            </w:r>
            <w:r>
              <w:rPr>
                <w:webHidden/>
              </w:rPr>
              <w:fldChar w:fldCharType="separate"/>
            </w:r>
            <w:r>
              <w:rPr>
                <w:webHidden/>
              </w:rPr>
              <w:t>12</w:t>
            </w:r>
            <w:r>
              <w:rPr>
                <w:webHidden/>
              </w:rPr>
              <w:fldChar w:fldCharType="end"/>
            </w:r>
          </w:hyperlink>
        </w:p>
        <w:p w14:paraId="2689F3E7" w14:textId="5F14590D"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5" w:history="1">
            <w:r w:rsidRPr="00BB71BA">
              <w:rPr>
                <w:rStyle w:val="Lienhypertexte"/>
                <w:rFonts w:cstheme="minorHAnsi"/>
              </w:rPr>
              <w:t>3.8.</w:t>
            </w:r>
            <w:r>
              <w:rPr>
                <w:rFonts w:asciiTheme="minorHAnsi" w:eastAsiaTheme="minorEastAsia" w:hAnsiTheme="minorHAnsi"/>
                <w:color w:val="auto"/>
                <w:kern w:val="2"/>
                <w:sz w:val="24"/>
                <w:szCs w:val="24"/>
                <w:lang w:eastAsia="fr-BE"/>
                <w14:ligatures w14:val="standardContextual"/>
              </w:rPr>
              <w:tab/>
            </w:r>
            <w:r w:rsidRPr="00BB71BA">
              <w:rPr>
                <w:rStyle w:val="Lienhypertexte"/>
              </w:rPr>
              <w:t>Système d’énergie renouvelable</w:t>
            </w:r>
            <w:r>
              <w:rPr>
                <w:webHidden/>
              </w:rPr>
              <w:tab/>
            </w:r>
            <w:r>
              <w:rPr>
                <w:webHidden/>
              </w:rPr>
              <w:fldChar w:fldCharType="begin"/>
            </w:r>
            <w:r>
              <w:rPr>
                <w:webHidden/>
              </w:rPr>
              <w:instrText xml:space="preserve"> PAGEREF _Toc226470535 \h </w:instrText>
            </w:r>
            <w:r>
              <w:rPr>
                <w:webHidden/>
              </w:rPr>
            </w:r>
            <w:r>
              <w:rPr>
                <w:webHidden/>
              </w:rPr>
              <w:fldChar w:fldCharType="separate"/>
            </w:r>
            <w:r>
              <w:rPr>
                <w:webHidden/>
              </w:rPr>
              <w:t>12</w:t>
            </w:r>
            <w:r>
              <w:rPr>
                <w:webHidden/>
              </w:rPr>
              <w:fldChar w:fldCharType="end"/>
            </w:r>
          </w:hyperlink>
        </w:p>
        <w:p w14:paraId="155E9A0C" w14:textId="37E0874F"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36" w:history="1">
            <w:r w:rsidRPr="00BB71BA">
              <w:rPr>
                <w:rStyle w:val="Lienhypertexte"/>
              </w:rPr>
              <w:t>4.</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Analyse des consommations énergétiques</w:t>
            </w:r>
            <w:r>
              <w:rPr>
                <w:webHidden/>
              </w:rPr>
              <w:tab/>
            </w:r>
            <w:r>
              <w:rPr>
                <w:webHidden/>
              </w:rPr>
              <w:fldChar w:fldCharType="begin"/>
            </w:r>
            <w:r>
              <w:rPr>
                <w:webHidden/>
              </w:rPr>
              <w:instrText xml:space="preserve"> PAGEREF _Toc226470536 \h </w:instrText>
            </w:r>
            <w:r>
              <w:rPr>
                <w:webHidden/>
              </w:rPr>
            </w:r>
            <w:r>
              <w:rPr>
                <w:webHidden/>
              </w:rPr>
              <w:fldChar w:fldCharType="separate"/>
            </w:r>
            <w:r>
              <w:rPr>
                <w:webHidden/>
              </w:rPr>
              <w:t>13</w:t>
            </w:r>
            <w:r>
              <w:rPr>
                <w:webHidden/>
              </w:rPr>
              <w:fldChar w:fldCharType="end"/>
            </w:r>
          </w:hyperlink>
        </w:p>
        <w:p w14:paraId="69486984" w14:textId="792E6ECD"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7" w:history="1">
            <w:r w:rsidRPr="00BB71BA">
              <w:rPr>
                <w:rStyle w:val="Lienhypertexte"/>
              </w:rPr>
              <w:t>4.1.</w:t>
            </w:r>
            <w:r>
              <w:rPr>
                <w:rFonts w:asciiTheme="minorHAnsi" w:eastAsiaTheme="minorEastAsia" w:hAnsiTheme="minorHAnsi"/>
                <w:color w:val="auto"/>
                <w:kern w:val="2"/>
                <w:sz w:val="24"/>
                <w:szCs w:val="24"/>
                <w:lang w:eastAsia="fr-BE"/>
                <w14:ligatures w14:val="standardContextual"/>
              </w:rPr>
              <w:tab/>
            </w:r>
            <w:r w:rsidRPr="00BB71BA">
              <w:rPr>
                <w:rStyle w:val="Lienhypertexte"/>
              </w:rPr>
              <w:t>Données disponibles et hypothèses</w:t>
            </w:r>
            <w:r>
              <w:rPr>
                <w:webHidden/>
              </w:rPr>
              <w:tab/>
            </w:r>
            <w:r>
              <w:rPr>
                <w:webHidden/>
              </w:rPr>
              <w:fldChar w:fldCharType="begin"/>
            </w:r>
            <w:r>
              <w:rPr>
                <w:webHidden/>
              </w:rPr>
              <w:instrText xml:space="preserve"> PAGEREF _Toc226470537 \h </w:instrText>
            </w:r>
            <w:r>
              <w:rPr>
                <w:webHidden/>
              </w:rPr>
            </w:r>
            <w:r>
              <w:rPr>
                <w:webHidden/>
              </w:rPr>
              <w:fldChar w:fldCharType="separate"/>
            </w:r>
            <w:r>
              <w:rPr>
                <w:webHidden/>
              </w:rPr>
              <w:t>13</w:t>
            </w:r>
            <w:r>
              <w:rPr>
                <w:webHidden/>
              </w:rPr>
              <w:fldChar w:fldCharType="end"/>
            </w:r>
          </w:hyperlink>
        </w:p>
        <w:p w14:paraId="1A04DEC6" w14:textId="75F1B55E"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8" w:history="1">
            <w:r w:rsidRPr="00BB71BA">
              <w:rPr>
                <w:rStyle w:val="Lienhypertexte"/>
              </w:rPr>
              <w:t>4.2.</w:t>
            </w:r>
            <w:r>
              <w:rPr>
                <w:rFonts w:asciiTheme="minorHAnsi" w:eastAsiaTheme="minorEastAsia" w:hAnsiTheme="minorHAnsi"/>
                <w:color w:val="auto"/>
                <w:kern w:val="2"/>
                <w:sz w:val="24"/>
                <w:szCs w:val="24"/>
                <w:lang w:eastAsia="fr-BE"/>
                <w14:ligatures w14:val="standardContextual"/>
              </w:rPr>
              <w:tab/>
            </w:r>
            <w:r w:rsidRPr="00BB71BA">
              <w:rPr>
                <w:rStyle w:val="Lienhypertexte"/>
              </w:rPr>
              <w:t>Analyse des consommations de(s) combustible(s)</w:t>
            </w:r>
            <w:r>
              <w:rPr>
                <w:webHidden/>
              </w:rPr>
              <w:tab/>
            </w:r>
            <w:r>
              <w:rPr>
                <w:webHidden/>
              </w:rPr>
              <w:fldChar w:fldCharType="begin"/>
            </w:r>
            <w:r>
              <w:rPr>
                <w:webHidden/>
              </w:rPr>
              <w:instrText xml:space="preserve"> PAGEREF _Toc226470538 \h </w:instrText>
            </w:r>
            <w:r>
              <w:rPr>
                <w:webHidden/>
              </w:rPr>
            </w:r>
            <w:r>
              <w:rPr>
                <w:webHidden/>
              </w:rPr>
              <w:fldChar w:fldCharType="separate"/>
            </w:r>
            <w:r>
              <w:rPr>
                <w:webHidden/>
              </w:rPr>
              <w:t>13</w:t>
            </w:r>
            <w:r>
              <w:rPr>
                <w:webHidden/>
              </w:rPr>
              <w:fldChar w:fldCharType="end"/>
            </w:r>
          </w:hyperlink>
        </w:p>
        <w:p w14:paraId="47E30209" w14:textId="108C55A8"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39" w:history="1">
            <w:r w:rsidRPr="00BB71BA">
              <w:rPr>
                <w:rStyle w:val="Lienhypertexte"/>
              </w:rPr>
              <w:t>4.3.</w:t>
            </w:r>
            <w:r>
              <w:rPr>
                <w:rFonts w:asciiTheme="minorHAnsi" w:eastAsiaTheme="minorEastAsia" w:hAnsiTheme="minorHAnsi"/>
                <w:color w:val="auto"/>
                <w:kern w:val="2"/>
                <w:sz w:val="24"/>
                <w:szCs w:val="24"/>
                <w:lang w:eastAsia="fr-BE"/>
                <w14:ligatures w14:val="standardContextual"/>
              </w:rPr>
              <w:tab/>
            </w:r>
            <w:r w:rsidRPr="00BB71BA">
              <w:rPr>
                <w:rStyle w:val="Lienhypertexte"/>
              </w:rPr>
              <w:t>Analyse des consommations électriques</w:t>
            </w:r>
            <w:r>
              <w:rPr>
                <w:webHidden/>
              </w:rPr>
              <w:tab/>
            </w:r>
            <w:r>
              <w:rPr>
                <w:webHidden/>
              </w:rPr>
              <w:fldChar w:fldCharType="begin"/>
            </w:r>
            <w:r>
              <w:rPr>
                <w:webHidden/>
              </w:rPr>
              <w:instrText xml:space="preserve"> PAGEREF _Toc226470539 \h </w:instrText>
            </w:r>
            <w:r>
              <w:rPr>
                <w:webHidden/>
              </w:rPr>
            </w:r>
            <w:r>
              <w:rPr>
                <w:webHidden/>
              </w:rPr>
              <w:fldChar w:fldCharType="separate"/>
            </w:r>
            <w:r>
              <w:rPr>
                <w:webHidden/>
              </w:rPr>
              <w:t>14</w:t>
            </w:r>
            <w:r>
              <w:rPr>
                <w:webHidden/>
              </w:rPr>
              <w:fldChar w:fldCharType="end"/>
            </w:r>
          </w:hyperlink>
        </w:p>
        <w:p w14:paraId="6AD1DE45" w14:textId="1C2EFD19"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0" w:history="1">
            <w:r w:rsidRPr="00BB71BA">
              <w:rPr>
                <w:rStyle w:val="Lienhypertexte"/>
              </w:rPr>
              <w:t>4.4.</w:t>
            </w:r>
            <w:r>
              <w:rPr>
                <w:rFonts w:asciiTheme="minorHAnsi" w:eastAsiaTheme="minorEastAsia" w:hAnsiTheme="minorHAnsi"/>
                <w:color w:val="auto"/>
                <w:kern w:val="2"/>
                <w:sz w:val="24"/>
                <w:szCs w:val="24"/>
                <w:lang w:eastAsia="fr-BE"/>
                <w14:ligatures w14:val="standardContextual"/>
              </w:rPr>
              <w:tab/>
            </w:r>
            <w:r w:rsidRPr="00BB71BA">
              <w:rPr>
                <w:rStyle w:val="Lienhypertexte"/>
              </w:rPr>
              <w:t>Récapitulatif des consommations (finales et spécifiques) et autre indicateur de suivi pertinent (kWh/élève, kWh/lit, … et des émissions gaz à effet de serre (CO</w:t>
            </w:r>
            <w:r w:rsidRPr="00BB71BA">
              <w:rPr>
                <w:rStyle w:val="Lienhypertexte"/>
                <w:vertAlign w:val="subscript"/>
              </w:rPr>
              <w:t>2</w:t>
            </w:r>
            <w:r w:rsidRPr="00BB71BA">
              <w:rPr>
                <w:rStyle w:val="Lienhypertexte"/>
              </w:rPr>
              <w:t xml:space="preserve"> etc.)</w:t>
            </w:r>
            <w:r>
              <w:rPr>
                <w:webHidden/>
              </w:rPr>
              <w:tab/>
            </w:r>
            <w:r>
              <w:rPr>
                <w:webHidden/>
              </w:rPr>
              <w:fldChar w:fldCharType="begin"/>
            </w:r>
            <w:r>
              <w:rPr>
                <w:webHidden/>
              </w:rPr>
              <w:instrText xml:space="preserve"> PAGEREF _Toc226470540 \h </w:instrText>
            </w:r>
            <w:r>
              <w:rPr>
                <w:webHidden/>
              </w:rPr>
            </w:r>
            <w:r>
              <w:rPr>
                <w:webHidden/>
              </w:rPr>
              <w:fldChar w:fldCharType="separate"/>
            </w:r>
            <w:r>
              <w:rPr>
                <w:webHidden/>
              </w:rPr>
              <w:t>14</w:t>
            </w:r>
            <w:r>
              <w:rPr>
                <w:webHidden/>
              </w:rPr>
              <w:fldChar w:fldCharType="end"/>
            </w:r>
          </w:hyperlink>
        </w:p>
        <w:p w14:paraId="1048F674" w14:textId="77C07715"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41" w:history="1">
            <w:r w:rsidRPr="00BB71BA">
              <w:rPr>
                <w:rStyle w:val="Lienhypertexte"/>
              </w:rPr>
              <w:t>5.</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Bilan énergétique avant rénovation</w:t>
            </w:r>
            <w:r>
              <w:rPr>
                <w:webHidden/>
              </w:rPr>
              <w:tab/>
            </w:r>
            <w:r>
              <w:rPr>
                <w:webHidden/>
              </w:rPr>
              <w:fldChar w:fldCharType="begin"/>
            </w:r>
            <w:r>
              <w:rPr>
                <w:webHidden/>
              </w:rPr>
              <w:instrText xml:space="preserve"> PAGEREF _Toc226470541 \h </w:instrText>
            </w:r>
            <w:r>
              <w:rPr>
                <w:webHidden/>
              </w:rPr>
            </w:r>
            <w:r>
              <w:rPr>
                <w:webHidden/>
              </w:rPr>
              <w:fldChar w:fldCharType="separate"/>
            </w:r>
            <w:r>
              <w:rPr>
                <w:webHidden/>
              </w:rPr>
              <w:t>16</w:t>
            </w:r>
            <w:r>
              <w:rPr>
                <w:webHidden/>
              </w:rPr>
              <w:fldChar w:fldCharType="end"/>
            </w:r>
          </w:hyperlink>
        </w:p>
        <w:p w14:paraId="5A237D81" w14:textId="3944C25F"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2" w:history="1">
            <w:r w:rsidRPr="00BB71BA">
              <w:rPr>
                <w:rStyle w:val="Lienhypertexte"/>
              </w:rPr>
              <w:t>5.1.</w:t>
            </w:r>
            <w:r>
              <w:rPr>
                <w:rFonts w:asciiTheme="minorHAnsi" w:eastAsiaTheme="minorEastAsia" w:hAnsiTheme="minorHAnsi"/>
                <w:color w:val="auto"/>
                <w:kern w:val="2"/>
                <w:sz w:val="24"/>
                <w:szCs w:val="24"/>
                <w:lang w:eastAsia="fr-BE"/>
                <w14:ligatures w14:val="standardContextual"/>
              </w:rPr>
              <w:tab/>
            </w:r>
            <w:r w:rsidRPr="00BB71BA">
              <w:rPr>
                <w:rStyle w:val="Lienhypertexte"/>
              </w:rPr>
              <w:t>Bilan « combustibles »</w:t>
            </w:r>
            <w:r>
              <w:rPr>
                <w:webHidden/>
              </w:rPr>
              <w:tab/>
            </w:r>
            <w:r>
              <w:rPr>
                <w:webHidden/>
              </w:rPr>
              <w:fldChar w:fldCharType="begin"/>
            </w:r>
            <w:r>
              <w:rPr>
                <w:webHidden/>
              </w:rPr>
              <w:instrText xml:space="preserve"> PAGEREF _Toc226470542 \h </w:instrText>
            </w:r>
            <w:r>
              <w:rPr>
                <w:webHidden/>
              </w:rPr>
            </w:r>
            <w:r>
              <w:rPr>
                <w:webHidden/>
              </w:rPr>
              <w:fldChar w:fldCharType="separate"/>
            </w:r>
            <w:r>
              <w:rPr>
                <w:webHidden/>
              </w:rPr>
              <w:t>16</w:t>
            </w:r>
            <w:r>
              <w:rPr>
                <w:webHidden/>
              </w:rPr>
              <w:fldChar w:fldCharType="end"/>
            </w:r>
          </w:hyperlink>
        </w:p>
        <w:p w14:paraId="1E92B500" w14:textId="7209B740"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3" w:history="1">
            <w:r w:rsidRPr="00BB71BA">
              <w:rPr>
                <w:rStyle w:val="Lienhypertexte"/>
              </w:rPr>
              <w:t>5.2.</w:t>
            </w:r>
            <w:r>
              <w:rPr>
                <w:rFonts w:asciiTheme="minorHAnsi" w:eastAsiaTheme="minorEastAsia" w:hAnsiTheme="minorHAnsi"/>
                <w:color w:val="auto"/>
                <w:kern w:val="2"/>
                <w:sz w:val="24"/>
                <w:szCs w:val="24"/>
                <w:lang w:eastAsia="fr-BE"/>
                <w14:ligatures w14:val="standardContextual"/>
              </w:rPr>
              <w:tab/>
            </w:r>
            <w:r w:rsidRPr="00BB71BA">
              <w:rPr>
                <w:rStyle w:val="Lienhypertexte"/>
              </w:rPr>
              <w:t>Bilan « électricité »</w:t>
            </w:r>
            <w:r>
              <w:rPr>
                <w:webHidden/>
              </w:rPr>
              <w:tab/>
            </w:r>
            <w:r>
              <w:rPr>
                <w:webHidden/>
              </w:rPr>
              <w:fldChar w:fldCharType="begin"/>
            </w:r>
            <w:r>
              <w:rPr>
                <w:webHidden/>
              </w:rPr>
              <w:instrText xml:space="preserve"> PAGEREF _Toc226470543 \h </w:instrText>
            </w:r>
            <w:r>
              <w:rPr>
                <w:webHidden/>
              </w:rPr>
            </w:r>
            <w:r>
              <w:rPr>
                <w:webHidden/>
              </w:rPr>
              <w:fldChar w:fldCharType="separate"/>
            </w:r>
            <w:r>
              <w:rPr>
                <w:webHidden/>
              </w:rPr>
              <w:t>17</w:t>
            </w:r>
            <w:r>
              <w:rPr>
                <w:webHidden/>
              </w:rPr>
              <w:fldChar w:fldCharType="end"/>
            </w:r>
          </w:hyperlink>
        </w:p>
        <w:p w14:paraId="7D36937E" w14:textId="0BEE9883"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44" w:history="1">
            <w:r w:rsidRPr="00BB71BA">
              <w:rPr>
                <w:rStyle w:val="Lienhypertexte"/>
              </w:rPr>
              <w:t>6.</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Identification des mesures d’amélioration</w:t>
            </w:r>
            <w:r>
              <w:rPr>
                <w:webHidden/>
              </w:rPr>
              <w:tab/>
            </w:r>
            <w:r>
              <w:rPr>
                <w:webHidden/>
              </w:rPr>
              <w:fldChar w:fldCharType="begin"/>
            </w:r>
            <w:r>
              <w:rPr>
                <w:webHidden/>
              </w:rPr>
              <w:instrText xml:space="preserve"> PAGEREF _Toc226470544 \h </w:instrText>
            </w:r>
            <w:r>
              <w:rPr>
                <w:webHidden/>
              </w:rPr>
            </w:r>
            <w:r>
              <w:rPr>
                <w:webHidden/>
              </w:rPr>
              <w:fldChar w:fldCharType="separate"/>
            </w:r>
            <w:r>
              <w:rPr>
                <w:webHidden/>
              </w:rPr>
              <w:t>18</w:t>
            </w:r>
            <w:r>
              <w:rPr>
                <w:webHidden/>
              </w:rPr>
              <w:fldChar w:fldCharType="end"/>
            </w:r>
          </w:hyperlink>
        </w:p>
        <w:p w14:paraId="31C54874" w14:textId="3257F00D"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5" w:history="1">
            <w:r w:rsidRPr="00BB71BA">
              <w:rPr>
                <w:rStyle w:val="Lienhypertexte"/>
              </w:rPr>
              <w:t>6.1.</w:t>
            </w:r>
            <w:r>
              <w:rPr>
                <w:rFonts w:asciiTheme="minorHAnsi" w:eastAsiaTheme="minorEastAsia" w:hAnsiTheme="minorHAnsi"/>
                <w:color w:val="auto"/>
                <w:kern w:val="2"/>
                <w:sz w:val="24"/>
                <w:szCs w:val="24"/>
                <w:lang w:eastAsia="fr-BE"/>
                <w14:ligatures w14:val="standardContextual"/>
              </w:rPr>
              <w:tab/>
            </w:r>
            <w:r w:rsidRPr="00BB71BA">
              <w:rPr>
                <w:rStyle w:val="Lienhypertexte"/>
              </w:rPr>
              <w:t>Généralités</w:t>
            </w:r>
            <w:r>
              <w:rPr>
                <w:webHidden/>
              </w:rPr>
              <w:tab/>
            </w:r>
            <w:r>
              <w:rPr>
                <w:webHidden/>
              </w:rPr>
              <w:fldChar w:fldCharType="begin"/>
            </w:r>
            <w:r>
              <w:rPr>
                <w:webHidden/>
              </w:rPr>
              <w:instrText xml:space="preserve"> PAGEREF _Toc226470545 \h </w:instrText>
            </w:r>
            <w:r>
              <w:rPr>
                <w:webHidden/>
              </w:rPr>
            </w:r>
            <w:r>
              <w:rPr>
                <w:webHidden/>
              </w:rPr>
              <w:fldChar w:fldCharType="separate"/>
            </w:r>
            <w:r>
              <w:rPr>
                <w:webHidden/>
              </w:rPr>
              <w:t>18</w:t>
            </w:r>
            <w:r>
              <w:rPr>
                <w:webHidden/>
              </w:rPr>
              <w:fldChar w:fldCharType="end"/>
            </w:r>
          </w:hyperlink>
        </w:p>
        <w:p w14:paraId="78795165" w14:textId="23A741C4"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6" w:history="1">
            <w:r w:rsidRPr="00BB71BA">
              <w:rPr>
                <w:rStyle w:val="Lienhypertexte"/>
              </w:rPr>
              <w:t>6.2.</w:t>
            </w:r>
            <w:r>
              <w:rPr>
                <w:rFonts w:asciiTheme="minorHAnsi" w:eastAsiaTheme="minorEastAsia" w:hAnsiTheme="minorHAnsi"/>
                <w:color w:val="auto"/>
                <w:kern w:val="2"/>
                <w:sz w:val="24"/>
                <w:szCs w:val="24"/>
                <w:lang w:eastAsia="fr-BE"/>
                <w14:ligatures w14:val="standardContextual"/>
              </w:rPr>
              <w:tab/>
            </w:r>
            <w:r w:rsidRPr="00BB71BA">
              <w:rPr>
                <w:rStyle w:val="Lienhypertexte"/>
              </w:rPr>
              <w:t>Enveloppe</w:t>
            </w:r>
            <w:r>
              <w:rPr>
                <w:webHidden/>
              </w:rPr>
              <w:tab/>
            </w:r>
            <w:r>
              <w:rPr>
                <w:webHidden/>
              </w:rPr>
              <w:fldChar w:fldCharType="begin"/>
            </w:r>
            <w:r>
              <w:rPr>
                <w:webHidden/>
              </w:rPr>
              <w:instrText xml:space="preserve"> PAGEREF _Toc226470546 \h </w:instrText>
            </w:r>
            <w:r>
              <w:rPr>
                <w:webHidden/>
              </w:rPr>
            </w:r>
            <w:r>
              <w:rPr>
                <w:webHidden/>
              </w:rPr>
              <w:fldChar w:fldCharType="separate"/>
            </w:r>
            <w:r>
              <w:rPr>
                <w:webHidden/>
              </w:rPr>
              <w:t>19</w:t>
            </w:r>
            <w:r>
              <w:rPr>
                <w:webHidden/>
              </w:rPr>
              <w:fldChar w:fldCharType="end"/>
            </w:r>
          </w:hyperlink>
        </w:p>
        <w:p w14:paraId="613485ED" w14:textId="30F471AD"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7" w:history="1">
            <w:r w:rsidRPr="00BB71BA">
              <w:rPr>
                <w:rStyle w:val="Lienhypertexte"/>
              </w:rPr>
              <w:t>6.3.</w:t>
            </w:r>
            <w:r>
              <w:rPr>
                <w:rFonts w:asciiTheme="minorHAnsi" w:eastAsiaTheme="minorEastAsia" w:hAnsiTheme="minorHAnsi"/>
                <w:color w:val="auto"/>
                <w:kern w:val="2"/>
                <w:sz w:val="24"/>
                <w:szCs w:val="24"/>
                <w:lang w:eastAsia="fr-BE"/>
                <w14:ligatures w14:val="standardContextual"/>
              </w:rPr>
              <w:tab/>
            </w:r>
            <w:r w:rsidRPr="00BB71BA">
              <w:rPr>
                <w:rStyle w:val="Lienhypertexte"/>
              </w:rPr>
              <w:t>Ventilation</w:t>
            </w:r>
            <w:r>
              <w:rPr>
                <w:webHidden/>
              </w:rPr>
              <w:tab/>
            </w:r>
            <w:r>
              <w:rPr>
                <w:webHidden/>
              </w:rPr>
              <w:fldChar w:fldCharType="begin"/>
            </w:r>
            <w:r>
              <w:rPr>
                <w:webHidden/>
              </w:rPr>
              <w:instrText xml:space="preserve"> PAGEREF _Toc226470547 \h </w:instrText>
            </w:r>
            <w:r>
              <w:rPr>
                <w:webHidden/>
              </w:rPr>
            </w:r>
            <w:r>
              <w:rPr>
                <w:webHidden/>
              </w:rPr>
              <w:fldChar w:fldCharType="separate"/>
            </w:r>
            <w:r>
              <w:rPr>
                <w:webHidden/>
              </w:rPr>
              <w:t>19</w:t>
            </w:r>
            <w:r>
              <w:rPr>
                <w:webHidden/>
              </w:rPr>
              <w:fldChar w:fldCharType="end"/>
            </w:r>
          </w:hyperlink>
        </w:p>
        <w:p w14:paraId="3702C737" w14:textId="6F03A3BB"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8" w:history="1">
            <w:r w:rsidRPr="00BB71BA">
              <w:rPr>
                <w:rStyle w:val="Lienhypertexte"/>
              </w:rPr>
              <w:t>6.4.</w:t>
            </w:r>
            <w:r>
              <w:rPr>
                <w:rFonts w:asciiTheme="minorHAnsi" w:eastAsiaTheme="minorEastAsia" w:hAnsiTheme="minorHAnsi"/>
                <w:color w:val="auto"/>
                <w:kern w:val="2"/>
                <w:sz w:val="24"/>
                <w:szCs w:val="24"/>
                <w:lang w:eastAsia="fr-BE"/>
                <w14:ligatures w14:val="standardContextual"/>
              </w:rPr>
              <w:tab/>
            </w:r>
            <w:r w:rsidRPr="00BB71BA">
              <w:rPr>
                <w:rStyle w:val="Lienhypertexte"/>
              </w:rPr>
              <w:t>Surchauffe</w:t>
            </w:r>
            <w:r>
              <w:rPr>
                <w:webHidden/>
              </w:rPr>
              <w:tab/>
            </w:r>
            <w:r>
              <w:rPr>
                <w:webHidden/>
              </w:rPr>
              <w:fldChar w:fldCharType="begin"/>
            </w:r>
            <w:r>
              <w:rPr>
                <w:webHidden/>
              </w:rPr>
              <w:instrText xml:space="preserve"> PAGEREF _Toc226470548 \h </w:instrText>
            </w:r>
            <w:r>
              <w:rPr>
                <w:webHidden/>
              </w:rPr>
            </w:r>
            <w:r>
              <w:rPr>
                <w:webHidden/>
              </w:rPr>
              <w:fldChar w:fldCharType="separate"/>
            </w:r>
            <w:r>
              <w:rPr>
                <w:webHidden/>
              </w:rPr>
              <w:t>19</w:t>
            </w:r>
            <w:r>
              <w:rPr>
                <w:webHidden/>
              </w:rPr>
              <w:fldChar w:fldCharType="end"/>
            </w:r>
          </w:hyperlink>
        </w:p>
        <w:p w14:paraId="00A154F6" w14:textId="019CECAE"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49" w:history="1">
            <w:r w:rsidRPr="00BB71BA">
              <w:rPr>
                <w:rStyle w:val="Lienhypertexte"/>
              </w:rPr>
              <w:t>6.5.</w:t>
            </w:r>
            <w:r>
              <w:rPr>
                <w:rFonts w:asciiTheme="minorHAnsi" w:eastAsiaTheme="minorEastAsia" w:hAnsiTheme="minorHAnsi"/>
                <w:color w:val="auto"/>
                <w:kern w:val="2"/>
                <w:sz w:val="24"/>
                <w:szCs w:val="24"/>
                <w:lang w:eastAsia="fr-BE"/>
                <w14:ligatures w14:val="standardContextual"/>
              </w:rPr>
              <w:tab/>
            </w:r>
            <w:r w:rsidRPr="00BB71BA">
              <w:rPr>
                <w:rStyle w:val="Lienhypertexte"/>
              </w:rPr>
              <w:t>Installation de chauffage</w:t>
            </w:r>
            <w:r>
              <w:rPr>
                <w:webHidden/>
              </w:rPr>
              <w:tab/>
            </w:r>
            <w:r>
              <w:rPr>
                <w:webHidden/>
              </w:rPr>
              <w:fldChar w:fldCharType="begin"/>
            </w:r>
            <w:r>
              <w:rPr>
                <w:webHidden/>
              </w:rPr>
              <w:instrText xml:space="preserve"> PAGEREF _Toc226470549 \h </w:instrText>
            </w:r>
            <w:r>
              <w:rPr>
                <w:webHidden/>
              </w:rPr>
            </w:r>
            <w:r>
              <w:rPr>
                <w:webHidden/>
              </w:rPr>
              <w:fldChar w:fldCharType="separate"/>
            </w:r>
            <w:r>
              <w:rPr>
                <w:webHidden/>
              </w:rPr>
              <w:t>19</w:t>
            </w:r>
            <w:r>
              <w:rPr>
                <w:webHidden/>
              </w:rPr>
              <w:fldChar w:fldCharType="end"/>
            </w:r>
          </w:hyperlink>
        </w:p>
        <w:p w14:paraId="48451BE3" w14:textId="6A68FEC0"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0" w:history="1">
            <w:r w:rsidRPr="00BB71BA">
              <w:rPr>
                <w:rStyle w:val="Lienhypertexte"/>
              </w:rPr>
              <w:t>6.6.</w:t>
            </w:r>
            <w:r>
              <w:rPr>
                <w:rFonts w:asciiTheme="minorHAnsi" w:eastAsiaTheme="minorEastAsia" w:hAnsiTheme="minorHAnsi"/>
                <w:color w:val="auto"/>
                <w:kern w:val="2"/>
                <w:sz w:val="24"/>
                <w:szCs w:val="24"/>
                <w:lang w:eastAsia="fr-BE"/>
                <w14:ligatures w14:val="standardContextual"/>
              </w:rPr>
              <w:tab/>
            </w:r>
            <w:r w:rsidRPr="00BB71BA">
              <w:rPr>
                <w:rStyle w:val="Lienhypertexte"/>
              </w:rPr>
              <w:t>Installation d’eau chaude sanitaire</w:t>
            </w:r>
            <w:r>
              <w:rPr>
                <w:webHidden/>
              </w:rPr>
              <w:tab/>
            </w:r>
            <w:r>
              <w:rPr>
                <w:webHidden/>
              </w:rPr>
              <w:fldChar w:fldCharType="begin"/>
            </w:r>
            <w:r>
              <w:rPr>
                <w:webHidden/>
              </w:rPr>
              <w:instrText xml:space="preserve"> PAGEREF _Toc226470550 \h </w:instrText>
            </w:r>
            <w:r>
              <w:rPr>
                <w:webHidden/>
              </w:rPr>
            </w:r>
            <w:r>
              <w:rPr>
                <w:webHidden/>
              </w:rPr>
              <w:fldChar w:fldCharType="separate"/>
            </w:r>
            <w:r>
              <w:rPr>
                <w:webHidden/>
              </w:rPr>
              <w:t>20</w:t>
            </w:r>
            <w:r>
              <w:rPr>
                <w:webHidden/>
              </w:rPr>
              <w:fldChar w:fldCharType="end"/>
            </w:r>
          </w:hyperlink>
        </w:p>
        <w:p w14:paraId="1E4BA7FD" w14:textId="39E5971D"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1" w:history="1">
            <w:r w:rsidRPr="00BB71BA">
              <w:rPr>
                <w:rStyle w:val="Lienhypertexte"/>
              </w:rPr>
              <w:t>6.7.</w:t>
            </w:r>
            <w:r>
              <w:rPr>
                <w:rFonts w:asciiTheme="minorHAnsi" w:eastAsiaTheme="minorEastAsia" w:hAnsiTheme="minorHAnsi"/>
                <w:color w:val="auto"/>
                <w:kern w:val="2"/>
                <w:sz w:val="24"/>
                <w:szCs w:val="24"/>
                <w:lang w:eastAsia="fr-BE"/>
                <w14:ligatures w14:val="standardContextual"/>
              </w:rPr>
              <w:tab/>
            </w:r>
            <w:r w:rsidRPr="00BB71BA">
              <w:rPr>
                <w:rStyle w:val="Lienhypertexte"/>
              </w:rPr>
              <w:t>Eclairage</w:t>
            </w:r>
            <w:r>
              <w:rPr>
                <w:webHidden/>
              </w:rPr>
              <w:tab/>
            </w:r>
            <w:r>
              <w:rPr>
                <w:webHidden/>
              </w:rPr>
              <w:fldChar w:fldCharType="begin"/>
            </w:r>
            <w:r>
              <w:rPr>
                <w:webHidden/>
              </w:rPr>
              <w:instrText xml:space="preserve"> PAGEREF _Toc226470551 \h </w:instrText>
            </w:r>
            <w:r>
              <w:rPr>
                <w:webHidden/>
              </w:rPr>
            </w:r>
            <w:r>
              <w:rPr>
                <w:webHidden/>
              </w:rPr>
              <w:fldChar w:fldCharType="separate"/>
            </w:r>
            <w:r>
              <w:rPr>
                <w:webHidden/>
              </w:rPr>
              <w:t>20</w:t>
            </w:r>
            <w:r>
              <w:rPr>
                <w:webHidden/>
              </w:rPr>
              <w:fldChar w:fldCharType="end"/>
            </w:r>
          </w:hyperlink>
        </w:p>
        <w:p w14:paraId="57784FA7" w14:textId="1AA7C304"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2" w:history="1">
            <w:r w:rsidRPr="00BB71BA">
              <w:rPr>
                <w:rStyle w:val="Lienhypertexte"/>
              </w:rPr>
              <w:t>6.8.</w:t>
            </w:r>
            <w:r>
              <w:rPr>
                <w:rFonts w:asciiTheme="minorHAnsi" w:eastAsiaTheme="minorEastAsia" w:hAnsiTheme="minorHAnsi"/>
                <w:color w:val="auto"/>
                <w:kern w:val="2"/>
                <w:sz w:val="24"/>
                <w:szCs w:val="24"/>
                <w:lang w:eastAsia="fr-BE"/>
                <w14:ligatures w14:val="standardContextual"/>
              </w:rPr>
              <w:tab/>
            </w:r>
            <w:r w:rsidRPr="00BB71BA">
              <w:rPr>
                <w:rStyle w:val="Lienhypertexte"/>
              </w:rPr>
              <w:t>Autres postes consommateurs d’électricité</w:t>
            </w:r>
            <w:r>
              <w:rPr>
                <w:webHidden/>
              </w:rPr>
              <w:tab/>
            </w:r>
            <w:r>
              <w:rPr>
                <w:webHidden/>
              </w:rPr>
              <w:fldChar w:fldCharType="begin"/>
            </w:r>
            <w:r>
              <w:rPr>
                <w:webHidden/>
              </w:rPr>
              <w:instrText xml:space="preserve"> PAGEREF _Toc226470552 \h </w:instrText>
            </w:r>
            <w:r>
              <w:rPr>
                <w:webHidden/>
              </w:rPr>
            </w:r>
            <w:r>
              <w:rPr>
                <w:webHidden/>
              </w:rPr>
              <w:fldChar w:fldCharType="separate"/>
            </w:r>
            <w:r>
              <w:rPr>
                <w:webHidden/>
              </w:rPr>
              <w:t>20</w:t>
            </w:r>
            <w:r>
              <w:rPr>
                <w:webHidden/>
              </w:rPr>
              <w:fldChar w:fldCharType="end"/>
            </w:r>
          </w:hyperlink>
        </w:p>
        <w:p w14:paraId="3D94A318" w14:textId="32B37CD1"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3" w:history="1">
            <w:r w:rsidRPr="00BB71BA">
              <w:rPr>
                <w:rStyle w:val="Lienhypertexte"/>
              </w:rPr>
              <w:t>6.9.</w:t>
            </w:r>
            <w:r>
              <w:rPr>
                <w:rFonts w:asciiTheme="minorHAnsi" w:eastAsiaTheme="minorEastAsia" w:hAnsiTheme="minorHAnsi"/>
                <w:color w:val="auto"/>
                <w:kern w:val="2"/>
                <w:sz w:val="24"/>
                <w:szCs w:val="24"/>
                <w:lang w:eastAsia="fr-BE"/>
                <w14:ligatures w14:val="standardContextual"/>
              </w:rPr>
              <w:tab/>
            </w:r>
            <w:r w:rsidRPr="00BB71BA">
              <w:rPr>
                <w:rStyle w:val="Lienhypertexte"/>
              </w:rPr>
              <w:t>Sources d’énergies renouvelables</w:t>
            </w:r>
            <w:r>
              <w:rPr>
                <w:webHidden/>
              </w:rPr>
              <w:tab/>
            </w:r>
            <w:r>
              <w:rPr>
                <w:webHidden/>
              </w:rPr>
              <w:fldChar w:fldCharType="begin"/>
            </w:r>
            <w:r>
              <w:rPr>
                <w:webHidden/>
              </w:rPr>
              <w:instrText xml:space="preserve"> PAGEREF _Toc226470553 \h </w:instrText>
            </w:r>
            <w:r>
              <w:rPr>
                <w:webHidden/>
              </w:rPr>
            </w:r>
            <w:r>
              <w:rPr>
                <w:webHidden/>
              </w:rPr>
              <w:fldChar w:fldCharType="separate"/>
            </w:r>
            <w:r>
              <w:rPr>
                <w:webHidden/>
              </w:rPr>
              <w:t>20</w:t>
            </w:r>
            <w:r>
              <w:rPr>
                <w:webHidden/>
              </w:rPr>
              <w:fldChar w:fldCharType="end"/>
            </w:r>
          </w:hyperlink>
        </w:p>
        <w:p w14:paraId="0A419901" w14:textId="5D527469"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4" w:history="1">
            <w:r w:rsidRPr="00BB71BA">
              <w:rPr>
                <w:rStyle w:val="Lienhypertexte"/>
              </w:rPr>
              <w:t>6.10.</w:t>
            </w:r>
            <w:r>
              <w:rPr>
                <w:rFonts w:asciiTheme="minorHAnsi" w:eastAsiaTheme="minorEastAsia" w:hAnsiTheme="minorHAnsi"/>
                <w:color w:val="auto"/>
                <w:kern w:val="2"/>
                <w:sz w:val="24"/>
                <w:szCs w:val="24"/>
                <w:lang w:eastAsia="fr-BE"/>
                <w14:ligatures w14:val="standardContextual"/>
              </w:rPr>
              <w:tab/>
            </w:r>
            <w:r w:rsidRPr="00BB71BA">
              <w:rPr>
                <w:rStyle w:val="Lienhypertexte"/>
              </w:rPr>
              <w:t>Récapitulatif des améliorations</w:t>
            </w:r>
            <w:r>
              <w:rPr>
                <w:webHidden/>
              </w:rPr>
              <w:tab/>
            </w:r>
            <w:r>
              <w:rPr>
                <w:webHidden/>
              </w:rPr>
              <w:fldChar w:fldCharType="begin"/>
            </w:r>
            <w:r>
              <w:rPr>
                <w:webHidden/>
              </w:rPr>
              <w:instrText xml:space="preserve"> PAGEREF _Toc226470554 \h </w:instrText>
            </w:r>
            <w:r>
              <w:rPr>
                <w:webHidden/>
              </w:rPr>
            </w:r>
            <w:r>
              <w:rPr>
                <w:webHidden/>
              </w:rPr>
              <w:fldChar w:fldCharType="separate"/>
            </w:r>
            <w:r>
              <w:rPr>
                <w:webHidden/>
              </w:rPr>
              <w:t>20</w:t>
            </w:r>
            <w:r>
              <w:rPr>
                <w:webHidden/>
              </w:rPr>
              <w:fldChar w:fldCharType="end"/>
            </w:r>
          </w:hyperlink>
        </w:p>
        <w:p w14:paraId="11976135" w14:textId="6486C50B"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55" w:history="1">
            <w:r w:rsidRPr="00BB71BA">
              <w:rPr>
                <w:rStyle w:val="Lienhypertexte"/>
              </w:rPr>
              <w:t>7.</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Détails des subventions UREBA</w:t>
            </w:r>
            <w:r>
              <w:rPr>
                <w:webHidden/>
              </w:rPr>
              <w:tab/>
            </w:r>
            <w:r>
              <w:rPr>
                <w:webHidden/>
              </w:rPr>
              <w:fldChar w:fldCharType="begin"/>
            </w:r>
            <w:r>
              <w:rPr>
                <w:webHidden/>
              </w:rPr>
              <w:instrText xml:space="preserve"> PAGEREF _Toc226470555 \h </w:instrText>
            </w:r>
            <w:r>
              <w:rPr>
                <w:webHidden/>
              </w:rPr>
            </w:r>
            <w:r>
              <w:rPr>
                <w:webHidden/>
              </w:rPr>
              <w:fldChar w:fldCharType="separate"/>
            </w:r>
            <w:r>
              <w:rPr>
                <w:webHidden/>
              </w:rPr>
              <w:t>21</w:t>
            </w:r>
            <w:r>
              <w:rPr>
                <w:webHidden/>
              </w:rPr>
              <w:fldChar w:fldCharType="end"/>
            </w:r>
          </w:hyperlink>
        </w:p>
        <w:p w14:paraId="7778D750" w14:textId="028645A3"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56" w:history="1">
            <w:r w:rsidRPr="00BB71BA">
              <w:rPr>
                <w:rStyle w:val="Lienhypertexte"/>
              </w:rPr>
              <w:t>8.</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Bilan énergétique après rénovation</w:t>
            </w:r>
            <w:r>
              <w:rPr>
                <w:webHidden/>
              </w:rPr>
              <w:tab/>
            </w:r>
            <w:r>
              <w:rPr>
                <w:webHidden/>
              </w:rPr>
              <w:fldChar w:fldCharType="begin"/>
            </w:r>
            <w:r>
              <w:rPr>
                <w:webHidden/>
              </w:rPr>
              <w:instrText xml:space="preserve"> PAGEREF _Toc226470556 \h </w:instrText>
            </w:r>
            <w:r>
              <w:rPr>
                <w:webHidden/>
              </w:rPr>
            </w:r>
            <w:r>
              <w:rPr>
                <w:webHidden/>
              </w:rPr>
              <w:fldChar w:fldCharType="separate"/>
            </w:r>
            <w:r>
              <w:rPr>
                <w:webHidden/>
              </w:rPr>
              <w:t>22</w:t>
            </w:r>
            <w:r>
              <w:rPr>
                <w:webHidden/>
              </w:rPr>
              <w:fldChar w:fldCharType="end"/>
            </w:r>
          </w:hyperlink>
        </w:p>
        <w:p w14:paraId="71E90694" w14:textId="1187A791"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7" w:history="1">
            <w:r w:rsidRPr="00BB71BA">
              <w:rPr>
                <w:rStyle w:val="Lienhypertexte"/>
              </w:rPr>
              <w:t>8.1.</w:t>
            </w:r>
            <w:r>
              <w:rPr>
                <w:rFonts w:asciiTheme="minorHAnsi" w:eastAsiaTheme="minorEastAsia" w:hAnsiTheme="minorHAnsi"/>
                <w:color w:val="auto"/>
                <w:kern w:val="2"/>
                <w:sz w:val="24"/>
                <w:szCs w:val="24"/>
                <w:lang w:eastAsia="fr-BE"/>
                <w14:ligatures w14:val="standardContextual"/>
              </w:rPr>
              <w:tab/>
            </w:r>
            <w:r w:rsidRPr="00BB71BA">
              <w:rPr>
                <w:rStyle w:val="Lienhypertexte"/>
              </w:rPr>
              <w:t>Bilan chauffage</w:t>
            </w:r>
            <w:r>
              <w:rPr>
                <w:webHidden/>
              </w:rPr>
              <w:tab/>
            </w:r>
            <w:r>
              <w:rPr>
                <w:webHidden/>
              </w:rPr>
              <w:fldChar w:fldCharType="begin"/>
            </w:r>
            <w:r>
              <w:rPr>
                <w:webHidden/>
              </w:rPr>
              <w:instrText xml:space="preserve"> PAGEREF _Toc226470557 \h </w:instrText>
            </w:r>
            <w:r>
              <w:rPr>
                <w:webHidden/>
              </w:rPr>
            </w:r>
            <w:r>
              <w:rPr>
                <w:webHidden/>
              </w:rPr>
              <w:fldChar w:fldCharType="separate"/>
            </w:r>
            <w:r>
              <w:rPr>
                <w:webHidden/>
              </w:rPr>
              <w:t>22</w:t>
            </w:r>
            <w:r>
              <w:rPr>
                <w:webHidden/>
              </w:rPr>
              <w:fldChar w:fldCharType="end"/>
            </w:r>
          </w:hyperlink>
        </w:p>
        <w:p w14:paraId="13AE58F9" w14:textId="1434902C" w:rsidR="00A470B4" w:rsidRDefault="00A470B4">
          <w:pPr>
            <w:pStyle w:val="TM3"/>
            <w:rPr>
              <w:rFonts w:asciiTheme="minorHAnsi" w:eastAsiaTheme="minorEastAsia" w:hAnsiTheme="minorHAnsi"/>
              <w:color w:val="auto"/>
              <w:kern w:val="2"/>
              <w:sz w:val="24"/>
              <w:szCs w:val="24"/>
              <w:lang w:eastAsia="fr-BE"/>
              <w14:ligatures w14:val="standardContextual"/>
            </w:rPr>
          </w:pPr>
          <w:hyperlink w:anchor="_Toc226470558" w:history="1">
            <w:r w:rsidRPr="00BB71BA">
              <w:rPr>
                <w:rStyle w:val="Lienhypertexte"/>
              </w:rPr>
              <w:t>8.2.</w:t>
            </w:r>
            <w:r>
              <w:rPr>
                <w:rFonts w:asciiTheme="minorHAnsi" w:eastAsiaTheme="minorEastAsia" w:hAnsiTheme="minorHAnsi"/>
                <w:color w:val="auto"/>
                <w:kern w:val="2"/>
                <w:sz w:val="24"/>
                <w:szCs w:val="24"/>
                <w:lang w:eastAsia="fr-BE"/>
                <w14:ligatures w14:val="standardContextual"/>
              </w:rPr>
              <w:tab/>
            </w:r>
            <w:r w:rsidRPr="00BB71BA">
              <w:rPr>
                <w:rStyle w:val="Lienhypertexte"/>
              </w:rPr>
              <w:t>Bilan électricité</w:t>
            </w:r>
            <w:r>
              <w:rPr>
                <w:webHidden/>
              </w:rPr>
              <w:tab/>
            </w:r>
            <w:r>
              <w:rPr>
                <w:webHidden/>
              </w:rPr>
              <w:fldChar w:fldCharType="begin"/>
            </w:r>
            <w:r>
              <w:rPr>
                <w:webHidden/>
              </w:rPr>
              <w:instrText xml:space="preserve"> PAGEREF _Toc226470558 \h </w:instrText>
            </w:r>
            <w:r>
              <w:rPr>
                <w:webHidden/>
              </w:rPr>
            </w:r>
            <w:r>
              <w:rPr>
                <w:webHidden/>
              </w:rPr>
              <w:fldChar w:fldCharType="separate"/>
            </w:r>
            <w:r>
              <w:rPr>
                <w:webHidden/>
              </w:rPr>
              <w:t>22</w:t>
            </w:r>
            <w:r>
              <w:rPr>
                <w:webHidden/>
              </w:rPr>
              <w:fldChar w:fldCharType="end"/>
            </w:r>
          </w:hyperlink>
        </w:p>
        <w:p w14:paraId="22981004" w14:textId="6C0B3630"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59" w:history="1">
            <w:r w:rsidRPr="00BB71BA">
              <w:rPr>
                <w:rStyle w:val="Lienhypertexte"/>
              </w:rPr>
              <w:t>9.</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Feuille de route</w:t>
            </w:r>
            <w:r>
              <w:rPr>
                <w:webHidden/>
              </w:rPr>
              <w:tab/>
            </w:r>
            <w:r>
              <w:rPr>
                <w:webHidden/>
              </w:rPr>
              <w:fldChar w:fldCharType="begin"/>
            </w:r>
            <w:r>
              <w:rPr>
                <w:webHidden/>
              </w:rPr>
              <w:instrText xml:space="preserve"> PAGEREF _Toc226470559 \h </w:instrText>
            </w:r>
            <w:r>
              <w:rPr>
                <w:webHidden/>
              </w:rPr>
            </w:r>
            <w:r>
              <w:rPr>
                <w:webHidden/>
              </w:rPr>
              <w:fldChar w:fldCharType="separate"/>
            </w:r>
            <w:r>
              <w:rPr>
                <w:webHidden/>
              </w:rPr>
              <w:t>23</w:t>
            </w:r>
            <w:r>
              <w:rPr>
                <w:webHidden/>
              </w:rPr>
              <w:fldChar w:fldCharType="end"/>
            </w:r>
          </w:hyperlink>
        </w:p>
        <w:p w14:paraId="3EAB2ED6" w14:textId="560ADCB9"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60" w:history="1">
            <w:r w:rsidRPr="00BB71BA">
              <w:rPr>
                <w:rStyle w:val="Lienhypertexte"/>
              </w:rPr>
              <w:t>10.</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Impact environnemental et analyse du cycle de vie</w:t>
            </w:r>
            <w:r>
              <w:rPr>
                <w:webHidden/>
              </w:rPr>
              <w:tab/>
            </w:r>
            <w:r>
              <w:rPr>
                <w:webHidden/>
              </w:rPr>
              <w:fldChar w:fldCharType="begin"/>
            </w:r>
            <w:r>
              <w:rPr>
                <w:webHidden/>
              </w:rPr>
              <w:instrText xml:space="preserve"> PAGEREF _Toc226470560 \h </w:instrText>
            </w:r>
            <w:r>
              <w:rPr>
                <w:webHidden/>
              </w:rPr>
            </w:r>
            <w:r>
              <w:rPr>
                <w:webHidden/>
              </w:rPr>
              <w:fldChar w:fldCharType="separate"/>
            </w:r>
            <w:r>
              <w:rPr>
                <w:webHidden/>
              </w:rPr>
              <w:t>27</w:t>
            </w:r>
            <w:r>
              <w:rPr>
                <w:webHidden/>
              </w:rPr>
              <w:fldChar w:fldCharType="end"/>
            </w:r>
          </w:hyperlink>
        </w:p>
        <w:p w14:paraId="4830A939" w14:textId="348B2CCD"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61" w:history="1">
            <w:r w:rsidRPr="00BB71BA">
              <w:rPr>
                <w:rStyle w:val="Lienhypertexte"/>
              </w:rPr>
              <w:t>11.</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Stratégie Immobilière Globale à Long Terme (SIGLT)</w:t>
            </w:r>
            <w:r>
              <w:rPr>
                <w:webHidden/>
              </w:rPr>
              <w:tab/>
            </w:r>
            <w:r>
              <w:rPr>
                <w:webHidden/>
              </w:rPr>
              <w:fldChar w:fldCharType="begin"/>
            </w:r>
            <w:r>
              <w:rPr>
                <w:webHidden/>
              </w:rPr>
              <w:instrText xml:space="preserve"> PAGEREF _Toc226470561 \h </w:instrText>
            </w:r>
            <w:r>
              <w:rPr>
                <w:webHidden/>
              </w:rPr>
            </w:r>
            <w:r>
              <w:rPr>
                <w:webHidden/>
              </w:rPr>
              <w:fldChar w:fldCharType="separate"/>
            </w:r>
            <w:r>
              <w:rPr>
                <w:webHidden/>
              </w:rPr>
              <w:t>28</w:t>
            </w:r>
            <w:r>
              <w:rPr>
                <w:webHidden/>
              </w:rPr>
              <w:fldChar w:fldCharType="end"/>
            </w:r>
          </w:hyperlink>
        </w:p>
        <w:p w14:paraId="0DD8D59D" w14:textId="45017441"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62" w:history="1">
            <w:r w:rsidRPr="00BB71BA">
              <w:rPr>
                <w:rStyle w:val="Lienhypertexte"/>
              </w:rPr>
              <w:t>12.</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Conclusion</w:t>
            </w:r>
            <w:r>
              <w:rPr>
                <w:webHidden/>
              </w:rPr>
              <w:tab/>
            </w:r>
            <w:r>
              <w:rPr>
                <w:webHidden/>
              </w:rPr>
              <w:fldChar w:fldCharType="begin"/>
            </w:r>
            <w:r>
              <w:rPr>
                <w:webHidden/>
              </w:rPr>
              <w:instrText xml:space="preserve"> PAGEREF _Toc226470562 \h </w:instrText>
            </w:r>
            <w:r>
              <w:rPr>
                <w:webHidden/>
              </w:rPr>
            </w:r>
            <w:r>
              <w:rPr>
                <w:webHidden/>
              </w:rPr>
              <w:fldChar w:fldCharType="separate"/>
            </w:r>
            <w:r>
              <w:rPr>
                <w:webHidden/>
              </w:rPr>
              <w:t>30</w:t>
            </w:r>
            <w:r>
              <w:rPr>
                <w:webHidden/>
              </w:rPr>
              <w:fldChar w:fldCharType="end"/>
            </w:r>
          </w:hyperlink>
        </w:p>
        <w:p w14:paraId="52879CB5" w14:textId="18D2EAD5" w:rsidR="00A470B4" w:rsidRDefault="00A470B4">
          <w:pPr>
            <w:pStyle w:val="TM2"/>
            <w:rPr>
              <w:rFonts w:asciiTheme="minorHAnsi" w:eastAsiaTheme="minorEastAsia" w:hAnsiTheme="minorHAnsi"/>
              <w:b w:val="0"/>
              <w:color w:val="auto"/>
              <w:kern w:val="2"/>
              <w:sz w:val="24"/>
              <w:szCs w:val="24"/>
              <w:lang w:eastAsia="fr-BE"/>
              <w14:ligatures w14:val="standardContextual"/>
            </w:rPr>
          </w:pPr>
          <w:hyperlink w:anchor="_Toc226470563" w:history="1">
            <w:r w:rsidRPr="00BB71BA">
              <w:rPr>
                <w:rStyle w:val="Lienhypertexte"/>
              </w:rPr>
              <w:t>13.</w:t>
            </w:r>
            <w:r>
              <w:rPr>
                <w:rFonts w:asciiTheme="minorHAnsi" w:eastAsiaTheme="minorEastAsia" w:hAnsiTheme="minorHAnsi"/>
                <w:b w:val="0"/>
                <w:color w:val="auto"/>
                <w:kern w:val="2"/>
                <w:sz w:val="24"/>
                <w:szCs w:val="24"/>
                <w:lang w:eastAsia="fr-BE"/>
                <w14:ligatures w14:val="standardContextual"/>
              </w:rPr>
              <w:tab/>
            </w:r>
            <w:r w:rsidRPr="00BB71BA">
              <w:rPr>
                <w:rStyle w:val="Lienhypertexte"/>
              </w:rPr>
              <w:t>Annexes</w:t>
            </w:r>
            <w:r>
              <w:rPr>
                <w:webHidden/>
              </w:rPr>
              <w:tab/>
            </w:r>
            <w:r>
              <w:rPr>
                <w:webHidden/>
              </w:rPr>
              <w:fldChar w:fldCharType="begin"/>
            </w:r>
            <w:r>
              <w:rPr>
                <w:webHidden/>
              </w:rPr>
              <w:instrText xml:space="preserve"> PAGEREF _Toc226470563 \h </w:instrText>
            </w:r>
            <w:r>
              <w:rPr>
                <w:webHidden/>
              </w:rPr>
            </w:r>
            <w:r>
              <w:rPr>
                <w:webHidden/>
              </w:rPr>
              <w:fldChar w:fldCharType="separate"/>
            </w:r>
            <w:r>
              <w:rPr>
                <w:webHidden/>
              </w:rPr>
              <w:t>30</w:t>
            </w:r>
            <w:r>
              <w:rPr>
                <w:webHidden/>
              </w:rPr>
              <w:fldChar w:fldCharType="end"/>
            </w:r>
          </w:hyperlink>
        </w:p>
        <w:p w14:paraId="3CF9AB2A" w14:textId="6E87B9BA" w:rsidR="00A470B4" w:rsidRDefault="00A470B4">
          <w:r>
            <w:rPr>
              <w:b/>
              <w:bCs/>
              <w:lang w:val="fr-FR"/>
            </w:rPr>
            <w:fldChar w:fldCharType="end"/>
          </w:r>
        </w:p>
      </w:sdtContent>
    </w:sdt>
    <w:p w14:paraId="6B11B708" w14:textId="4015B971" w:rsidR="006E6281" w:rsidRDefault="006E6281" w:rsidP="004E2395">
      <w:pPr>
        <w:sectPr w:rsidR="006E6281" w:rsidSect="003D42D2">
          <w:headerReference w:type="default" r:id="rId14"/>
          <w:footerReference w:type="default" r:id="rId15"/>
          <w:pgSz w:w="11906" w:h="16838"/>
          <w:pgMar w:top="1418" w:right="1418" w:bottom="1418" w:left="1418" w:header="709" w:footer="709" w:gutter="0"/>
          <w:pgNumType w:start="1"/>
          <w:cols w:space="708"/>
          <w:docGrid w:linePitch="360"/>
        </w:sectPr>
      </w:pPr>
    </w:p>
    <w:p w14:paraId="32642845" w14:textId="3C91059E" w:rsidR="00F408EC" w:rsidRDefault="00F408EC" w:rsidP="002B2A61">
      <w:pPr>
        <w:pStyle w:val="TITRE1"/>
      </w:pPr>
      <w:bookmarkStart w:id="0" w:name="_Toc226470515"/>
      <w:r w:rsidRPr="002B2A61">
        <w:lastRenderedPageBreak/>
        <w:t>Introduction</w:t>
      </w:r>
      <w:bookmarkEnd w:id="0"/>
    </w:p>
    <w:p w14:paraId="2E2809C8" w14:textId="2DC728CD" w:rsidR="00302FDD" w:rsidRPr="00576750" w:rsidRDefault="00F242CF" w:rsidP="001469B8">
      <w:pPr>
        <w:pStyle w:val="TITRE2"/>
      </w:pPr>
      <w:bookmarkStart w:id="1" w:name="_Toc226470516"/>
      <w:r w:rsidRPr="00576750">
        <w:t>Objectif de l’audit</w:t>
      </w:r>
      <w:bookmarkEnd w:id="1"/>
    </w:p>
    <w:tbl>
      <w:tblPr>
        <w:tblW w:w="5261" w:type="pct"/>
        <w:tblInd w:w="-157" w:type="dxa"/>
        <w:tblBorders>
          <w:top w:val="double" w:sz="4" w:space="0" w:color="83BB26" w:themeColor="accent5"/>
          <w:left w:val="double" w:sz="4" w:space="0" w:color="83BB26" w:themeColor="accent5"/>
          <w:bottom w:val="double" w:sz="4" w:space="0" w:color="83BB26" w:themeColor="accent5"/>
          <w:right w:val="double" w:sz="4" w:space="0" w:color="83BB26" w:themeColor="accent5"/>
        </w:tblBorders>
        <w:tblCellMar>
          <w:left w:w="70" w:type="dxa"/>
          <w:right w:w="70" w:type="dxa"/>
        </w:tblCellMar>
        <w:tblLook w:val="0000" w:firstRow="0" w:lastRow="0" w:firstColumn="0" w:lastColumn="0" w:noHBand="0" w:noVBand="0"/>
      </w:tblPr>
      <w:tblGrid>
        <w:gridCol w:w="9512"/>
      </w:tblGrid>
      <w:tr w:rsidR="00DD5932" w14:paraId="3838C0EC" w14:textId="77777777" w:rsidTr="008F2ED7">
        <w:trPr>
          <w:trHeight w:val="7425"/>
        </w:trPr>
        <w:tc>
          <w:tcPr>
            <w:tcW w:w="5000" w:type="pct"/>
            <w:tcBorders>
              <w:top w:val="double" w:sz="4" w:space="0" w:color="83BB26" w:themeColor="accent5"/>
              <w:left w:val="double" w:sz="4" w:space="0" w:color="83BB26" w:themeColor="accent5"/>
              <w:bottom w:val="double" w:sz="4" w:space="0" w:color="83BB26"/>
              <w:right w:val="double" w:sz="4" w:space="0" w:color="83BB26" w:themeColor="accent5"/>
            </w:tcBorders>
          </w:tcPr>
          <w:p w14:paraId="744DF22D" w14:textId="77777777" w:rsidR="00DD5932" w:rsidRDefault="00DD5932" w:rsidP="00DD6FF6">
            <w:pPr>
              <w:pStyle w:val="ATEXTE"/>
              <w:ind w:left="153"/>
            </w:pPr>
            <w:r>
              <w:t>Contenu recommandé :</w:t>
            </w:r>
          </w:p>
          <w:p w14:paraId="78C8866D" w14:textId="1488BF2E" w:rsidR="00BA1DDE" w:rsidRDefault="00290AC9" w:rsidP="00BA1DDE">
            <w:pPr>
              <w:pStyle w:val="ASHOULD"/>
            </w:pPr>
            <w:r>
              <w:t>Un</w:t>
            </w:r>
            <w:r w:rsidR="001F1828">
              <w:t>e présentation</w:t>
            </w:r>
            <w:r>
              <w:t xml:space="preserve"> de l’objectif de l’audit.</w:t>
            </w:r>
            <w:r w:rsidR="002822DF">
              <w:t xml:space="preserve"> </w:t>
            </w:r>
            <w:r w:rsidR="002166D8">
              <w:t>Exemple</w:t>
            </w:r>
            <w:r w:rsidR="00BA1DDE">
              <w:t> :</w:t>
            </w:r>
          </w:p>
          <w:p w14:paraId="3FD9EE5F" w14:textId="0EF9F800" w:rsidR="00BA1DDE" w:rsidRPr="002822DF" w:rsidRDefault="008F2ED7" w:rsidP="00BA1DDE">
            <w:pPr>
              <w:pStyle w:val="ASHOULD"/>
              <w:numPr>
                <w:ilvl w:val="0"/>
                <w:numId w:val="0"/>
              </w:numPr>
              <w:ind w:left="714"/>
              <w:jc w:val="both"/>
              <w:rPr>
                <w:i/>
                <w:iCs w:val="0"/>
                <w:color w:val="auto"/>
              </w:rPr>
            </w:pPr>
            <w:r>
              <w:rPr>
                <w:i/>
                <w:iCs w:val="0"/>
                <w:color w:val="auto"/>
              </w:rPr>
              <w:t>« </w:t>
            </w:r>
            <w:r w:rsidR="00BA1DDE" w:rsidRPr="002822DF">
              <w:rPr>
                <w:i/>
                <w:iCs w:val="0"/>
                <w:color w:val="auto"/>
              </w:rPr>
              <w:t>L’audit énergétique vise à accompagner le propriétaire ou le gestionnaire d’un bâtiment dans ses décisions de rénovation, en identifiant les actions à mener, leur ordre de priorité et leurs impacts.</w:t>
            </w:r>
          </w:p>
          <w:p w14:paraId="269A8635" w14:textId="77777777" w:rsidR="00BA1DDE" w:rsidRPr="002822DF" w:rsidRDefault="00BA1DDE" w:rsidP="00BA1DDE">
            <w:pPr>
              <w:pStyle w:val="ASHOULD"/>
              <w:numPr>
                <w:ilvl w:val="0"/>
                <w:numId w:val="0"/>
              </w:numPr>
              <w:ind w:left="714"/>
              <w:jc w:val="both"/>
              <w:rPr>
                <w:i/>
                <w:iCs w:val="0"/>
                <w:color w:val="auto"/>
              </w:rPr>
            </w:pPr>
            <w:r w:rsidRPr="002822DF">
              <w:rPr>
                <w:i/>
                <w:iCs w:val="0"/>
                <w:color w:val="auto"/>
              </w:rPr>
              <w:t>Il constitue un outil d’aide à la décision, traduisant une situation complexe en un plan d’action clair, structuré et accessible, y compris pour un non-spécialiste. Il ne s’agit pas d’un simple rapport technique, mais d’un document opérationnel destiné à orienter les choix et les investissements.</w:t>
            </w:r>
          </w:p>
          <w:p w14:paraId="111B74FA" w14:textId="77777777" w:rsidR="00BA1DDE" w:rsidRPr="002822DF" w:rsidRDefault="00BA1DDE" w:rsidP="00BA1DDE">
            <w:pPr>
              <w:pStyle w:val="ASHOULD"/>
              <w:numPr>
                <w:ilvl w:val="0"/>
                <w:numId w:val="0"/>
              </w:numPr>
              <w:ind w:left="714"/>
              <w:jc w:val="both"/>
              <w:rPr>
                <w:i/>
                <w:iCs w:val="0"/>
                <w:color w:val="auto"/>
              </w:rPr>
            </w:pPr>
            <w:r w:rsidRPr="002822DF">
              <w:rPr>
                <w:i/>
                <w:iCs w:val="0"/>
                <w:color w:val="auto"/>
              </w:rPr>
              <w:t>Les objectifs principaux sont de :</w:t>
            </w:r>
          </w:p>
          <w:p w14:paraId="65634680" w14:textId="77777777" w:rsidR="00BA1DDE" w:rsidRPr="002822DF" w:rsidRDefault="00BA1DDE" w:rsidP="00477DD8">
            <w:pPr>
              <w:pStyle w:val="ASHOULD"/>
              <w:numPr>
                <w:ilvl w:val="0"/>
                <w:numId w:val="8"/>
              </w:numPr>
              <w:ind w:firstLine="345"/>
              <w:jc w:val="both"/>
              <w:rPr>
                <w:i/>
                <w:iCs w:val="0"/>
                <w:color w:val="auto"/>
              </w:rPr>
            </w:pPr>
            <w:proofErr w:type="gramStart"/>
            <w:r w:rsidRPr="002822DF">
              <w:rPr>
                <w:i/>
                <w:iCs w:val="0"/>
                <w:color w:val="auto"/>
              </w:rPr>
              <w:t>réduire</w:t>
            </w:r>
            <w:proofErr w:type="gramEnd"/>
            <w:r w:rsidRPr="002822DF">
              <w:rPr>
                <w:i/>
                <w:iCs w:val="0"/>
                <w:color w:val="auto"/>
              </w:rPr>
              <w:t xml:space="preserve"> les consommations et les coûts énergétiques ;</w:t>
            </w:r>
          </w:p>
          <w:p w14:paraId="2C9498BC" w14:textId="77777777" w:rsidR="00BA1DDE" w:rsidRPr="002822DF" w:rsidRDefault="00BA1DDE" w:rsidP="00477DD8">
            <w:pPr>
              <w:pStyle w:val="ASHOULD"/>
              <w:numPr>
                <w:ilvl w:val="0"/>
                <w:numId w:val="8"/>
              </w:numPr>
              <w:ind w:firstLine="345"/>
              <w:jc w:val="both"/>
              <w:rPr>
                <w:i/>
                <w:iCs w:val="0"/>
                <w:color w:val="auto"/>
              </w:rPr>
            </w:pPr>
            <w:proofErr w:type="gramStart"/>
            <w:r w:rsidRPr="002822DF">
              <w:rPr>
                <w:i/>
                <w:iCs w:val="0"/>
                <w:color w:val="auto"/>
              </w:rPr>
              <w:t>améliorer</w:t>
            </w:r>
            <w:proofErr w:type="gramEnd"/>
            <w:r w:rsidRPr="002822DF">
              <w:rPr>
                <w:i/>
                <w:iCs w:val="0"/>
                <w:color w:val="auto"/>
              </w:rPr>
              <w:t xml:space="preserve"> le confort du bâtiment ;</w:t>
            </w:r>
          </w:p>
          <w:p w14:paraId="5BB41DEA" w14:textId="77777777" w:rsidR="00BA1DDE" w:rsidRPr="002822DF" w:rsidRDefault="00BA1DDE" w:rsidP="00477DD8">
            <w:pPr>
              <w:pStyle w:val="ASHOULD"/>
              <w:numPr>
                <w:ilvl w:val="0"/>
                <w:numId w:val="8"/>
              </w:numPr>
              <w:ind w:firstLine="345"/>
              <w:jc w:val="both"/>
              <w:rPr>
                <w:i/>
                <w:iCs w:val="0"/>
                <w:color w:val="auto"/>
              </w:rPr>
            </w:pPr>
            <w:proofErr w:type="gramStart"/>
            <w:r w:rsidRPr="002822DF">
              <w:rPr>
                <w:i/>
                <w:iCs w:val="0"/>
                <w:color w:val="auto"/>
              </w:rPr>
              <w:t>anticiper</w:t>
            </w:r>
            <w:proofErr w:type="gramEnd"/>
            <w:r w:rsidRPr="002822DF">
              <w:rPr>
                <w:i/>
                <w:iCs w:val="0"/>
                <w:color w:val="auto"/>
              </w:rPr>
              <w:t xml:space="preserve"> les travaux obligatoires ou des normes futures ;</w:t>
            </w:r>
          </w:p>
          <w:p w14:paraId="27EC8E00" w14:textId="77777777" w:rsidR="00BA1DDE" w:rsidRPr="002822DF" w:rsidRDefault="00BA1DDE" w:rsidP="00477DD8">
            <w:pPr>
              <w:pStyle w:val="ASHOULD"/>
              <w:numPr>
                <w:ilvl w:val="0"/>
                <w:numId w:val="8"/>
              </w:numPr>
              <w:ind w:firstLine="345"/>
              <w:jc w:val="both"/>
              <w:rPr>
                <w:i/>
                <w:iCs w:val="0"/>
                <w:color w:val="auto"/>
              </w:rPr>
            </w:pPr>
            <w:proofErr w:type="gramStart"/>
            <w:r w:rsidRPr="002822DF">
              <w:rPr>
                <w:i/>
                <w:iCs w:val="0"/>
                <w:color w:val="auto"/>
              </w:rPr>
              <w:t>valoriser</w:t>
            </w:r>
            <w:proofErr w:type="gramEnd"/>
            <w:r w:rsidRPr="002822DF">
              <w:rPr>
                <w:i/>
                <w:iCs w:val="0"/>
                <w:color w:val="auto"/>
              </w:rPr>
              <w:t xml:space="preserve"> le bien immobilier</w:t>
            </w:r>
          </w:p>
          <w:p w14:paraId="3910505F" w14:textId="77777777" w:rsidR="00BA1DDE" w:rsidRPr="002822DF" w:rsidRDefault="00BA1DDE" w:rsidP="00477DD8">
            <w:pPr>
              <w:pStyle w:val="ASHOULD"/>
              <w:numPr>
                <w:ilvl w:val="0"/>
                <w:numId w:val="8"/>
              </w:numPr>
              <w:ind w:firstLine="345"/>
              <w:jc w:val="both"/>
              <w:rPr>
                <w:i/>
                <w:iCs w:val="0"/>
                <w:color w:val="auto"/>
              </w:rPr>
            </w:pPr>
            <w:proofErr w:type="gramStart"/>
            <w:r w:rsidRPr="002822DF">
              <w:rPr>
                <w:i/>
                <w:iCs w:val="0"/>
                <w:color w:val="auto"/>
              </w:rPr>
              <w:t>optimiser</w:t>
            </w:r>
            <w:proofErr w:type="gramEnd"/>
            <w:r w:rsidRPr="002822DF">
              <w:rPr>
                <w:i/>
                <w:iCs w:val="0"/>
                <w:color w:val="auto"/>
              </w:rPr>
              <w:t xml:space="preserve"> et prioriser les investissements.</w:t>
            </w:r>
          </w:p>
          <w:p w14:paraId="41E81318" w14:textId="77777777" w:rsidR="00BA1DDE" w:rsidRPr="002822DF" w:rsidRDefault="00BA1DDE" w:rsidP="00BA1DDE">
            <w:pPr>
              <w:pStyle w:val="ASHOULD"/>
              <w:numPr>
                <w:ilvl w:val="0"/>
                <w:numId w:val="0"/>
              </w:numPr>
              <w:ind w:left="720"/>
              <w:jc w:val="both"/>
              <w:rPr>
                <w:i/>
                <w:iCs w:val="0"/>
                <w:color w:val="auto"/>
              </w:rPr>
            </w:pPr>
            <w:r w:rsidRPr="002822DF">
              <w:rPr>
                <w:i/>
                <w:iCs w:val="0"/>
                <w:color w:val="auto"/>
              </w:rPr>
              <w:t xml:space="preserve">Enfin, l’audit s’inscrit dans la logique du trias </w:t>
            </w:r>
            <w:proofErr w:type="spellStart"/>
            <w:r w:rsidRPr="002822DF">
              <w:rPr>
                <w:i/>
                <w:iCs w:val="0"/>
                <w:color w:val="auto"/>
              </w:rPr>
              <w:t>énergéticas</w:t>
            </w:r>
            <w:proofErr w:type="spellEnd"/>
            <w:r w:rsidRPr="002822DF">
              <w:rPr>
                <w:i/>
                <w:iCs w:val="0"/>
                <w:color w:val="auto"/>
              </w:rPr>
              <w:t>, qui constitue un principe fondamental pour orienter les choix de rénovation. Celle-ci repose sur une approche hiérarchisée en trois étapes</w:t>
            </w:r>
            <w:r>
              <w:rPr>
                <w:i/>
                <w:iCs w:val="0"/>
                <w:color w:val="auto"/>
              </w:rPr>
              <w:t> :</w:t>
            </w:r>
          </w:p>
          <w:p w14:paraId="7F315D9A" w14:textId="77777777" w:rsidR="00BA1DDE" w:rsidRPr="002822DF" w:rsidRDefault="00BA1DDE" w:rsidP="00BA1DDE">
            <w:pPr>
              <w:pStyle w:val="ASHOULD"/>
              <w:numPr>
                <w:ilvl w:val="0"/>
                <w:numId w:val="0"/>
              </w:numPr>
              <w:ind w:left="720"/>
              <w:jc w:val="both"/>
              <w:rPr>
                <w:i/>
                <w:iCs w:val="0"/>
                <w:color w:val="auto"/>
              </w:rPr>
            </w:pPr>
            <w:r w:rsidRPr="002822DF">
              <w:rPr>
                <w:i/>
                <w:iCs w:val="0"/>
                <w:color w:val="auto"/>
              </w:rPr>
              <w:t>1. Réduire les besoins énergétiques : en agissant en priorité sur l’enveloppe du bâtiment (isolation, étanchéité à l’air, etc.) afin de limiter les pertes d’énergie ;</w:t>
            </w:r>
          </w:p>
          <w:p w14:paraId="23E0CDA4" w14:textId="77777777" w:rsidR="00BA1DDE" w:rsidRPr="002822DF" w:rsidRDefault="00BA1DDE" w:rsidP="00BA1DDE">
            <w:pPr>
              <w:pStyle w:val="ASHOULD"/>
              <w:numPr>
                <w:ilvl w:val="0"/>
                <w:numId w:val="0"/>
              </w:numPr>
              <w:ind w:left="720"/>
              <w:jc w:val="both"/>
              <w:rPr>
                <w:i/>
                <w:iCs w:val="0"/>
                <w:color w:val="auto"/>
              </w:rPr>
            </w:pPr>
            <w:r w:rsidRPr="002822DF">
              <w:rPr>
                <w:i/>
                <w:iCs w:val="0"/>
                <w:color w:val="auto"/>
              </w:rPr>
              <w:t>2. Améliorer l’efficacité des systèmes : en optimisant ou en remplaçant les équipements techniques (chauffage, ventilation, etc.) pour consommer moins d’énergie à service équivalent ;</w:t>
            </w:r>
          </w:p>
          <w:p w14:paraId="023DC740" w14:textId="77777777" w:rsidR="00BA1DDE" w:rsidRPr="002822DF" w:rsidRDefault="00BA1DDE" w:rsidP="00BA1DDE">
            <w:pPr>
              <w:pStyle w:val="ASHOULD"/>
              <w:numPr>
                <w:ilvl w:val="0"/>
                <w:numId w:val="0"/>
              </w:numPr>
              <w:ind w:left="720"/>
              <w:jc w:val="both"/>
              <w:rPr>
                <w:i/>
                <w:iCs w:val="0"/>
                <w:color w:val="auto"/>
              </w:rPr>
            </w:pPr>
            <w:r w:rsidRPr="002822DF">
              <w:rPr>
                <w:i/>
                <w:iCs w:val="0"/>
                <w:color w:val="auto"/>
              </w:rPr>
              <w:t>3. Recourir aux énergies renouvelables : en couvrant les besoins restants par des sources d’énergie renouvelables.</w:t>
            </w:r>
          </w:p>
          <w:p w14:paraId="4F061AA3" w14:textId="03EDE80E" w:rsidR="00456332" w:rsidRPr="00897A28" w:rsidRDefault="00BA1DDE" w:rsidP="008F2ED7">
            <w:pPr>
              <w:pStyle w:val="ASHOULD"/>
            </w:pPr>
            <w:r w:rsidRPr="002822DF">
              <w:rPr>
                <w:i/>
                <w:iCs w:val="0"/>
                <w:color w:val="auto"/>
              </w:rPr>
              <w:t>Cette approche vise à éviter des investissements inefficaces, en garantissant que les solutions techniques sont dimensionnées sur base de besoins préalablement réduits.</w:t>
            </w:r>
            <w:r w:rsidR="008F2ED7">
              <w:rPr>
                <w:i/>
                <w:iCs w:val="0"/>
                <w:color w:val="auto"/>
              </w:rPr>
              <w:t> »</w:t>
            </w:r>
          </w:p>
        </w:tc>
      </w:tr>
    </w:tbl>
    <w:p w14:paraId="1AD59056" w14:textId="77777777" w:rsidR="00DD5932" w:rsidRPr="00DD5932" w:rsidRDefault="00DD5932" w:rsidP="00DD5932">
      <w:pPr>
        <w:pStyle w:val="ASHOULD"/>
        <w:numPr>
          <w:ilvl w:val="0"/>
          <w:numId w:val="0"/>
        </w:numPr>
      </w:pPr>
    </w:p>
    <w:p w14:paraId="510C04D6" w14:textId="77777777" w:rsidR="00302FDD" w:rsidRDefault="00302FDD" w:rsidP="001469B8">
      <w:pPr>
        <w:pStyle w:val="TITRE2"/>
      </w:pPr>
      <w:bookmarkStart w:id="2" w:name="_Toc226470517"/>
      <w:r>
        <w:t>Données administratives</w:t>
      </w:r>
      <w:bookmarkEnd w:id="2"/>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bottom w:w="57" w:type="dxa"/>
          <w:right w:w="70" w:type="dxa"/>
        </w:tblCellMar>
        <w:tblLook w:val="0000" w:firstRow="0" w:lastRow="0" w:firstColumn="0" w:lastColumn="0" w:noHBand="0" w:noVBand="0"/>
      </w:tblPr>
      <w:tblGrid>
        <w:gridCol w:w="9040"/>
      </w:tblGrid>
      <w:tr w:rsidR="009C1D7C" w14:paraId="5D420424" w14:textId="77777777" w:rsidTr="008F2ED7">
        <w:trPr>
          <w:trHeight w:val="433"/>
        </w:trPr>
        <w:tc>
          <w:tcPr>
            <w:tcW w:w="5000" w:type="pct"/>
            <w:tcBorders>
              <w:top w:val="double" w:sz="4" w:space="0" w:color="83BB26" w:themeColor="accent5"/>
              <w:left w:val="double" w:sz="4" w:space="0" w:color="83BB26"/>
              <w:bottom w:val="double" w:sz="4" w:space="0" w:color="83BB26"/>
              <w:right w:val="double" w:sz="4" w:space="0" w:color="83BB26" w:themeColor="accent5"/>
            </w:tcBorders>
            <w:vAlign w:val="center"/>
          </w:tcPr>
          <w:p w14:paraId="48A5CBCB" w14:textId="6AC5595F" w:rsidR="009C1D7C" w:rsidRDefault="00715542" w:rsidP="005068D3">
            <w:pPr>
              <w:pStyle w:val="ATEXTE"/>
              <w:ind w:left="194"/>
              <w:rPr>
                <w:i w:val="0"/>
                <w:iCs/>
              </w:rPr>
            </w:pPr>
            <w:bookmarkStart w:id="3" w:name="_Hlk209515180"/>
            <w:r>
              <w:rPr>
                <w:iCs/>
              </w:rPr>
              <w:t>Contenu obligatoire :</w:t>
            </w:r>
          </w:p>
          <w:p w14:paraId="1B88081C" w14:textId="22975576" w:rsidR="009C1D7C" w:rsidRDefault="009C1D7C" w:rsidP="005068D3">
            <w:pPr>
              <w:pStyle w:val="AMUST"/>
              <w:jc w:val="both"/>
            </w:pPr>
            <w:r>
              <w:t xml:space="preserve">Le nom de l’auteur </w:t>
            </w:r>
            <w:r w:rsidR="005122C6">
              <w:t xml:space="preserve">principal </w:t>
            </w:r>
            <w:r>
              <w:t>d</w:t>
            </w:r>
            <w:r w:rsidR="00192E89">
              <w:t>u</w:t>
            </w:r>
            <w:r>
              <w:t xml:space="preserve"> rapport, ainsi que</w:t>
            </w:r>
            <w:r w:rsidRPr="00F3339A">
              <w:t xml:space="preserve"> </w:t>
            </w:r>
            <w:r w:rsidR="00382367">
              <w:t>d</w:t>
            </w:r>
            <w:r w:rsidRPr="00F3339A">
              <w:t xml:space="preserve">e(s) relecteur(s) ou </w:t>
            </w:r>
            <w:r w:rsidR="003B274A">
              <w:t xml:space="preserve">de </w:t>
            </w:r>
            <w:r w:rsidRPr="00F3339A">
              <w:t>toute autre personne ayant été impliquée dans la réalisation de l'audit</w:t>
            </w:r>
            <w:r w:rsidR="00882ECE">
              <w:t> ;</w:t>
            </w:r>
          </w:p>
          <w:p w14:paraId="0BF76118" w14:textId="3D51C401" w:rsidR="005D469F" w:rsidRDefault="005D469F" w:rsidP="005068D3">
            <w:pPr>
              <w:pStyle w:val="AMUST"/>
              <w:jc w:val="both"/>
            </w:pPr>
            <w:r>
              <w:t>Le numéro d’agrément</w:t>
            </w:r>
            <w:r w:rsidR="00AE5F3F">
              <w:t xml:space="preserve"> UREBA</w:t>
            </w:r>
            <w:r>
              <w:t xml:space="preserve"> de </w:t>
            </w:r>
            <w:r w:rsidR="008C0BCE">
              <w:t>l’auteur</w:t>
            </w:r>
            <w:r w:rsidR="000F22F1">
              <w:t xml:space="preserve"> principal</w:t>
            </w:r>
            <w:r w:rsidR="008C0BCE">
              <w:t xml:space="preserve"> d</w:t>
            </w:r>
            <w:r w:rsidR="00497AFE">
              <w:t>u rapport d’audit</w:t>
            </w:r>
            <w:r w:rsidR="00DB7F86">
              <w:t> ;</w:t>
            </w:r>
          </w:p>
          <w:p w14:paraId="4CABDA16" w14:textId="2B570AE5" w:rsidR="009C1D7C" w:rsidRDefault="00F9334E" w:rsidP="005068D3">
            <w:pPr>
              <w:pStyle w:val="AMUST"/>
              <w:jc w:val="both"/>
            </w:pPr>
            <w:r>
              <w:t xml:space="preserve">Le nom, l’adresse </w:t>
            </w:r>
            <w:r w:rsidR="009C1D7C">
              <w:t>du bâtiment</w:t>
            </w:r>
            <w:r w:rsidR="007F2679">
              <w:t xml:space="preserve"> et son identification précise</w:t>
            </w:r>
            <w:r w:rsidR="00882ECE">
              <w:t> ;</w:t>
            </w:r>
          </w:p>
          <w:p w14:paraId="330CED6E" w14:textId="6533658D" w:rsidR="009C1D7C" w:rsidRDefault="009C1D7C" w:rsidP="005068D3">
            <w:pPr>
              <w:pStyle w:val="AMUST"/>
              <w:jc w:val="both"/>
            </w:pPr>
            <w:r>
              <w:t>La date de réalisation de l’audit</w:t>
            </w:r>
            <w:r w:rsidR="00882ECE">
              <w:t> ;</w:t>
            </w:r>
          </w:p>
          <w:p w14:paraId="3B4F1CB6" w14:textId="6AD419EC" w:rsidR="009C1D7C" w:rsidRDefault="009C1D7C" w:rsidP="005068D3">
            <w:pPr>
              <w:pStyle w:val="AMUST"/>
              <w:jc w:val="both"/>
            </w:pPr>
            <w:r w:rsidRPr="009C1D7C">
              <w:t>Le prix de l’audit</w:t>
            </w:r>
            <w:r w:rsidR="00717017">
              <w:t>.</w:t>
            </w:r>
          </w:p>
          <w:p w14:paraId="76AD0109" w14:textId="04412296" w:rsidR="00840BA9" w:rsidRDefault="002F4C80" w:rsidP="002F4C80">
            <w:pPr>
              <w:pStyle w:val="AMUST"/>
              <w:numPr>
                <w:ilvl w:val="0"/>
                <w:numId w:val="0"/>
              </w:numPr>
              <w:ind w:left="357"/>
              <w:jc w:val="both"/>
            </w:pPr>
            <w:r>
              <w:t>(</w:t>
            </w:r>
            <w:r w:rsidR="00B414C7">
              <w:t>Pour rappel, l</w:t>
            </w:r>
            <w:r w:rsidR="00B414C7" w:rsidRPr="00CE5A99">
              <w:t xml:space="preserve">’audit UREBA doit porter sur un </w:t>
            </w:r>
            <w:r w:rsidR="00B414C7">
              <w:t xml:space="preserve">seul </w:t>
            </w:r>
            <w:r w:rsidR="00B414C7" w:rsidRPr="00CE5A99">
              <w:t>bâtiment et ne peut pas couvrir plusieurs bâtiments simultanément</w:t>
            </w:r>
            <w:r>
              <w:t>)</w:t>
            </w:r>
          </w:p>
          <w:p w14:paraId="49E5CB37" w14:textId="77777777" w:rsidR="00BA1DDE" w:rsidRPr="00BA1DDE" w:rsidRDefault="00BA1DDE" w:rsidP="00BA1DDE">
            <w:pPr>
              <w:pStyle w:val="AMUST"/>
              <w:numPr>
                <w:ilvl w:val="0"/>
                <w:numId w:val="0"/>
              </w:numPr>
              <w:ind w:left="714"/>
              <w:jc w:val="both"/>
            </w:pPr>
          </w:p>
          <w:p w14:paraId="68EA3046" w14:textId="75B0261F" w:rsidR="00840BA9" w:rsidRDefault="00715542" w:rsidP="005068D3">
            <w:pPr>
              <w:pStyle w:val="ATEXTE"/>
              <w:ind w:left="194"/>
              <w:rPr>
                <w:i w:val="0"/>
                <w:iCs/>
              </w:rPr>
            </w:pPr>
            <w:r>
              <w:rPr>
                <w:iCs/>
              </w:rPr>
              <w:t>Contenu recommandé :</w:t>
            </w:r>
          </w:p>
          <w:p w14:paraId="75F8269D" w14:textId="53B63B59" w:rsidR="00194413" w:rsidRDefault="00194413" w:rsidP="005068D3">
            <w:pPr>
              <w:pStyle w:val="ASHOULD"/>
              <w:jc w:val="both"/>
            </w:pPr>
            <w:r>
              <w:t>Les rôles tenus par les différents intervenants (auteur, relecteur, …)</w:t>
            </w:r>
            <w:r w:rsidR="00DF09D9">
              <w:t> ;</w:t>
            </w:r>
          </w:p>
          <w:p w14:paraId="7A53005E" w14:textId="706D40E5" w:rsidR="00882ECE" w:rsidRPr="00840BA9" w:rsidRDefault="00594842" w:rsidP="005068D3">
            <w:pPr>
              <w:pStyle w:val="ASHOULD"/>
              <w:jc w:val="both"/>
            </w:pPr>
            <w:r w:rsidRPr="00840BA9">
              <w:lastRenderedPageBreak/>
              <w:t xml:space="preserve">Les coordonnées du </w:t>
            </w:r>
            <w:r w:rsidR="00237A87">
              <w:t>commanditaire de l’audit</w:t>
            </w:r>
            <w:r w:rsidR="00DF09D9">
              <w:t>.</w:t>
            </w:r>
          </w:p>
        </w:tc>
      </w:tr>
      <w:bookmarkEnd w:id="3"/>
    </w:tbl>
    <w:p w14:paraId="59C28E51" w14:textId="77777777" w:rsidR="00AE35B6" w:rsidRPr="00AE35B6" w:rsidRDefault="00AE35B6" w:rsidP="00AE35B6">
      <w:pPr>
        <w:pStyle w:val="ATEXTE"/>
        <w:rPr>
          <w:i w:val="0"/>
          <w:iCs/>
        </w:rPr>
      </w:pPr>
    </w:p>
    <w:p w14:paraId="04D95961" w14:textId="485BF082" w:rsidR="00337AA3" w:rsidRDefault="00302FDD" w:rsidP="001469B8">
      <w:pPr>
        <w:pStyle w:val="TITRE2"/>
      </w:pPr>
      <w:bookmarkStart w:id="4" w:name="_Toc226470518"/>
      <w:r>
        <w:t>Hypothèses</w:t>
      </w:r>
      <w:bookmarkEnd w:id="4"/>
    </w:p>
    <w:tbl>
      <w:tblPr>
        <w:tblW w:w="9519" w:type="dxa"/>
        <w:tblInd w:w="-137"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3E361C" w14:paraId="2816B2B6" w14:textId="77777777" w:rsidTr="00BB3089">
        <w:trPr>
          <w:trHeight w:val="1893"/>
        </w:trPr>
        <w:tc>
          <w:tcPr>
            <w:tcW w:w="9519" w:type="dxa"/>
            <w:vAlign w:val="center"/>
          </w:tcPr>
          <w:p w14:paraId="01BD66B5" w14:textId="2B6442D2" w:rsidR="00FB1601" w:rsidRDefault="00715542" w:rsidP="005068D3">
            <w:pPr>
              <w:pStyle w:val="ATEXTE"/>
              <w:ind w:left="122"/>
              <w:rPr>
                <w:i w:val="0"/>
                <w:iCs/>
              </w:rPr>
            </w:pPr>
            <w:r>
              <w:rPr>
                <w:iCs/>
              </w:rPr>
              <w:t>Contenu</w:t>
            </w:r>
            <w:r w:rsidR="00FB1601">
              <w:rPr>
                <w:iCs/>
              </w:rPr>
              <w:t xml:space="preserve"> obligatoire :</w:t>
            </w:r>
          </w:p>
          <w:p w14:paraId="5F8AA509" w14:textId="61DAD40E" w:rsidR="00FB1601" w:rsidRDefault="00FB1601" w:rsidP="005068D3">
            <w:pPr>
              <w:pStyle w:val="AMUST"/>
              <w:jc w:val="both"/>
            </w:pPr>
            <w:r w:rsidRPr="00F055E3">
              <w:t>Les prix de</w:t>
            </w:r>
            <w:r>
              <w:t xml:space="preserve">s </w:t>
            </w:r>
            <w:r w:rsidRPr="00F055E3">
              <w:t>énergie</w:t>
            </w:r>
            <w:r>
              <w:t>s pour l’évaluation des gains financiers ;</w:t>
            </w:r>
          </w:p>
          <w:p w14:paraId="6C002497" w14:textId="595C4B1E" w:rsidR="003E361C" w:rsidRPr="00F055E3" w:rsidRDefault="003E361C" w:rsidP="005068D3">
            <w:pPr>
              <w:pStyle w:val="AMUST"/>
              <w:jc w:val="both"/>
            </w:pPr>
            <w:r w:rsidRPr="00F055E3">
              <w:t>Les facteurs d’émission de</w:t>
            </w:r>
            <w:r w:rsidR="00F9334E">
              <w:t>s GES (</w:t>
            </w:r>
            <w:r w:rsidR="0038268B" w:rsidRPr="00F055E3">
              <w:t>CO</w:t>
            </w:r>
            <w:r w:rsidR="0038268B" w:rsidRPr="00E740AD">
              <w:rPr>
                <w:vertAlign w:val="subscript"/>
              </w:rPr>
              <w:t>2</w:t>
            </w:r>
            <w:r w:rsidR="0038268B">
              <w:rPr>
                <w:vertAlign w:val="subscript"/>
              </w:rPr>
              <w:t>,</w:t>
            </w:r>
            <w:r w:rsidR="00035984">
              <w:t xml:space="preserve"> et</w:t>
            </w:r>
            <w:r w:rsidR="00F9334E">
              <w:t>c.)</w:t>
            </w:r>
            <w:r w:rsidR="00F055E3">
              <w:t> ;</w:t>
            </w:r>
          </w:p>
          <w:p w14:paraId="1FF66DA7" w14:textId="05CE7876" w:rsidR="001E6CC6" w:rsidRDefault="003E361C" w:rsidP="005068D3">
            <w:pPr>
              <w:pStyle w:val="AMUST"/>
              <w:jc w:val="both"/>
            </w:pPr>
            <w:r w:rsidRPr="00F055E3">
              <w:t>Le</w:t>
            </w:r>
            <w:r w:rsidR="005B526E">
              <w:t xml:space="preserve">s facteurs de conversion </w:t>
            </w:r>
            <w:r w:rsidR="004B3D1D">
              <w:t>u</w:t>
            </w:r>
            <w:r w:rsidRPr="00F055E3">
              <w:t>tilisé</w:t>
            </w:r>
            <w:r w:rsidR="004B3D1D">
              <w:t>s</w:t>
            </w:r>
            <w:r w:rsidRPr="00F055E3">
              <w:t xml:space="preserve"> pour convertir </w:t>
            </w:r>
            <w:r w:rsidR="004B3D1D">
              <w:t>les quantités</w:t>
            </w:r>
            <w:r w:rsidRPr="00F055E3">
              <w:t xml:space="preserve"> de</w:t>
            </w:r>
            <w:r w:rsidR="00F9334E">
              <w:t>s combustibles (</w:t>
            </w:r>
            <w:r w:rsidRPr="00F055E3">
              <w:t>gaz ou de mazout</w:t>
            </w:r>
            <w:r w:rsidR="00F9334E">
              <w:t xml:space="preserve"> etc.)</w:t>
            </w:r>
            <w:r w:rsidRPr="00F055E3">
              <w:t xml:space="preserve"> en kWh</w:t>
            </w:r>
            <w:r w:rsidR="00B94155">
              <w:t> ;</w:t>
            </w:r>
          </w:p>
          <w:p w14:paraId="3C5C97F4" w14:textId="2EED7677" w:rsidR="00E60527" w:rsidRDefault="001E6CC6" w:rsidP="005068D3">
            <w:pPr>
              <w:pStyle w:val="AMUST"/>
              <w:jc w:val="both"/>
            </w:pPr>
            <w:r>
              <w:t>Les facteurs de conversion</w:t>
            </w:r>
            <w:r w:rsidR="00F055E3">
              <w:t> </w:t>
            </w:r>
            <w:r w:rsidR="004B3D1D">
              <w:t>PCI</w:t>
            </w:r>
            <w:r>
              <w:t>/</w:t>
            </w:r>
            <w:r w:rsidR="004B3D1D">
              <w:t>PCS</w:t>
            </w:r>
            <w:r>
              <w:t xml:space="preserve"> des combustibles</w:t>
            </w:r>
            <w:r w:rsidR="00717017">
              <w:t>.</w:t>
            </w:r>
          </w:p>
          <w:p w14:paraId="7F04AE6E" w14:textId="77777777" w:rsidR="00717017" w:rsidRDefault="00717017" w:rsidP="005068D3">
            <w:pPr>
              <w:pStyle w:val="AMUST"/>
              <w:numPr>
                <w:ilvl w:val="0"/>
                <w:numId w:val="0"/>
              </w:numPr>
              <w:ind w:left="914"/>
              <w:jc w:val="both"/>
            </w:pPr>
          </w:p>
          <w:p w14:paraId="73CFD5DA" w14:textId="77777777" w:rsidR="00395FA3" w:rsidRDefault="00395FA3" w:rsidP="005068D3">
            <w:pPr>
              <w:pStyle w:val="ATEXTE"/>
              <w:ind w:left="194"/>
              <w:rPr>
                <w:i w:val="0"/>
                <w:iCs/>
              </w:rPr>
            </w:pPr>
            <w:r>
              <w:rPr>
                <w:iCs/>
              </w:rPr>
              <w:t>Contenu recommandé :</w:t>
            </w:r>
          </w:p>
          <w:p w14:paraId="548C5E9E" w14:textId="0D5BB136" w:rsidR="00395FA3" w:rsidRPr="00BB3089" w:rsidRDefault="00395FA3" w:rsidP="00757043">
            <w:pPr>
              <w:pStyle w:val="ASHOULD"/>
              <w:jc w:val="both"/>
            </w:pPr>
            <w:r>
              <w:t xml:space="preserve">Les sources </w:t>
            </w:r>
            <w:r w:rsidR="00FB0CE9">
              <w:t>de ces données/hypothèses</w:t>
            </w:r>
            <w:r>
              <w:t xml:space="preserve">, </w:t>
            </w:r>
            <w:r w:rsidR="00CC3652">
              <w:t>etc.</w:t>
            </w:r>
          </w:p>
        </w:tc>
      </w:tr>
    </w:tbl>
    <w:p w14:paraId="73807B18" w14:textId="77777777" w:rsidR="009F7A38" w:rsidRDefault="009F7A38" w:rsidP="009F7A38">
      <w:pPr>
        <w:pStyle w:val="ATEXTE"/>
      </w:pPr>
    </w:p>
    <w:p w14:paraId="25EFC3D1" w14:textId="0EDA9B32" w:rsidR="00302FDD" w:rsidRDefault="00302FDD" w:rsidP="001469B8">
      <w:pPr>
        <w:pStyle w:val="TITRE2"/>
      </w:pPr>
      <w:bookmarkStart w:id="5" w:name="_Toc226470519"/>
      <w:r>
        <w:t>Sources des données</w:t>
      </w:r>
      <w:bookmarkEnd w:id="5"/>
      <w:r>
        <w:tab/>
      </w:r>
    </w:p>
    <w:tbl>
      <w:tblPr>
        <w:tblW w:w="9516"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bottom w:w="57" w:type="dxa"/>
          <w:right w:w="70" w:type="dxa"/>
        </w:tblCellMar>
        <w:tblLook w:val="0000" w:firstRow="0" w:lastRow="0" w:firstColumn="0" w:lastColumn="0" w:noHBand="0" w:noVBand="0"/>
      </w:tblPr>
      <w:tblGrid>
        <w:gridCol w:w="9516"/>
      </w:tblGrid>
      <w:tr w:rsidR="00CF0DE5" w14:paraId="4D743E52" w14:textId="77777777" w:rsidTr="003A368D">
        <w:trPr>
          <w:trHeight w:val="574"/>
        </w:trPr>
        <w:tc>
          <w:tcPr>
            <w:tcW w:w="9516" w:type="dxa"/>
            <w:tcBorders>
              <w:top w:val="double" w:sz="4" w:space="0" w:color="83BB26" w:themeColor="accent5"/>
              <w:left w:val="double" w:sz="4" w:space="0" w:color="83BB26"/>
              <w:bottom w:val="double" w:sz="4" w:space="0" w:color="83BB26"/>
              <w:right w:val="double" w:sz="4" w:space="0" w:color="83BB26" w:themeColor="accent5"/>
            </w:tcBorders>
            <w:vAlign w:val="center"/>
          </w:tcPr>
          <w:p w14:paraId="27FCA899" w14:textId="77777777" w:rsidR="00CF0DE5" w:rsidRDefault="00CF0DE5" w:rsidP="00326454">
            <w:pPr>
              <w:pStyle w:val="ATEXTE"/>
              <w:ind w:left="194"/>
              <w:rPr>
                <w:i w:val="0"/>
                <w:iCs/>
              </w:rPr>
            </w:pPr>
            <w:r>
              <w:rPr>
                <w:iCs/>
              </w:rPr>
              <w:t>Contenu recommandé :</w:t>
            </w:r>
          </w:p>
          <w:p w14:paraId="09D50D84" w14:textId="73CA39F7" w:rsidR="00267E63" w:rsidRPr="00840BA9" w:rsidRDefault="006646F7" w:rsidP="00E13E92">
            <w:pPr>
              <w:pStyle w:val="ASHOULD"/>
              <w:jc w:val="both"/>
            </w:pPr>
            <w:r>
              <w:t xml:space="preserve">Une liste des documents fournis par le </w:t>
            </w:r>
            <w:r w:rsidR="00237A87">
              <w:t xml:space="preserve">commanditaire de </w:t>
            </w:r>
            <w:r w:rsidR="0038268B">
              <w:t>l’audit :</w:t>
            </w:r>
            <w:r>
              <w:t xml:space="preserve"> plans, relevés de consommation énergétique</w:t>
            </w:r>
            <w:r w:rsidR="00624CB3">
              <w:t>, attestation d’entretien</w:t>
            </w:r>
            <w:r w:rsidR="001A2E2D">
              <w:t xml:space="preserve"> et</w:t>
            </w:r>
            <w:r w:rsidR="00624CB3">
              <w:t xml:space="preserve"> certificat de contrôle</w:t>
            </w:r>
            <w:r w:rsidR="001A2E2D">
              <w:t xml:space="preserve"> périodique, rapport de diagnostic des installations de chauffage central</w:t>
            </w:r>
            <w:r>
              <w:t xml:space="preserve"> ou toute autre information qui a été utile à la réalisation de l’audit.</w:t>
            </w:r>
          </w:p>
        </w:tc>
      </w:tr>
    </w:tbl>
    <w:p w14:paraId="11CEA0D1" w14:textId="77777777" w:rsidR="00EE1697" w:rsidRPr="00CF0DE5" w:rsidRDefault="00EE1697" w:rsidP="00CF0DE5">
      <w:pPr>
        <w:pStyle w:val="ATEXTE"/>
      </w:pPr>
    </w:p>
    <w:p w14:paraId="2EAE3C2B" w14:textId="2B56315C" w:rsidR="00302FDD" w:rsidRDefault="000D7CAD" w:rsidP="001469B8">
      <w:pPr>
        <w:pStyle w:val="TITRE2"/>
      </w:pPr>
      <w:bookmarkStart w:id="6" w:name="_Toc226470520"/>
      <w:r>
        <w:t>Contexte de l’audit et de la visite</w:t>
      </w:r>
      <w:bookmarkEnd w:id="6"/>
    </w:p>
    <w:tbl>
      <w:tblPr>
        <w:tblpPr w:leftFromText="141" w:rightFromText="141" w:vertAnchor="text" w:horzAnchor="margin" w:tblpY="-2"/>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bottom w:w="57" w:type="dxa"/>
          <w:right w:w="70" w:type="dxa"/>
        </w:tblCellMar>
        <w:tblLook w:val="0000" w:firstRow="0" w:lastRow="0" w:firstColumn="0" w:lastColumn="0" w:noHBand="0" w:noVBand="0"/>
      </w:tblPr>
      <w:tblGrid>
        <w:gridCol w:w="9516"/>
      </w:tblGrid>
      <w:tr w:rsidR="00322E25" w14:paraId="2FFAC8BB" w14:textId="77777777" w:rsidTr="00322E25">
        <w:trPr>
          <w:trHeight w:val="993"/>
        </w:trPr>
        <w:tc>
          <w:tcPr>
            <w:tcW w:w="9516" w:type="dxa"/>
            <w:tcBorders>
              <w:top w:val="double" w:sz="4" w:space="0" w:color="83BB26" w:themeColor="accent5"/>
              <w:left w:val="double" w:sz="4" w:space="0" w:color="83BB26"/>
              <w:bottom w:val="double" w:sz="4" w:space="0" w:color="83BB26"/>
              <w:right w:val="double" w:sz="4" w:space="0" w:color="83BB26" w:themeColor="accent5"/>
            </w:tcBorders>
            <w:vAlign w:val="center"/>
          </w:tcPr>
          <w:p w14:paraId="772AC7D2" w14:textId="77777777" w:rsidR="00322E25" w:rsidRDefault="00322E25" w:rsidP="00322E25">
            <w:pPr>
              <w:pStyle w:val="ATEXTE"/>
              <w:ind w:left="194"/>
              <w:rPr>
                <w:i w:val="0"/>
                <w:iCs/>
              </w:rPr>
            </w:pPr>
            <w:r>
              <w:rPr>
                <w:iCs/>
              </w:rPr>
              <w:t>Contenu recommandé :</w:t>
            </w:r>
          </w:p>
          <w:p w14:paraId="3F40B209" w14:textId="77777777" w:rsidR="00322E25" w:rsidRPr="00840BA9" w:rsidRDefault="00322E25" w:rsidP="00322E25">
            <w:pPr>
              <w:pStyle w:val="ASHOULD"/>
              <w:jc w:val="both"/>
            </w:pPr>
            <w:r>
              <w:t>Une brève description du contexte de la demande du commanditaire, des travaux potentiellement déjà envisagés par celui-ci, etc.</w:t>
            </w:r>
          </w:p>
        </w:tc>
      </w:tr>
    </w:tbl>
    <w:p w14:paraId="3F5B86E2" w14:textId="77777777" w:rsidR="00322E25" w:rsidRDefault="00322E25" w:rsidP="00322E25">
      <w:pPr>
        <w:pStyle w:val="TEXTEI7"/>
      </w:pPr>
    </w:p>
    <w:p w14:paraId="639C8C9E" w14:textId="77777777" w:rsidR="00A64EF8" w:rsidRDefault="00A64EF8">
      <w:pPr>
        <w:spacing w:after="160" w:line="259" w:lineRule="auto"/>
        <w:jc w:val="left"/>
        <w:rPr>
          <w:b/>
          <w:color w:val="3B3B3B" w:themeColor="text1" w:themeTint="E6"/>
          <w:sz w:val="26"/>
          <w:szCs w:val="26"/>
        </w:rPr>
      </w:pPr>
      <w:bookmarkStart w:id="7" w:name="_Toc226470521"/>
      <w:r>
        <w:br w:type="page"/>
      </w:r>
    </w:p>
    <w:p w14:paraId="6B607C1F" w14:textId="4D2A1CB8" w:rsidR="00322E25" w:rsidRDefault="00322E25" w:rsidP="00322E25">
      <w:pPr>
        <w:pStyle w:val="TITRE2"/>
      </w:pPr>
      <w:r>
        <w:lastRenderedPageBreak/>
        <w:t>Contexte réglementaire</w:t>
      </w:r>
      <w:bookmarkEnd w:id="7"/>
    </w:p>
    <w:tbl>
      <w:tblPr>
        <w:tblpPr w:leftFromText="141" w:rightFromText="141" w:vertAnchor="text" w:horzAnchor="margin" w:tblpY="-2"/>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70" w:type="dxa"/>
          <w:bottom w:w="57" w:type="dxa"/>
          <w:right w:w="70" w:type="dxa"/>
        </w:tblCellMar>
        <w:tblLook w:val="0000" w:firstRow="0" w:lastRow="0" w:firstColumn="0" w:lastColumn="0" w:noHBand="0" w:noVBand="0"/>
      </w:tblPr>
      <w:tblGrid>
        <w:gridCol w:w="9516"/>
      </w:tblGrid>
      <w:tr w:rsidR="00322E25" w14:paraId="025A6A03" w14:textId="77777777" w:rsidTr="00322E25">
        <w:trPr>
          <w:trHeight w:val="6241"/>
        </w:trPr>
        <w:tc>
          <w:tcPr>
            <w:tcW w:w="9516" w:type="dxa"/>
            <w:tcBorders>
              <w:top w:val="double" w:sz="4" w:space="0" w:color="83BB26" w:themeColor="accent5"/>
              <w:left w:val="double" w:sz="4" w:space="0" w:color="83BB26"/>
              <w:bottom w:val="double" w:sz="4" w:space="0" w:color="83BB26"/>
              <w:right w:val="double" w:sz="4" w:space="0" w:color="83BB26" w:themeColor="accent5"/>
            </w:tcBorders>
            <w:vAlign w:val="center"/>
          </w:tcPr>
          <w:p w14:paraId="02E4923A" w14:textId="1897531A" w:rsidR="004E59A5" w:rsidRPr="004E59A5" w:rsidRDefault="004E59A5" w:rsidP="0021102A">
            <w:pPr>
              <w:pStyle w:val="ATEXTE"/>
              <w:ind w:left="194"/>
              <w:rPr>
                <w:iCs/>
              </w:rPr>
            </w:pPr>
            <w:r w:rsidRPr="004E59A5">
              <w:rPr>
                <w:iCs/>
              </w:rPr>
              <w:t xml:space="preserve">Contenu recommandé : </w:t>
            </w:r>
          </w:p>
          <w:p w14:paraId="1C844E04" w14:textId="77777777" w:rsidR="00477B79" w:rsidRDefault="00913ED1" w:rsidP="00913ED1">
            <w:pPr>
              <w:pStyle w:val="ASHOULD"/>
            </w:pPr>
            <w:r>
              <w:t xml:space="preserve">Le texte suivant peut être laissé tel quel dans l’audit : </w:t>
            </w:r>
          </w:p>
          <w:p w14:paraId="79566259" w14:textId="0AE2CEFF" w:rsidR="00477B79" w:rsidRPr="00A35AE5" w:rsidRDefault="007D062E" w:rsidP="00477B79">
            <w:pPr>
              <w:pStyle w:val="ASHOULD"/>
              <w:numPr>
                <w:ilvl w:val="0"/>
                <w:numId w:val="0"/>
              </w:numPr>
              <w:ind w:left="714"/>
              <w:rPr>
                <w:i/>
                <w:color w:val="auto"/>
              </w:rPr>
            </w:pPr>
            <w:r w:rsidRPr="00A35AE5">
              <w:rPr>
                <w:i/>
                <w:color w:val="auto"/>
              </w:rPr>
              <w:t>« </w:t>
            </w:r>
            <w:r w:rsidR="00913ED1" w:rsidRPr="00A35AE5">
              <w:rPr>
                <w:i/>
                <w:color w:val="auto"/>
              </w:rPr>
              <w:t>Avec l’émergence de la nouvelle Directive PEB 2024/1275 du 24 avril 2024 combinée à l’élaboration du Plan National de Rénovation (PNR) des bâtiments, la Wallonie devra poursuivre ses efforts afin d’assurer la transformation de son parc immobilier existant en bâtiments à émissions nulles (Zéro Émission – ZE).</w:t>
            </w:r>
          </w:p>
          <w:p w14:paraId="44E07A43" w14:textId="4D2AADB2" w:rsidR="00913ED1" w:rsidRPr="00A35AE5" w:rsidRDefault="00913ED1" w:rsidP="00477B79">
            <w:pPr>
              <w:pStyle w:val="ASHOULD"/>
              <w:numPr>
                <w:ilvl w:val="0"/>
                <w:numId w:val="0"/>
              </w:numPr>
              <w:ind w:left="714"/>
              <w:rPr>
                <w:color w:val="auto"/>
              </w:rPr>
            </w:pPr>
            <w:r w:rsidRPr="00A35AE5">
              <w:rPr>
                <w:i/>
                <w:color w:val="auto"/>
              </w:rPr>
              <w:t>Le bâtiment à émission nulles (ZE) est défini comme étant :</w:t>
            </w:r>
          </w:p>
          <w:p w14:paraId="72BF41A4" w14:textId="77777777" w:rsidR="00913ED1" w:rsidRPr="00A35AE5" w:rsidRDefault="00913ED1" w:rsidP="00477DD8">
            <w:pPr>
              <w:pStyle w:val="TEXTEI7"/>
              <w:numPr>
                <w:ilvl w:val="0"/>
                <w:numId w:val="5"/>
              </w:numPr>
              <w:rPr>
                <w:i/>
                <w:iCs/>
                <w:color w:val="auto"/>
              </w:rPr>
            </w:pPr>
            <w:r w:rsidRPr="00A35AE5">
              <w:rPr>
                <w:i/>
                <w:iCs/>
                <w:color w:val="auto"/>
              </w:rPr>
              <w:t>À très hautes performances énergétiques,</w:t>
            </w:r>
          </w:p>
          <w:p w14:paraId="2E462099" w14:textId="77777777" w:rsidR="00913ED1" w:rsidRPr="00A35AE5" w:rsidRDefault="00913ED1" w:rsidP="00477DD8">
            <w:pPr>
              <w:pStyle w:val="TEXTEI7"/>
              <w:numPr>
                <w:ilvl w:val="0"/>
                <w:numId w:val="5"/>
              </w:numPr>
              <w:rPr>
                <w:i/>
                <w:iCs/>
                <w:color w:val="auto"/>
              </w:rPr>
            </w:pPr>
            <w:r w:rsidRPr="00A35AE5">
              <w:rPr>
                <w:i/>
                <w:iCs/>
                <w:color w:val="auto"/>
              </w:rPr>
              <w:t>Ne requérant aucune énergie ou une très faible quantité d’énergie,</w:t>
            </w:r>
          </w:p>
          <w:p w14:paraId="2180E504" w14:textId="77777777" w:rsidR="00477B79" w:rsidRPr="00A35AE5" w:rsidRDefault="00913ED1" w:rsidP="00477DD8">
            <w:pPr>
              <w:pStyle w:val="TEXTEI7"/>
              <w:numPr>
                <w:ilvl w:val="0"/>
                <w:numId w:val="5"/>
              </w:numPr>
              <w:rPr>
                <w:i/>
                <w:iCs/>
                <w:color w:val="auto"/>
              </w:rPr>
            </w:pPr>
            <w:r w:rsidRPr="00A35AE5">
              <w:rPr>
                <w:i/>
                <w:iCs/>
                <w:color w:val="auto"/>
              </w:rPr>
              <w:t>Ne générant sur site aucune émission de carbone.</w:t>
            </w:r>
          </w:p>
          <w:p w14:paraId="3D084993" w14:textId="77777777" w:rsidR="00477B79" w:rsidRPr="00A35AE5" w:rsidRDefault="00913ED1" w:rsidP="00477B79">
            <w:pPr>
              <w:pStyle w:val="TEXTEI7"/>
              <w:ind w:left="767"/>
              <w:rPr>
                <w:i/>
                <w:iCs/>
                <w:color w:val="auto"/>
              </w:rPr>
            </w:pPr>
            <w:r w:rsidRPr="00A35AE5">
              <w:rPr>
                <w:i/>
                <w:iCs/>
                <w:color w:val="auto"/>
              </w:rPr>
              <w:t>Cette nouvelle directive fixe un cadre contraignant pour accélérer la décarbonation du parc bâti et atteindre la neutralité climatique d’ici 2050, avec un objectif intermédiaire de –55 % d’émissions nettes de gaz à effet de serre d’ici 2030. Elle marque un changement de paradigme en orientant la rénovation des bâtiments vers des trajectoires mesurables de réduction des consommations et des émissions, en priorité pour les bâtiments les plus énergivores.</w:t>
            </w:r>
          </w:p>
          <w:p w14:paraId="3CAA0043" w14:textId="77777777" w:rsidR="00477B79" w:rsidRPr="00A35AE5" w:rsidRDefault="00913ED1" w:rsidP="00477B79">
            <w:pPr>
              <w:pStyle w:val="TEXTEI7"/>
              <w:ind w:left="767"/>
              <w:rPr>
                <w:i/>
                <w:iCs/>
                <w:color w:val="auto"/>
              </w:rPr>
            </w:pPr>
            <w:r w:rsidRPr="00A35AE5">
              <w:rPr>
                <w:i/>
                <w:iCs/>
                <w:color w:val="auto"/>
              </w:rPr>
              <w:t>Le Plan wallon de rénovation Énergétique des Bâtiments s’inscrit dans la continuité de la Stratégie wallonne de rénovation à long terme adoptée en 2020.</w:t>
            </w:r>
          </w:p>
          <w:p w14:paraId="62D990ED" w14:textId="77777777" w:rsidR="00477B79" w:rsidRPr="00A35AE5" w:rsidRDefault="00913ED1" w:rsidP="00477B79">
            <w:pPr>
              <w:pStyle w:val="TEXTEI7"/>
              <w:ind w:left="767"/>
              <w:rPr>
                <w:i/>
                <w:iCs/>
                <w:color w:val="auto"/>
              </w:rPr>
            </w:pPr>
            <w:r w:rsidRPr="00A35AE5">
              <w:rPr>
                <w:i/>
                <w:iCs/>
                <w:color w:val="auto"/>
              </w:rPr>
              <w:t>Dans ce contexte, l’audit énergétique constitue un outil structurant permettant d’inscrire chaque bâtiment dans une trajectoire cohérente de réduction des consommations et des émissions, compatible avec les objectifs européens et régionaux de neutralité carbone.</w:t>
            </w:r>
          </w:p>
          <w:p w14:paraId="77DA0763" w14:textId="46CC63CB" w:rsidR="00322E25" w:rsidRPr="00322E25" w:rsidRDefault="00913ED1" w:rsidP="00477B79">
            <w:pPr>
              <w:pStyle w:val="TEXTEI7"/>
              <w:ind w:left="767"/>
              <w:rPr>
                <w:i/>
                <w:iCs/>
              </w:rPr>
            </w:pPr>
            <w:r w:rsidRPr="00A35AE5">
              <w:rPr>
                <w:i/>
                <w:iCs/>
                <w:color w:val="auto"/>
              </w:rPr>
              <w:t>Par ailleurs, l’article 6 de la Directive Efficacité Énergétique 2023/1791 du 13 septembre 2023 imposera la réalisation d’audits énergétiques sur une partie des bâtiments appartenant aux organismes publics</w:t>
            </w:r>
            <w:r w:rsidR="00322E25" w:rsidRPr="00A35AE5">
              <w:rPr>
                <w:i/>
                <w:iCs/>
                <w:color w:val="auto"/>
              </w:rPr>
              <w:t>.</w:t>
            </w:r>
            <w:r w:rsidR="007D062E" w:rsidRPr="00A35AE5">
              <w:rPr>
                <w:i/>
                <w:iCs/>
                <w:color w:val="auto"/>
              </w:rPr>
              <w:t> »</w:t>
            </w:r>
          </w:p>
        </w:tc>
      </w:tr>
    </w:tbl>
    <w:p w14:paraId="4C8D5B08" w14:textId="77777777" w:rsidR="00322E25" w:rsidRPr="00322E25" w:rsidRDefault="00322E25" w:rsidP="00322E25">
      <w:pPr>
        <w:pStyle w:val="ATEXTE"/>
      </w:pPr>
    </w:p>
    <w:p w14:paraId="48B88B9A" w14:textId="77777777" w:rsidR="00322E25" w:rsidRDefault="00322E25" w:rsidP="00322E25">
      <w:pPr>
        <w:pStyle w:val="ATEXTE"/>
      </w:pPr>
    </w:p>
    <w:p w14:paraId="25E9AF73" w14:textId="77777777" w:rsidR="00B07FD9" w:rsidRDefault="00B07FD9">
      <w:pPr>
        <w:spacing w:after="160" w:line="259" w:lineRule="auto"/>
        <w:jc w:val="left"/>
        <w:rPr>
          <w:rFonts w:asciiTheme="minorHAnsi" w:hAnsiTheme="minorHAnsi" w:cstheme="minorHAnsi"/>
          <w:b/>
          <w:color w:val="262626" w:themeColor="text1"/>
          <w:sz w:val="32"/>
          <w:szCs w:val="32"/>
        </w:rPr>
      </w:pPr>
      <w:r>
        <w:br w:type="page"/>
      </w:r>
    </w:p>
    <w:p w14:paraId="65EDFE07" w14:textId="6E4D48AB" w:rsidR="002036BE" w:rsidRDefault="008776E5" w:rsidP="003D08FE">
      <w:pPr>
        <w:pStyle w:val="TITRE1"/>
      </w:pPr>
      <w:bookmarkStart w:id="8" w:name="_Toc226470522"/>
      <w:r>
        <w:lastRenderedPageBreak/>
        <w:t>Présentation du bâtiment</w:t>
      </w:r>
      <w:bookmarkEnd w:id="8"/>
    </w:p>
    <w:p w14:paraId="1DE96F61" w14:textId="1F629FE7" w:rsidR="002036BE" w:rsidRDefault="002036BE" w:rsidP="00286104">
      <w:pPr>
        <w:pStyle w:val="TITRE2"/>
      </w:pPr>
      <w:bookmarkStart w:id="9" w:name="_Toc226470523"/>
      <w:r>
        <w:t>Chiffres clés</w:t>
      </w:r>
      <w:bookmarkEnd w:id="9"/>
    </w:p>
    <w:tbl>
      <w:tblPr>
        <w:tblW w:w="9519" w:type="dxa"/>
        <w:tblInd w:w="-101"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A00F5D" w14:paraId="01B39B81" w14:textId="77777777" w:rsidTr="002F08DA">
        <w:trPr>
          <w:trHeight w:val="972"/>
        </w:trPr>
        <w:tc>
          <w:tcPr>
            <w:tcW w:w="9519" w:type="dxa"/>
            <w:vAlign w:val="center"/>
          </w:tcPr>
          <w:p w14:paraId="0E8D29B6" w14:textId="77777777" w:rsidR="00501076" w:rsidRDefault="00501076" w:rsidP="00100654">
            <w:pPr>
              <w:pStyle w:val="ATEXTE"/>
              <w:ind w:left="86"/>
              <w:rPr>
                <w:i w:val="0"/>
                <w:iCs/>
              </w:rPr>
            </w:pPr>
            <w:bookmarkStart w:id="10" w:name="_Hlk203389199"/>
            <w:r>
              <w:rPr>
                <w:iCs/>
              </w:rPr>
              <w:t>Contenu obligatoire :</w:t>
            </w:r>
          </w:p>
          <w:p w14:paraId="2DB11FE3" w14:textId="3FF8951A" w:rsidR="00BC228C" w:rsidRDefault="00496EA3" w:rsidP="00464DB5">
            <w:pPr>
              <w:pStyle w:val="AMUST"/>
              <w:rPr>
                <w:i/>
              </w:rPr>
            </w:pPr>
            <w:r>
              <w:t>U</w:t>
            </w:r>
            <w:r w:rsidR="00A00F5D" w:rsidRPr="002F08DA">
              <w:t>n tableau r</w:t>
            </w:r>
            <w:r w:rsidR="000C15A4">
              <w:t xml:space="preserve">eprenant </w:t>
            </w:r>
            <w:r w:rsidR="001D6A11">
              <w:t>quelques</w:t>
            </w:r>
            <w:r w:rsidR="00A00F5D" w:rsidRPr="002F08DA">
              <w:t xml:space="preserve"> chiffres clés </w:t>
            </w:r>
            <w:r w:rsidR="001D6A11">
              <w:t xml:space="preserve">pertinents </w:t>
            </w:r>
            <w:r w:rsidR="00A00F5D" w:rsidRPr="002F08DA">
              <w:t>du bâtiment</w:t>
            </w:r>
            <w:r w:rsidR="00BC228C">
              <w:t>, notamment :</w:t>
            </w:r>
          </w:p>
          <w:p w14:paraId="389A834A" w14:textId="7E3633E3" w:rsidR="009A0B29" w:rsidRPr="009A0B29" w:rsidRDefault="009A0B29" w:rsidP="00477DD8">
            <w:pPr>
              <w:pStyle w:val="AMUST"/>
              <w:numPr>
                <w:ilvl w:val="0"/>
                <w:numId w:val="7"/>
              </w:numPr>
              <w:jc w:val="both"/>
            </w:pPr>
            <w:r w:rsidRPr="00501A83">
              <w:t>La su</w:t>
            </w:r>
            <w:r>
              <w:t>rface au sol ;</w:t>
            </w:r>
          </w:p>
          <w:p w14:paraId="08A7D746" w14:textId="49910819" w:rsidR="00464DB5" w:rsidRPr="00464DB5" w:rsidRDefault="00BC228C" w:rsidP="00477DD8">
            <w:pPr>
              <w:pStyle w:val="AMUST"/>
              <w:numPr>
                <w:ilvl w:val="0"/>
                <w:numId w:val="7"/>
              </w:numPr>
              <w:jc w:val="both"/>
              <w:rPr>
                <w:i/>
                <w:iCs w:val="0"/>
              </w:rPr>
            </w:pPr>
            <w:r>
              <w:t>L</w:t>
            </w:r>
            <w:r w:rsidR="00A00F5D" w:rsidRPr="002F08DA">
              <w:t>a surface de plancher chauffé</w:t>
            </w:r>
            <w:r w:rsidR="001F7FD8">
              <w:t>e</w:t>
            </w:r>
            <w:r w:rsidR="009A0B29">
              <w:t> </w:t>
            </w:r>
            <w:r w:rsidR="00DF09D9">
              <w:t>;</w:t>
            </w:r>
          </w:p>
          <w:p w14:paraId="65A05FC4" w14:textId="100771DD" w:rsidR="00CC3652" w:rsidRPr="00464DB5" w:rsidRDefault="006E7865" w:rsidP="00477DD8">
            <w:pPr>
              <w:pStyle w:val="AMUST"/>
              <w:numPr>
                <w:ilvl w:val="0"/>
                <w:numId w:val="7"/>
              </w:numPr>
              <w:jc w:val="both"/>
              <w:rPr>
                <w:i/>
                <w:iCs w:val="0"/>
              </w:rPr>
            </w:pPr>
            <w:r w:rsidRPr="00461D36">
              <w:t>L’année</w:t>
            </w:r>
            <w:r w:rsidR="00A00F5D" w:rsidRPr="00461D36">
              <w:t xml:space="preserve"> de construction</w:t>
            </w:r>
            <w:r w:rsidR="00900F2D">
              <w:t xml:space="preserve"> (exacte ou estimée)</w:t>
            </w:r>
            <w:r w:rsidR="00DF09D9">
              <w:t>.</w:t>
            </w:r>
            <w:r w:rsidR="00052ABB">
              <w:t xml:space="preserve"> </w:t>
            </w:r>
            <w:r w:rsidR="00F02B1D">
              <w:t>Si estimation, il est nécessaire d</w:t>
            </w:r>
            <w:r w:rsidR="00AE7F5F">
              <w:t>e l’indiquer</w:t>
            </w:r>
            <w:r w:rsidR="00B94155">
              <w:t>.</w:t>
            </w:r>
          </w:p>
          <w:p w14:paraId="2EC181B3" w14:textId="77777777" w:rsidR="00AE7F5F" w:rsidRDefault="00AE7F5F" w:rsidP="00AE7F5F">
            <w:pPr>
              <w:pStyle w:val="AMUST"/>
              <w:numPr>
                <w:ilvl w:val="0"/>
                <w:numId w:val="0"/>
              </w:numPr>
              <w:ind w:left="714"/>
              <w:jc w:val="both"/>
            </w:pPr>
          </w:p>
          <w:p w14:paraId="7A4192D3" w14:textId="77777777" w:rsidR="00501076" w:rsidRDefault="00501076" w:rsidP="00100654">
            <w:pPr>
              <w:pStyle w:val="Aencadr"/>
              <w:jc w:val="both"/>
            </w:pPr>
            <w:r>
              <w:t>Contenu recommandé :</w:t>
            </w:r>
          </w:p>
          <w:p w14:paraId="313DED3A" w14:textId="1132993B" w:rsidR="00501076" w:rsidRDefault="006E7865" w:rsidP="00100654">
            <w:pPr>
              <w:pStyle w:val="ASHOULD"/>
              <w:jc w:val="both"/>
            </w:pPr>
            <w:r w:rsidRPr="00461D36">
              <w:t>Le</w:t>
            </w:r>
            <w:r w:rsidR="00501076" w:rsidRPr="00461D36">
              <w:t xml:space="preserve"> volume </w:t>
            </w:r>
            <w:r w:rsidR="00A64EF8" w:rsidRPr="00461D36">
              <w:t>chauffé</w:t>
            </w:r>
            <w:r w:rsidR="00A64EF8">
              <w:t xml:space="preserve"> ;</w:t>
            </w:r>
          </w:p>
          <w:p w14:paraId="7CDF940D" w14:textId="6F6D009D" w:rsidR="009A0B29" w:rsidRDefault="00DE5B96" w:rsidP="009369D2">
            <w:pPr>
              <w:pStyle w:val="ASHOULD"/>
              <w:jc w:val="both"/>
            </w:pPr>
            <w:r>
              <w:t>Un tableau récapitulatif des</w:t>
            </w:r>
            <w:r w:rsidR="00501076" w:rsidRPr="00F939AD">
              <w:t xml:space="preserve"> consommations énergétiques du bâtiment</w:t>
            </w:r>
            <w:r w:rsidR="00DF09D9">
              <w:t xml:space="preserve"> (</w:t>
            </w:r>
            <w:r w:rsidR="009B57DD">
              <w:t>dé</w:t>
            </w:r>
            <w:r w:rsidR="002B4554">
              <w:t>taillées</w:t>
            </w:r>
            <w:r w:rsidR="009B57DD">
              <w:t xml:space="preserve"> </w:t>
            </w:r>
            <w:r w:rsidR="009850A9">
              <w:t xml:space="preserve">au </w:t>
            </w:r>
            <w:r w:rsidR="00390C7A">
              <w:t xml:space="preserve">Chapitre </w:t>
            </w:r>
            <w:r w:rsidR="00EC521D">
              <w:fldChar w:fldCharType="begin"/>
            </w:r>
            <w:r w:rsidR="00EC521D">
              <w:instrText xml:space="preserve"> REF _Ref220419233 \r \h </w:instrText>
            </w:r>
            <w:r w:rsidR="00EC521D">
              <w:fldChar w:fldCharType="separate"/>
            </w:r>
            <w:r w:rsidR="00EC521D">
              <w:t>4</w:t>
            </w:r>
            <w:r w:rsidR="00EC521D">
              <w:fldChar w:fldCharType="end"/>
            </w:r>
            <w:r w:rsidR="00B94155">
              <w:t>).</w:t>
            </w:r>
            <w:r w:rsidR="00FB78F1">
              <w:t xml:space="preserve"> Par exemple</w:t>
            </w:r>
            <w:r w:rsidR="00390C7A">
              <w:t> :</w:t>
            </w:r>
          </w:p>
          <w:tbl>
            <w:tblPr>
              <w:tblStyle w:val="Grilledutableau"/>
              <w:tblW w:w="0" w:type="auto"/>
              <w:jc w:val="center"/>
              <w:tblLook w:val="04A0" w:firstRow="1" w:lastRow="0" w:firstColumn="1" w:lastColumn="0" w:noHBand="0" w:noVBand="1"/>
            </w:tblPr>
            <w:tblGrid>
              <w:gridCol w:w="2226"/>
              <w:gridCol w:w="2192"/>
              <w:gridCol w:w="2156"/>
              <w:gridCol w:w="2091"/>
            </w:tblGrid>
            <w:tr w:rsidR="00390C7A" w14:paraId="37F163F8" w14:textId="77777777" w:rsidTr="009369D2">
              <w:trPr>
                <w:trHeight w:val="503"/>
                <w:jc w:val="center"/>
              </w:trPr>
              <w:tc>
                <w:tcPr>
                  <w:tcW w:w="2226" w:type="dxa"/>
                  <w:shd w:val="clear" w:color="auto" w:fill="00ADA4" w:themeFill="accent6"/>
                  <w:vAlign w:val="center"/>
                </w:tcPr>
                <w:p w14:paraId="46244DBF" w14:textId="77777777" w:rsidR="00390C7A" w:rsidRPr="00E228B6" w:rsidRDefault="00390C7A" w:rsidP="009369D2">
                  <w:pPr>
                    <w:pStyle w:val="ASHOULD"/>
                    <w:numPr>
                      <w:ilvl w:val="0"/>
                      <w:numId w:val="0"/>
                    </w:numPr>
                    <w:jc w:val="center"/>
                    <w:rPr>
                      <w:b/>
                      <w:bCs/>
                      <w:color w:val="FFFFFF" w:themeColor="background1"/>
                    </w:rPr>
                  </w:pPr>
                </w:p>
              </w:tc>
              <w:tc>
                <w:tcPr>
                  <w:tcW w:w="2192" w:type="dxa"/>
                  <w:shd w:val="clear" w:color="auto" w:fill="00ADA4" w:themeFill="accent6"/>
                  <w:vAlign w:val="center"/>
                </w:tcPr>
                <w:p w14:paraId="79C7712C" w14:textId="3BCC3914" w:rsidR="00390C7A" w:rsidRPr="00E228B6" w:rsidRDefault="00E228B6" w:rsidP="00E228B6">
                  <w:pPr>
                    <w:pStyle w:val="ASHOULD"/>
                    <w:numPr>
                      <w:ilvl w:val="0"/>
                      <w:numId w:val="0"/>
                    </w:numPr>
                    <w:jc w:val="center"/>
                    <w:rPr>
                      <w:b/>
                      <w:bCs/>
                      <w:color w:val="FFFFFF" w:themeColor="background1"/>
                    </w:rPr>
                  </w:pPr>
                  <w:r w:rsidRPr="00E228B6">
                    <w:rPr>
                      <w:b/>
                      <w:bCs/>
                      <w:color w:val="FFFFFF" w:themeColor="background1"/>
                    </w:rPr>
                    <w:t>Combustible</w:t>
                  </w:r>
                </w:p>
              </w:tc>
              <w:tc>
                <w:tcPr>
                  <w:tcW w:w="2156" w:type="dxa"/>
                  <w:shd w:val="clear" w:color="auto" w:fill="00ADA4" w:themeFill="accent6"/>
                  <w:vAlign w:val="center"/>
                </w:tcPr>
                <w:p w14:paraId="734DAE8D" w14:textId="685D6116" w:rsidR="00390C7A" w:rsidRPr="00E228B6" w:rsidRDefault="00E228B6" w:rsidP="00E228B6">
                  <w:pPr>
                    <w:pStyle w:val="ASHOULD"/>
                    <w:numPr>
                      <w:ilvl w:val="0"/>
                      <w:numId w:val="0"/>
                    </w:numPr>
                    <w:jc w:val="center"/>
                    <w:rPr>
                      <w:b/>
                      <w:bCs/>
                      <w:color w:val="FFFFFF" w:themeColor="background1"/>
                    </w:rPr>
                  </w:pPr>
                  <w:r w:rsidRPr="00E228B6">
                    <w:rPr>
                      <w:b/>
                      <w:bCs/>
                      <w:color w:val="FFFFFF" w:themeColor="background1"/>
                    </w:rPr>
                    <w:t>Electricité</w:t>
                  </w:r>
                </w:p>
              </w:tc>
              <w:tc>
                <w:tcPr>
                  <w:tcW w:w="2091" w:type="dxa"/>
                  <w:shd w:val="clear" w:color="auto" w:fill="00ADA4" w:themeFill="accent6"/>
                  <w:vAlign w:val="center"/>
                </w:tcPr>
                <w:p w14:paraId="062E43F3" w14:textId="491C8ABB" w:rsidR="00390C7A" w:rsidRPr="00E228B6" w:rsidRDefault="00E228B6" w:rsidP="00E228B6">
                  <w:pPr>
                    <w:pStyle w:val="ASHOULD"/>
                    <w:numPr>
                      <w:ilvl w:val="0"/>
                      <w:numId w:val="0"/>
                    </w:numPr>
                    <w:jc w:val="center"/>
                    <w:rPr>
                      <w:b/>
                      <w:bCs/>
                      <w:color w:val="FFFFFF" w:themeColor="background1"/>
                    </w:rPr>
                  </w:pPr>
                  <w:r w:rsidRPr="00E228B6">
                    <w:rPr>
                      <w:b/>
                      <w:bCs/>
                      <w:color w:val="FFFFFF" w:themeColor="background1"/>
                    </w:rPr>
                    <w:t>Total</w:t>
                  </w:r>
                </w:p>
              </w:tc>
            </w:tr>
            <w:tr w:rsidR="00390C7A" w14:paraId="7C563CB6" w14:textId="77777777" w:rsidTr="009369D2">
              <w:trPr>
                <w:jc w:val="center"/>
              </w:trPr>
              <w:tc>
                <w:tcPr>
                  <w:tcW w:w="2226" w:type="dxa"/>
                  <w:shd w:val="clear" w:color="auto" w:fill="E7E6E6" w:themeFill="background2"/>
                </w:tcPr>
                <w:p w14:paraId="4294FEC1" w14:textId="6C9762E1" w:rsidR="00390C7A" w:rsidRPr="00E228B6" w:rsidRDefault="00E228B6" w:rsidP="00E228B6">
                  <w:pPr>
                    <w:pStyle w:val="ASHOULD"/>
                    <w:numPr>
                      <w:ilvl w:val="0"/>
                      <w:numId w:val="0"/>
                    </w:numPr>
                    <w:rPr>
                      <w:color w:val="auto"/>
                    </w:rPr>
                  </w:pPr>
                  <w:r w:rsidRPr="00E228B6">
                    <w:rPr>
                      <w:color w:val="auto"/>
                    </w:rPr>
                    <w:t xml:space="preserve">Consommation moyenne </w:t>
                  </w:r>
                  <w:r w:rsidR="005238E6">
                    <w:rPr>
                      <w:color w:val="auto"/>
                    </w:rPr>
                    <w:t xml:space="preserve">normalisée </w:t>
                  </w:r>
                  <w:r w:rsidRPr="00E228B6">
                    <w:rPr>
                      <w:color w:val="auto"/>
                    </w:rPr>
                    <w:t>2023-2024-</w:t>
                  </w:r>
                  <w:proofErr w:type="gramStart"/>
                  <w:r w:rsidRPr="00E228B6">
                    <w:rPr>
                      <w:color w:val="auto"/>
                    </w:rPr>
                    <w:t>2025  (</w:t>
                  </w:r>
                  <w:proofErr w:type="gramEnd"/>
                  <w:r w:rsidRPr="00E228B6">
                    <w:rPr>
                      <w:color w:val="auto"/>
                    </w:rPr>
                    <w:t>kWh/an)</w:t>
                  </w:r>
                </w:p>
              </w:tc>
              <w:tc>
                <w:tcPr>
                  <w:tcW w:w="2192" w:type="dxa"/>
                  <w:vAlign w:val="center"/>
                </w:tcPr>
                <w:p w14:paraId="68FE0DE6" w14:textId="44DCB471" w:rsidR="00390C7A" w:rsidRPr="006A03B3" w:rsidRDefault="00390C7A" w:rsidP="007C52FA">
                  <w:pPr>
                    <w:pStyle w:val="ASHOULD"/>
                    <w:numPr>
                      <w:ilvl w:val="0"/>
                      <w:numId w:val="0"/>
                    </w:numPr>
                    <w:rPr>
                      <w:color w:val="auto"/>
                    </w:rPr>
                  </w:pPr>
                </w:p>
              </w:tc>
              <w:tc>
                <w:tcPr>
                  <w:tcW w:w="2156" w:type="dxa"/>
                  <w:vAlign w:val="center"/>
                </w:tcPr>
                <w:p w14:paraId="75681DF2" w14:textId="7D6AF9F3" w:rsidR="00390C7A" w:rsidRPr="006A03B3" w:rsidRDefault="00390C7A" w:rsidP="007C52FA">
                  <w:pPr>
                    <w:pStyle w:val="ASHOULD"/>
                    <w:numPr>
                      <w:ilvl w:val="0"/>
                      <w:numId w:val="0"/>
                    </w:numPr>
                    <w:rPr>
                      <w:color w:val="auto"/>
                    </w:rPr>
                  </w:pPr>
                </w:p>
              </w:tc>
              <w:tc>
                <w:tcPr>
                  <w:tcW w:w="2091" w:type="dxa"/>
                  <w:vAlign w:val="center"/>
                </w:tcPr>
                <w:p w14:paraId="3651D49C" w14:textId="49DC486A" w:rsidR="00390C7A" w:rsidRPr="006A03B3" w:rsidRDefault="00390C7A" w:rsidP="007C52FA">
                  <w:pPr>
                    <w:pStyle w:val="ASHOULD"/>
                    <w:numPr>
                      <w:ilvl w:val="0"/>
                      <w:numId w:val="0"/>
                    </w:numPr>
                    <w:rPr>
                      <w:color w:val="auto"/>
                    </w:rPr>
                  </w:pPr>
                </w:p>
              </w:tc>
            </w:tr>
            <w:tr w:rsidR="00390C7A" w14:paraId="4C2E22C0" w14:textId="77777777" w:rsidTr="009369D2">
              <w:trPr>
                <w:jc w:val="center"/>
              </w:trPr>
              <w:tc>
                <w:tcPr>
                  <w:tcW w:w="2226" w:type="dxa"/>
                  <w:shd w:val="clear" w:color="auto" w:fill="E7E6E6" w:themeFill="background2"/>
                </w:tcPr>
                <w:p w14:paraId="1363FC5E" w14:textId="0557BEFF" w:rsidR="00390C7A" w:rsidRPr="00E228B6" w:rsidRDefault="00E228B6" w:rsidP="00E228B6">
                  <w:pPr>
                    <w:pStyle w:val="ASHOULD"/>
                    <w:numPr>
                      <w:ilvl w:val="0"/>
                      <w:numId w:val="0"/>
                    </w:numPr>
                    <w:rPr>
                      <w:color w:val="auto"/>
                    </w:rPr>
                  </w:pPr>
                  <w:r w:rsidRPr="00E228B6">
                    <w:rPr>
                      <w:color w:val="auto"/>
                    </w:rPr>
                    <w:t>Consommation spécifique (kWh/m².an)</w:t>
                  </w:r>
                </w:p>
              </w:tc>
              <w:tc>
                <w:tcPr>
                  <w:tcW w:w="2192" w:type="dxa"/>
                  <w:vAlign w:val="center"/>
                </w:tcPr>
                <w:p w14:paraId="7DD56B80" w14:textId="57CACD4E" w:rsidR="00390C7A" w:rsidRPr="006A03B3" w:rsidRDefault="00390C7A" w:rsidP="007C52FA">
                  <w:pPr>
                    <w:pStyle w:val="ASHOULD"/>
                    <w:numPr>
                      <w:ilvl w:val="0"/>
                      <w:numId w:val="0"/>
                    </w:numPr>
                    <w:rPr>
                      <w:color w:val="auto"/>
                    </w:rPr>
                  </w:pPr>
                </w:p>
              </w:tc>
              <w:tc>
                <w:tcPr>
                  <w:tcW w:w="2156" w:type="dxa"/>
                  <w:vAlign w:val="center"/>
                </w:tcPr>
                <w:p w14:paraId="7F8A0708" w14:textId="090F0120" w:rsidR="00390C7A" w:rsidRPr="006A03B3" w:rsidRDefault="00390C7A" w:rsidP="007C52FA">
                  <w:pPr>
                    <w:pStyle w:val="ASHOULD"/>
                    <w:numPr>
                      <w:ilvl w:val="0"/>
                      <w:numId w:val="0"/>
                    </w:numPr>
                    <w:rPr>
                      <w:color w:val="auto"/>
                    </w:rPr>
                  </w:pPr>
                </w:p>
              </w:tc>
              <w:tc>
                <w:tcPr>
                  <w:tcW w:w="2091" w:type="dxa"/>
                  <w:vAlign w:val="center"/>
                </w:tcPr>
                <w:p w14:paraId="6D3CAFB8" w14:textId="4C2CAFD4" w:rsidR="005E67C6" w:rsidRPr="006A03B3" w:rsidRDefault="005E67C6" w:rsidP="007C52FA">
                  <w:pPr>
                    <w:pStyle w:val="ASHOULD"/>
                    <w:numPr>
                      <w:ilvl w:val="0"/>
                      <w:numId w:val="0"/>
                    </w:numPr>
                    <w:rPr>
                      <w:color w:val="auto"/>
                    </w:rPr>
                  </w:pPr>
                </w:p>
              </w:tc>
            </w:tr>
          </w:tbl>
          <w:p w14:paraId="61DD4BD9" w14:textId="360AF631" w:rsidR="00FB78F1" w:rsidRPr="002F08DA" w:rsidRDefault="005E67C6" w:rsidP="00E228B6">
            <w:pPr>
              <w:pStyle w:val="ASHOULD"/>
              <w:numPr>
                <w:ilvl w:val="0"/>
                <w:numId w:val="0"/>
              </w:numPr>
              <w:jc w:val="both"/>
            </w:pPr>
            <w:r>
              <w:t xml:space="preserve"> </w:t>
            </w:r>
          </w:p>
        </w:tc>
      </w:tr>
      <w:bookmarkEnd w:id="10"/>
    </w:tbl>
    <w:p w14:paraId="6E97E567" w14:textId="77777777" w:rsidR="004A74E0" w:rsidRDefault="004A74E0" w:rsidP="00DB4C03">
      <w:pPr>
        <w:pStyle w:val="ATEXTE"/>
      </w:pPr>
    </w:p>
    <w:p w14:paraId="478CC01A" w14:textId="42569B04" w:rsidR="003A50A8" w:rsidRDefault="002036BE" w:rsidP="00D957A1">
      <w:pPr>
        <w:pStyle w:val="TITRE2"/>
      </w:pPr>
      <w:bookmarkStart w:id="11" w:name="_Toc226470524"/>
      <w:r>
        <w:t>Description générale du bâtiment</w:t>
      </w:r>
      <w:bookmarkEnd w:id="11"/>
    </w:p>
    <w:tbl>
      <w:tblPr>
        <w:tblW w:w="9519" w:type="dxa"/>
        <w:tblInd w:w="-14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left w:w="70" w:type="dxa"/>
          <w:right w:w="70" w:type="dxa"/>
        </w:tblCellMar>
        <w:tblLook w:val="0000" w:firstRow="0" w:lastRow="0" w:firstColumn="0" w:lastColumn="0" w:noHBand="0" w:noVBand="0"/>
      </w:tblPr>
      <w:tblGrid>
        <w:gridCol w:w="9519"/>
      </w:tblGrid>
      <w:tr w:rsidR="00301A06" w14:paraId="2878B2C6" w14:textId="77777777" w:rsidTr="00B72903">
        <w:trPr>
          <w:trHeight w:val="708"/>
        </w:trPr>
        <w:tc>
          <w:tcPr>
            <w:tcW w:w="9519" w:type="dxa"/>
            <w:vAlign w:val="center"/>
          </w:tcPr>
          <w:p w14:paraId="0770CF81" w14:textId="77777777" w:rsidR="001075E4" w:rsidRPr="001075E4" w:rsidRDefault="001075E4" w:rsidP="00100654">
            <w:pPr>
              <w:pStyle w:val="Aencadr"/>
              <w:jc w:val="both"/>
              <w:rPr>
                <w:rStyle w:val="AencadrCar"/>
                <w:i/>
                <w:color w:val="00B050"/>
              </w:rPr>
            </w:pPr>
            <w:r w:rsidRPr="001075E4">
              <w:rPr>
                <w:rStyle w:val="AencadrCar"/>
                <w:i/>
                <w:iCs/>
              </w:rPr>
              <w:t>Contenu recommandé :</w:t>
            </w:r>
          </w:p>
          <w:p w14:paraId="3321885A" w14:textId="6DB2A903" w:rsidR="007A5E9A" w:rsidRDefault="002C6D63" w:rsidP="0086773A">
            <w:pPr>
              <w:pStyle w:val="ASHOULD"/>
              <w:jc w:val="both"/>
            </w:pPr>
            <w:r>
              <w:t>Quelques p</w:t>
            </w:r>
            <w:r w:rsidR="00301A06" w:rsidRPr="00301A06">
              <w:t>hotos du bâtiment</w:t>
            </w:r>
            <w:r w:rsidR="008B414A">
              <w:t xml:space="preserve"> e</w:t>
            </w:r>
            <w:r w:rsidR="00262C6E">
              <w:t>t une vue aérienne de celui-ci</w:t>
            </w:r>
            <w:r w:rsidR="00C17D4F">
              <w:t xml:space="preserve"> permettant d’identifier l’orientation des façades et toitures</w:t>
            </w:r>
            <w:r w:rsidR="0086773A">
              <w:t>.</w:t>
            </w:r>
          </w:p>
        </w:tc>
      </w:tr>
    </w:tbl>
    <w:p w14:paraId="034BB9DA" w14:textId="77777777" w:rsidR="007F3CCB" w:rsidRPr="00D957A1" w:rsidRDefault="007F3CCB" w:rsidP="00D957A1">
      <w:pPr>
        <w:pStyle w:val="ATEXTE"/>
      </w:pPr>
    </w:p>
    <w:p w14:paraId="6BAFFA23" w14:textId="33B01C04" w:rsidR="00DD3B5C" w:rsidRDefault="002036BE" w:rsidP="00DD3B5C">
      <w:pPr>
        <w:pStyle w:val="TITRE2"/>
      </w:pPr>
      <w:bookmarkStart w:id="12" w:name="_Toc226470525"/>
      <w:r>
        <w:t>Affectation</w:t>
      </w:r>
      <w:r w:rsidR="00B808E8">
        <w:t xml:space="preserve"> et </w:t>
      </w:r>
      <w:r w:rsidR="008D167B">
        <w:t>volume protégé</w:t>
      </w:r>
      <w:bookmarkEnd w:id="12"/>
    </w:p>
    <w:tbl>
      <w:tblPr>
        <w:tblW w:w="9519" w:type="dxa"/>
        <w:tblInd w:w="-8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301A06" w14:paraId="48514F7B" w14:textId="77777777" w:rsidTr="00635CBC">
        <w:trPr>
          <w:trHeight w:val="566"/>
        </w:trPr>
        <w:tc>
          <w:tcPr>
            <w:tcW w:w="9519" w:type="dxa"/>
            <w:vAlign w:val="center"/>
          </w:tcPr>
          <w:p w14:paraId="1A1C8D1F" w14:textId="687C141E" w:rsidR="003F178D" w:rsidRDefault="00715542" w:rsidP="00B4439D">
            <w:pPr>
              <w:pStyle w:val="Aencadr"/>
            </w:pPr>
            <w:r>
              <w:t>Contenu obligatoire :</w:t>
            </w:r>
          </w:p>
          <w:p w14:paraId="7772DDD2" w14:textId="6131D7A3" w:rsidR="00317113" w:rsidRDefault="003F178D" w:rsidP="00B4439D">
            <w:pPr>
              <w:pStyle w:val="AMUST"/>
            </w:pPr>
            <w:r>
              <w:t>L</w:t>
            </w:r>
            <w:r w:rsidR="00611AF9">
              <w:t>a ou les</w:t>
            </w:r>
            <w:r w:rsidR="00301A06" w:rsidRPr="00301A06">
              <w:t xml:space="preserve"> affectation</w:t>
            </w:r>
            <w:r w:rsidR="008B371E">
              <w:t xml:space="preserve">s </w:t>
            </w:r>
            <w:r w:rsidR="009A0B29">
              <w:t>actuelle</w:t>
            </w:r>
            <w:r w:rsidR="007A6DA9">
              <w:t>(</w:t>
            </w:r>
            <w:r w:rsidR="009A0B29">
              <w:t>s</w:t>
            </w:r>
            <w:r w:rsidR="007A6DA9">
              <w:t>)</w:t>
            </w:r>
            <w:r w:rsidR="009A0B29">
              <w:t xml:space="preserve"> </w:t>
            </w:r>
            <w:r w:rsidR="003213BA">
              <w:t>principales de la surface utilisée</w:t>
            </w:r>
            <w:r w:rsidR="00F81405">
              <w:t>.</w:t>
            </w:r>
          </w:p>
          <w:p w14:paraId="59AA0BDA" w14:textId="77777777" w:rsidR="00B808E8" w:rsidRDefault="00B808E8" w:rsidP="00B808E8">
            <w:pPr>
              <w:pStyle w:val="AMUST"/>
              <w:numPr>
                <w:ilvl w:val="0"/>
                <w:numId w:val="0"/>
              </w:numPr>
              <w:ind w:left="357"/>
            </w:pPr>
          </w:p>
          <w:p w14:paraId="7F86650D" w14:textId="497286EF" w:rsidR="00D1458B" w:rsidRDefault="001075E4" w:rsidP="00B4439D">
            <w:pPr>
              <w:pStyle w:val="Aencadr"/>
            </w:pPr>
            <w:r>
              <w:t>Contenu recommandé :</w:t>
            </w:r>
          </w:p>
          <w:p w14:paraId="704460CE" w14:textId="0AABEAF9" w:rsidR="00C727C8" w:rsidRDefault="00C727C8" w:rsidP="00C727C8">
            <w:pPr>
              <w:pStyle w:val="ASHOULD"/>
              <w:jc w:val="both"/>
            </w:pPr>
            <w:r>
              <w:t>Une description du volume protégé considéré dans l’audit et une schématisation de celui-ci (représentation 3D ou dessin sur photos) ;</w:t>
            </w:r>
          </w:p>
          <w:p w14:paraId="2D2039AC" w14:textId="7395E36B" w:rsidR="00301A06" w:rsidRPr="00301A06" w:rsidRDefault="00D75C83" w:rsidP="00B4439D">
            <w:pPr>
              <w:pStyle w:val="ASHOULD"/>
            </w:pPr>
            <w:r>
              <w:t>S</w:t>
            </w:r>
            <w:r w:rsidR="00301A06" w:rsidRPr="00301A06">
              <w:t>i un changement d’affectation est prévu après rénovation</w:t>
            </w:r>
            <w:r w:rsidR="004B540B">
              <w:t>,</w:t>
            </w:r>
            <w:r w:rsidR="004E59A5">
              <w:t xml:space="preserve"> celle-ci est mentionnée dans l’audit</w:t>
            </w:r>
            <w:r w:rsidR="00635CBC">
              <w:t xml:space="preserve">. </w:t>
            </w:r>
            <w:r w:rsidR="004B540B">
              <w:t xml:space="preserve"> </w:t>
            </w:r>
            <w:r w:rsidR="00635CBC">
              <w:t>C</w:t>
            </w:r>
            <w:r w:rsidR="00543885">
              <w:t>’est</w:t>
            </w:r>
            <w:r w:rsidR="00635CBC">
              <w:t xml:space="preserve"> également</w:t>
            </w:r>
            <w:r w:rsidR="00543885">
              <w:t xml:space="preserve"> l’occasion de </w:t>
            </w:r>
            <w:r w:rsidR="008B6689" w:rsidRPr="008B6689">
              <w:t xml:space="preserve">rappeler au commanditaire de l’audit que l’affectation devra être </w:t>
            </w:r>
            <w:r w:rsidR="008B6689" w:rsidRPr="008B6689">
              <w:lastRenderedPageBreak/>
              <w:t>maintenue pendant une durée de minimum 3 ans afin de répondre aux conditions d’octroi du subside UREBA</w:t>
            </w:r>
            <w:r w:rsidR="004B540B">
              <w:t>.</w:t>
            </w:r>
            <w:r w:rsidR="008B6689" w:rsidRPr="008B6689">
              <w:t xml:space="preserve"> </w:t>
            </w:r>
            <w:r w:rsidR="00301A06" w:rsidRPr="00301A06">
              <w:t xml:space="preserve"> </w:t>
            </w:r>
          </w:p>
        </w:tc>
      </w:tr>
    </w:tbl>
    <w:p w14:paraId="615CFF86" w14:textId="77777777" w:rsidR="00004B6A" w:rsidRPr="00616233" w:rsidRDefault="00004B6A" w:rsidP="00616233">
      <w:pPr>
        <w:pStyle w:val="ATEXTE"/>
      </w:pPr>
    </w:p>
    <w:p w14:paraId="2A6BF8FE" w14:textId="7154AE1F" w:rsidR="006872CA" w:rsidRDefault="002036BE" w:rsidP="006872CA">
      <w:pPr>
        <w:pStyle w:val="TITRE2"/>
      </w:pPr>
      <w:bookmarkStart w:id="13" w:name="_Toc226470526"/>
      <w:r>
        <w:t>Horaires d’occupation</w:t>
      </w:r>
      <w:bookmarkEnd w:id="13"/>
    </w:p>
    <w:tbl>
      <w:tblPr>
        <w:tblW w:w="9519" w:type="dxa"/>
        <w:tblInd w:w="-8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F8002E" w14:paraId="55D665CA" w14:textId="77777777" w:rsidTr="00F8002E">
        <w:trPr>
          <w:trHeight w:val="696"/>
        </w:trPr>
        <w:tc>
          <w:tcPr>
            <w:tcW w:w="9519" w:type="dxa"/>
            <w:vAlign w:val="center"/>
          </w:tcPr>
          <w:p w14:paraId="4C184B87" w14:textId="00B53BF6" w:rsidR="00FD5BAA" w:rsidRDefault="00715542" w:rsidP="005A5E98">
            <w:pPr>
              <w:pStyle w:val="ATEXTE"/>
              <w:ind w:left="74"/>
              <w:rPr>
                <w:i w:val="0"/>
                <w:iCs/>
              </w:rPr>
            </w:pPr>
            <w:r>
              <w:rPr>
                <w:iCs/>
              </w:rPr>
              <w:t>Contenu obligatoire :</w:t>
            </w:r>
          </w:p>
          <w:p w14:paraId="67E7CE74" w14:textId="51C097CB" w:rsidR="00FD5BAA" w:rsidRPr="005A5E98" w:rsidRDefault="00FD5BAA" w:rsidP="005A5E98">
            <w:pPr>
              <w:pStyle w:val="AMUST"/>
              <w:jc w:val="both"/>
              <w:rPr>
                <w:rStyle w:val="AMUSTCar"/>
              </w:rPr>
            </w:pPr>
            <w:r w:rsidRPr="005A5E98">
              <w:rPr>
                <w:rStyle w:val="AMUSTCar"/>
              </w:rPr>
              <w:t>L</w:t>
            </w:r>
            <w:r w:rsidR="00F8002E" w:rsidRPr="005A5E98">
              <w:rPr>
                <w:rStyle w:val="AMUSTCar"/>
              </w:rPr>
              <w:t>es horaires d’occupation</w:t>
            </w:r>
            <w:r w:rsidRPr="005A5E98">
              <w:rPr>
                <w:rStyle w:val="AMUSTCar"/>
              </w:rPr>
              <w:t xml:space="preserve"> du bâtiment</w:t>
            </w:r>
            <w:r w:rsidR="00F81405" w:rsidRPr="005A5E98">
              <w:rPr>
                <w:rStyle w:val="AMUSTCar"/>
              </w:rPr>
              <w:t> ;</w:t>
            </w:r>
          </w:p>
          <w:p w14:paraId="66BF596C" w14:textId="76BAF344" w:rsidR="00F8002E" w:rsidRPr="00301A06" w:rsidRDefault="00FD5BAA" w:rsidP="00635CBC">
            <w:pPr>
              <w:pStyle w:val="AMUST"/>
              <w:jc w:val="both"/>
            </w:pPr>
            <w:r>
              <w:t>L</w:t>
            </w:r>
            <w:r w:rsidR="00F8002E" w:rsidRPr="00301A06">
              <w:t xml:space="preserve">e </w:t>
            </w:r>
            <w:r>
              <w:t>nombre</w:t>
            </w:r>
            <w:r w:rsidR="00F8002E" w:rsidRPr="00301A06">
              <w:t xml:space="preserve"> de personnes occupant le bâtiment</w:t>
            </w:r>
            <w:r>
              <w:t xml:space="preserve"> (exact ou estimé)</w:t>
            </w:r>
          </w:p>
        </w:tc>
      </w:tr>
    </w:tbl>
    <w:p w14:paraId="0E7DECC9" w14:textId="77777777" w:rsidR="00DD3B5C" w:rsidRPr="007276CB" w:rsidRDefault="00DD3B5C" w:rsidP="00F8002E">
      <w:pPr>
        <w:pStyle w:val="ATEXTE"/>
      </w:pPr>
    </w:p>
    <w:p w14:paraId="26592FC7" w14:textId="77777777" w:rsidR="00E45EFA" w:rsidRDefault="00E45EFA">
      <w:pPr>
        <w:spacing w:after="160" w:line="259" w:lineRule="auto"/>
        <w:jc w:val="left"/>
        <w:rPr>
          <w:rFonts w:asciiTheme="minorHAnsi" w:hAnsiTheme="minorHAnsi" w:cstheme="minorHAnsi"/>
          <w:b/>
          <w:color w:val="262626" w:themeColor="text1"/>
          <w:sz w:val="32"/>
          <w:szCs w:val="32"/>
        </w:rPr>
      </w:pPr>
      <w:r>
        <w:br w:type="page"/>
      </w:r>
    </w:p>
    <w:p w14:paraId="7A2D7487" w14:textId="5A1D0517" w:rsidR="008776E5" w:rsidRDefault="008776E5" w:rsidP="00286104">
      <w:pPr>
        <w:pStyle w:val="TITRE1"/>
      </w:pPr>
      <w:bookmarkStart w:id="14" w:name="_Toc226470527"/>
      <w:r>
        <w:lastRenderedPageBreak/>
        <w:t>Description de la situation existante</w:t>
      </w:r>
      <w:bookmarkEnd w:id="14"/>
    </w:p>
    <w:p w14:paraId="7502C13F" w14:textId="77F22DA3" w:rsidR="008D1BB5" w:rsidRDefault="00EE4530" w:rsidP="00286104">
      <w:pPr>
        <w:pStyle w:val="TITRE2"/>
      </w:pPr>
      <w:bookmarkStart w:id="15" w:name="_Toc226470528"/>
      <w:r>
        <w:t>Enveloppe</w:t>
      </w:r>
      <w:bookmarkEnd w:id="15"/>
    </w:p>
    <w:tbl>
      <w:tblPr>
        <w:tblW w:w="9519" w:type="dxa"/>
        <w:tblInd w:w="-161"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255355" w14:paraId="2A6C6CB9" w14:textId="77777777" w:rsidTr="00255355">
        <w:trPr>
          <w:trHeight w:val="1080"/>
        </w:trPr>
        <w:tc>
          <w:tcPr>
            <w:tcW w:w="9519" w:type="dxa"/>
            <w:vAlign w:val="center"/>
          </w:tcPr>
          <w:p w14:paraId="33149326" w14:textId="6417BA36" w:rsidR="00586C31" w:rsidRPr="00B70166" w:rsidRDefault="0039444E" w:rsidP="005A5E98">
            <w:pPr>
              <w:pStyle w:val="Aencadr"/>
              <w:jc w:val="both"/>
              <w:rPr>
                <w:i/>
                <w:iCs w:val="0"/>
              </w:rPr>
            </w:pPr>
            <w:r w:rsidRPr="00B70166">
              <w:rPr>
                <w:i/>
                <w:iCs w:val="0"/>
              </w:rPr>
              <w:t>Contenu obligatoire :</w:t>
            </w:r>
          </w:p>
          <w:p w14:paraId="4A3A9B02" w14:textId="04A45156" w:rsidR="0067015C" w:rsidRDefault="00686772" w:rsidP="005A5E98">
            <w:pPr>
              <w:pStyle w:val="AMUST"/>
              <w:jc w:val="both"/>
            </w:pPr>
            <w:r>
              <w:t>Une description des parois opaques (</w:t>
            </w:r>
            <w:r w:rsidR="00255355" w:rsidRPr="00121564">
              <w:t>murs, toiture</w:t>
            </w:r>
            <w:r w:rsidR="00BA5C18">
              <w:t>s et</w:t>
            </w:r>
            <w:r w:rsidR="00255355" w:rsidRPr="00121564">
              <w:t xml:space="preserve"> planchers</w:t>
            </w:r>
            <w:r>
              <w:t>)</w:t>
            </w:r>
            <w:r w:rsidR="00E313D5">
              <w:t xml:space="preserve">, </w:t>
            </w:r>
            <w:r w:rsidR="00255355" w:rsidRPr="00121564">
              <w:t xml:space="preserve">notamment en termes </w:t>
            </w:r>
            <w:r w:rsidR="0030650A">
              <w:t xml:space="preserve">de </w:t>
            </w:r>
            <w:r w:rsidR="00A62FB4">
              <w:t>composition</w:t>
            </w:r>
            <w:r w:rsidR="0030650A">
              <w:t xml:space="preserve">, </w:t>
            </w:r>
            <w:r w:rsidR="00255355" w:rsidRPr="00121564">
              <w:t>d’épaisseur, de matériaux, de résistance thermique et de surface</w:t>
            </w:r>
            <w:r w:rsidR="00BB2140">
              <w:t> ;</w:t>
            </w:r>
          </w:p>
          <w:p w14:paraId="24C6F7AB" w14:textId="3CFF2983" w:rsidR="00036CB2" w:rsidRDefault="00BB2140" w:rsidP="00A8395D">
            <w:pPr>
              <w:pStyle w:val="AMUST"/>
              <w:jc w:val="both"/>
            </w:pPr>
            <w:r>
              <w:t>Une description des menuiseries extérieure</w:t>
            </w:r>
            <w:r w:rsidRPr="00D75C9E">
              <w:t>s</w:t>
            </w:r>
            <w:r>
              <w:t xml:space="preserve"> (portes, fenêtres, coupoles…), notamment en termes de</w:t>
            </w:r>
            <w:r w:rsidRPr="00D75C9E">
              <w:t xml:space="preserve"> matériaux, de résistance thermique</w:t>
            </w:r>
            <w:r>
              <w:t>,</w:t>
            </w:r>
            <w:r w:rsidRPr="00D75C9E">
              <w:t xml:space="preserve"> de surface</w:t>
            </w:r>
            <w:r>
              <w:t>, d</w:t>
            </w:r>
            <w:r w:rsidRPr="00D75C9E">
              <w:t xml:space="preserve">e facteur solaire et </w:t>
            </w:r>
            <w:r>
              <w:t>d</w:t>
            </w:r>
            <w:r w:rsidRPr="00D75C9E">
              <w:t>'ann</w:t>
            </w:r>
            <w:r>
              <w:t>ée de fabrication.</w:t>
            </w:r>
          </w:p>
          <w:p w14:paraId="4A4A5844" w14:textId="77777777" w:rsidR="00F262A6" w:rsidRPr="00B70166" w:rsidRDefault="00F262A6" w:rsidP="005A5E98">
            <w:pPr>
              <w:pStyle w:val="Aencadr"/>
              <w:jc w:val="both"/>
              <w:rPr>
                <w:i/>
                <w:iCs w:val="0"/>
              </w:rPr>
            </w:pPr>
            <w:r w:rsidRPr="00B70166">
              <w:rPr>
                <w:i/>
                <w:iCs w:val="0"/>
              </w:rPr>
              <w:t>Contenu recommandé :</w:t>
            </w:r>
          </w:p>
          <w:p w14:paraId="332E7FA0" w14:textId="3FC25BD3" w:rsidR="00F262A6" w:rsidRDefault="00F262A6" w:rsidP="005A5E98">
            <w:pPr>
              <w:pStyle w:val="ASHOULD"/>
              <w:jc w:val="both"/>
            </w:pPr>
            <w:r w:rsidRPr="000B2940">
              <w:t>D</w:t>
            </w:r>
            <w:r>
              <w:t xml:space="preserve">es illustrations </w:t>
            </w:r>
            <w:r w:rsidR="00A16579">
              <w:t>(</w:t>
            </w:r>
            <w:r>
              <w:t>photos et</w:t>
            </w:r>
            <w:r w:rsidR="00A16579">
              <w:t>/ou coupes) des parois présentées</w:t>
            </w:r>
            <w:r w:rsidR="00A171BC">
              <w:t> ;</w:t>
            </w:r>
          </w:p>
          <w:p w14:paraId="782B2662" w14:textId="139E37F3" w:rsidR="00AF1B2F" w:rsidRDefault="00B60628" w:rsidP="00B60628">
            <w:pPr>
              <w:pStyle w:val="ASHOULD"/>
            </w:pPr>
            <w:r>
              <w:rPr>
                <w:lang w:eastAsia="fr-BE"/>
              </w:rPr>
              <w:t>Des constatations relatives à l</w:t>
            </w:r>
            <w:r w:rsidR="000623EC">
              <w:rPr>
                <w:lang w:eastAsia="fr-BE"/>
              </w:rPr>
              <w:t>’</w:t>
            </w:r>
            <w:r w:rsidR="000623EC">
              <w:t>état de conservation de l’enveloppe,</w:t>
            </w:r>
            <w:r w:rsidR="00DF432B">
              <w:t xml:space="preserve"> </w:t>
            </w:r>
            <w:r w:rsidR="00FC3279">
              <w:rPr>
                <w:lang w:eastAsia="fr-BE"/>
              </w:rPr>
              <w:t>en particulier si celui-ci impacte le choix des recommandations</w:t>
            </w:r>
            <w:r w:rsidR="00DF432B">
              <w:rPr>
                <w:lang w:eastAsia="fr-BE"/>
              </w:rPr>
              <w:t xml:space="preserve"> </w:t>
            </w:r>
            <w:r w:rsidR="0086773A">
              <w:t xml:space="preserve">(ex : une </w:t>
            </w:r>
            <w:r w:rsidR="00DF432B">
              <w:t>toiture</w:t>
            </w:r>
            <w:r w:rsidR="0086773A">
              <w:t xml:space="preserve"> à rénover permettra de faciliter la recommandation de l’isolation </w:t>
            </w:r>
            <w:r w:rsidR="009F1E64">
              <w:t xml:space="preserve">de celle-ci </w:t>
            </w:r>
            <w:r w:rsidR="0086773A">
              <w:t>par l’extérieur).</w:t>
            </w:r>
          </w:p>
        </w:tc>
      </w:tr>
    </w:tbl>
    <w:p w14:paraId="4D26AAB5" w14:textId="77777777" w:rsidR="00255355" w:rsidRDefault="00255355" w:rsidP="006E4A7D">
      <w:pPr>
        <w:pStyle w:val="ATEXTE"/>
        <w:rPr>
          <w:i w:val="0"/>
          <w:iCs/>
        </w:rPr>
      </w:pPr>
    </w:p>
    <w:p w14:paraId="6F8B9154" w14:textId="31D8C189" w:rsidR="00EE4530" w:rsidRDefault="00EE4530" w:rsidP="00286104">
      <w:pPr>
        <w:pStyle w:val="TITRE3"/>
      </w:pPr>
      <w:r>
        <w:t>Façades</w:t>
      </w:r>
    </w:p>
    <w:p w14:paraId="12B03FD9" w14:textId="7B7D2AA3" w:rsidR="00EE4530" w:rsidRDefault="00EE4530" w:rsidP="00286104">
      <w:pPr>
        <w:pStyle w:val="TITRE3"/>
      </w:pPr>
      <w:r>
        <w:t>Menuiseries extérieures</w:t>
      </w:r>
    </w:p>
    <w:p w14:paraId="267BF394" w14:textId="27FF7672" w:rsidR="005077F7" w:rsidRDefault="005077F7" w:rsidP="00286104">
      <w:pPr>
        <w:pStyle w:val="TITRE3"/>
      </w:pPr>
      <w:r>
        <w:t>Toiture</w:t>
      </w:r>
      <w:r w:rsidR="00B95D37">
        <w:t>s</w:t>
      </w:r>
    </w:p>
    <w:p w14:paraId="71322676" w14:textId="0D2A7902" w:rsidR="005077F7" w:rsidRDefault="005077F7" w:rsidP="00286104">
      <w:pPr>
        <w:pStyle w:val="TITRE3"/>
      </w:pPr>
      <w:r>
        <w:t>Plancher</w:t>
      </w:r>
      <w:r w:rsidR="00B95D37">
        <w:t>s</w:t>
      </w:r>
    </w:p>
    <w:p w14:paraId="343D3CC5" w14:textId="712A7863" w:rsidR="005077F7" w:rsidRDefault="005077F7" w:rsidP="00286104">
      <w:pPr>
        <w:pStyle w:val="TITRE3"/>
      </w:pPr>
      <w:r>
        <w:t>Etanchéité à l’air et risque de surchauffe</w:t>
      </w:r>
      <w:r w:rsidR="00B95D37">
        <w:t xml:space="preserve"> et analyses des points thermiques</w:t>
      </w:r>
    </w:p>
    <w:tbl>
      <w:tblPr>
        <w:tblW w:w="9519" w:type="dxa"/>
        <w:tblInd w:w="-125"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E240CB" w14:paraId="5694F1C3" w14:textId="77777777">
        <w:trPr>
          <w:trHeight w:val="737"/>
        </w:trPr>
        <w:tc>
          <w:tcPr>
            <w:tcW w:w="9519" w:type="dxa"/>
            <w:vAlign w:val="center"/>
          </w:tcPr>
          <w:p w14:paraId="6D9B9CA6" w14:textId="34BCB8DC" w:rsidR="009570CD" w:rsidRDefault="004D41D5" w:rsidP="005A5E98">
            <w:pPr>
              <w:pStyle w:val="Aencadr"/>
              <w:jc w:val="both"/>
            </w:pPr>
            <w:bookmarkStart w:id="16" w:name="_Hlk209516848"/>
            <w:r w:rsidRPr="004D41D5">
              <w:t>Contenu recommandé :</w:t>
            </w:r>
          </w:p>
          <w:p w14:paraId="3B848C3E" w14:textId="40B578DB" w:rsidR="005A195C" w:rsidRDefault="000B2940" w:rsidP="005A5E98">
            <w:pPr>
              <w:pStyle w:val="ASHOULD"/>
              <w:jc w:val="both"/>
            </w:pPr>
            <w:r w:rsidRPr="000B2940">
              <w:t>D</w:t>
            </w:r>
            <w:r>
              <w:t>’éventuels</w:t>
            </w:r>
            <w:r w:rsidRPr="000B2940">
              <w:t xml:space="preserve"> défauts manifestes d'étanchéité à l’air (mauvais état des menuiseries extérieures, jours sous les portes, percements de façades ou autres). </w:t>
            </w:r>
            <w:r w:rsidR="00F57C9C">
              <w:t>Chiffrer</w:t>
            </w:r>
            <w:r w:rsidR="00F57C9C" w:rsidRPr="000B2940">
              <w:t xml:space="preserve"> </w:t>
            </w:r>
            <w:r w:rsidRPr="000B2940">
              <w:t>un ordre de grandeur de niveau d'étanchéité à l'air</w:t>
            </w:r>
            <w:r w:rsidR="00386A1E">
              <w:t> ;</w:t>
            </w:r>
          </w:p>
          <w:p w14:paraId="5E716492" w14:textId="77777777" w:rsidR="00E32BA7" w:rsidRDefault="00264DC4" w:rsidP="005A5E98">
            <w:pPr>
              <w:pStyle w:val="ASHOULD"/>
              <w:jc w:val="both"/>
            </w:pPr>
            <w:r>
              <w:t>D</w:t>
            </w:r>
            <w:r w:rsidR="00E240CB" w:rsidRPr="00E240CB">
              <w:t>es constatations relatives à l'appréciation du risque de surchauffe (</w:t>
            </w:r>
            <w:r w:rsidR="0008221C">
              <w:t xml:space="preserve">orientation des </w:t>
            </w:r>
            <w:r w:rsidR="00DE5388">
              <w:t>surfaces (fortement)</w:t>
            </w:r>
            <w:r w:rsidR="0008221C">
              <w:t xml:space="preserve"> vitrées</w:t>
            </w:r>
            <w:r w:rsidR="00712805">
              <w:t xml:space="preserve">, </w:t>
            </w:r>
            <w:r w:rsidR="00295394">
              <w:t xml:space="preserve">présence </w:t>
            </w:r>
            <w:r w:rsidR="00E240CB" w:rsidRPr="00E240CB">
              <w:t xml:space="preserve">de protections </w:t>
            </w:r>
            <w:r w:rsidR="00653F0B" w:rsidRPr="00E240CB">
              <w:t>solaires,</w:t>
            </w:r>
            <w:r w:rsidR="00CF0CE9">
              <w:t xml:space="preserve"> type et </w:t>
            </w:r>
            <w:r w:rsidR="00A8659C">
              <w:t>automatisation éventuelle</w:t>
            </w:r>
            <w:r w:rsidR="00E240CB" w:rsidRPr="00E240CB">
              <w:t>,</w:t>
            </w:r>
            <w:r>
              <w:t xml:space="preserve"> </w:t>
            </w:r>
            <w:r w:rsidR="00C06889">
              <w:t xml:space="preserve">accessibilité </w:t>
            </w:r>
            <w:r>
              <w:t>d</w:t>
            </w:r>
            <w:r w:rsidR="00C06889">
              <w:t>e l</w:t>
            </w:r>
            <w:r>
              <w:t>’</w:t>
            </w:r>
            <w:r w:rsidR="00E240CB" w:rsidRPr="00E240CB">
              <w:t xml:space="preserve">inertie </w:t>
            </w:r>
            <w:r>
              <w:t>thermique</w:t>
            </w:r>
            <w:r w:rsidR="00E240CB" w:rsidRPr="00E240CB">
              <w:t>, risque d'accentuation du phénomène de surchauffe après rénovation, …)</w:t>
            </w:r>
            <w:r w:rsidR="00E32BA7">
              <w:t> ;</w:t>
            </w:r>
          </w:p>
          <w:p w14:paraId="27A3EBAC" w14:textId="3746B50A" w:rsidR="00E240CB" w:rsidRPr="009C229A" w:rsidRDefault="00E32BA7" w:rsidP="005A5E98">
            <w:pPr>
              <w:pStyle w:val="ASHOULD"/>
              <w:jc w:val="both"/>
            </w:pPr>
            <w:r>
              <w:t>Des constatation</w:t>
            </w:r>
            <w:r w:rsidR="00065B11">
              <w:t>s</w:t>
            </w:r>
            <w:r>
              <w:t xml:space="preserve"> relatives </w:t>
            </w:r>
            <w:r w:rsidR="00065B11">
              <w:t>à</w:t>
            </w:r>
            <w:r>
              <w:t xml:space="preserve"> des points thermiques présents et/ou potentiellement problématiques.</w:t>
            </w:r>
          </w:p>
        </w:tc>
      </w:tr>
      <w:bookmarkEnd w:id="16"/>
    </w:tbl>
    <w:p w14:paraId="5DA04B08" w14:textId="77777777" w:rsidR="00E240CB" w:rsidRPr="00E240CB" w:rsidRDefault="00E240CB" w:rsidP="00E240CB">
      <w:pPr>
        <w:pStyle w:val="ATEXTE"/>
      </w:pPr>
    </w:p>
    <w:p w14:paraId="769DF57B" w14:textId="77777777" w:rsidR="00653F0B" w:rsidRDefault="00653F0B">
      <w:pPr>
        <w:spacing w:after="160" w:line="259" w:lineRule="auto"/>
        <w:jc w:val="left"/>
        <w:rPr>
          <w:rFonts w:asciiTheme="minorHAnsi" w:hAnsiTheme="minorHAnsi" w:cstheme="minorHAnsi"/>
        </w:rPr>
      </w:pPr>
      <w:r>
        <w:br w:type="page"/>
      </w:r>
    </w:p>
    <w:p w14:paraId="40E6ED6A" w14:textId="099214F9" w:rsidR="00B95D37" w:rsidRPr="00B95D37" w:rsidRDefault="00936976" w:rsidP="00B95D37">
      <w:pPr>
        <w:pStyle w:val="TITRE3"/>
      </w:pPr>
      <w:r>
        <w:lastRenderedPageBreak/>
        <w:t xml:space="preserve">Bilan synthétique </w:t>
      </w:r>
      <w:r w:rsidR="005077F7">
        <w:t>de</w:t>
      </w:r>
      <w:r w:rsidR="009B542F">
        <w:t>s qualités thermiques de</w:t>
      </w:r>
      <w:r w:rsidR="005077F7">
        <w:t xml:space="preserve"> l’enveloppe</w:t>
      </w:r>
    </w:p>
    <w:tbl>
      <w:tblPr>
        <w:tblW w:w="9519" w:type="dxa"/>
        <w:tblInd w:w="-125"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BB2140" w14:paraId="5FDFB305" w14:textId="77777777">
        <w:trPr>
          <w:trHeight w:val="737"/>
        </w:trPr>
        <w:tc>
          <w:tcPr>
            <w:tcW w:w="9519" w:type="dxa"/>
            <w:vAlign w:val="center"/>
          </w:tcPr>
          <w:p w14:paraId="46C6B358" w14:textId="77777777" w:rsidR="00BB2140" w:rsidRDefault="00BB2140" w:rsidP="00513BA7">
            <w:pPr>
              <w:pStyle w:val="Aencadr"/>
              <w:jc w:val="both"/>
            </w:pPr>
            <w:r w:rsidRPr="004D41D5">
              <w:t>Contenu recommandé :</w:t>
            </w:r>
          </w:p>
          <w:p w14:paraId="220D5250" w14:textId="22EB82A7" w:rsidR="00B95D37" w:rsidRDefault="00BB2140" w:rsidP="00513BA7">
            <w:pPr>
              <w:pStyle w:val="ASHOULD"/>
              <w:jc w:val="both"/>
            </w:pPr>
            <w:r>
              <w:t xml:space="preserve">Un tableau synthétique </w:t>
            </w:r>
            <w:r w:rsidR="00A05B33">
              <w:t>des différents types de parois</w:t>
            </w:r>
            <w:r w:rsidR="00061A93">
              <w:t>,</w:t>
            </w:r>
            <w:r w:rsidR="008D44DC">
              <w:t xml:space="preserve"> des </w:t>
            </w:r>
            <w:r w:rsidR="009F6198">
              <w:t xml:space="preserve">surfaces </w:t>
            </w:r>
            <w:r w:rsidR="00B95D37">
              <w:t xml:space="preserve">et propriétés thermiques </w:t>
            </w:r>
            <w:r w:rsidR="008D44DC">
              <w:t>associé</w:t>
            </w:r>
            <w:r w:rsidR="009F6198">
              <w:t>e</w:t>
            </w:r>
            <w:r w:rsidR="008D44DC">
              <w:t>s</w:t>
            </w:r>
            <w:r w:rsidR="008940CF">
              <w:t xml:space="preserve"> </w:t>
            </w:r>
            <w:r w:rsidR="00F262A6">
              <w:t>(e</w:t>
            </w:r>
            <w:r w:rsidR="008940CF">
              <w:t>xemple)</w:t>
            </w:r>
            <w:r w:rsidR="00B95D37">
              <w:t> :</w:t>
            </w:r>
          </w:p>
          <w:p w14:paraId="206BBA88" w14:textId="10071CE2" w:rsidR="00D442A6" w:rsidRPr="009C229A" w:rsidRDefault="008940CF" w:rsidP="00C87510">
            <w:pPr>
              <w:pStyle w:val="ASHOULD"/>
              <w:numPr>
                <w:ilvl w:val="0"/>
                <w:numId w:val="0"/>
              </w:numPr>
              <w:ind w:left="714" w:hanging="357"/>
              <w:jc w:val="both"/>
              <w:rPr>
                <w:noProof/>
              </w:rPr>
            </w:pPr>
            <w:r>
              <w:rPr>
                <w:noProof/>
              </w:rPr>
              <w:t xml:space="preserve"> </w:t>
            </w:r>
            <w:r>
              <w:rPr>
                <w:noProof/>
              </w:rPr>
              <w:drawing>
                <wp:inline distT="0" distB="0" distL="0" distR="0" wp14:anchorId="54F71538" wp14:editId="70CA8DC6">
                  <wp:extent cx="4236350" cy="2148840"/>
                  <wp:effectExtent l="0" t="0" r="0" b="3810"/>
                  <wp:docPr id="8008914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2394"/>
                          <a:stretch>
                            <a:fillRect/>
                          </a:stretch>
                        </pic:blipFill>
                        <pic:spPr bwMode="auto">
                          <a:xfrm>
                            <a:off x="0" y="0"/>
                            <a:ext cx="4243375" cy="2152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EAF2F6" w14:textId="77777777" w:rsidR="00B95D37" w:rsidRDefault="00B95D37">
      <w:pPr>
        <w:spacing w:after="160" w:line="259" w:lineRule="auto"/>
        <w:jc w:val="left"/>
        <w:rPr>
          <w:b/>
          <w:color w:val="3B3B3B" w:themeColor="text1" w:themeTint="E6"/>
          <w:sz w:val="26"/>
          <w:szCs w:val="26"/>
        </w:rPr>
      </w:pPr>
    </w:p>
    <w:p w14:paraId="4C8FB84A" w14:textId="7D094488" w:rsidR="005077F7" w:rsidRDefault="00E9319B" w:rsidP="00286104">
      <w:pPr>
        <w:pStyle w:val="TITRE2"/>
      </w:pPr>
      <w:bookmarkStart w:id="17" w:name="_Toc226470529"/>
      <w:r>
        <w:t>Système de chauffage</w:t>
      </w:r>
      <w:bookmarkEnd w:id="17"/>
    </w:p>
    <w:tbl>
      <w:tblPr>
        <w:tblW w:w="9519" w:type="dxa"/>
        <w:tblInd w:w="-125"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8F74CD" w14:paraId="3DB41142" w14:textId="77777777" w:rsidTr="00370017">
        <w:trPr>
          <w:trHeight w:val="737"/>
        </w:trPr>
        <w:tc>
          <w:tcPr>
            <w:tcW w:w="9519" w:type="dxa"/>
            <w:vAlign w:val="center"/>
          </w:tcPr>
          <w:p w14:paraId="75DA13B3" w14:textId="46B20E0B" w:rsidR="00C414AB" w:rsidRDefault="00302BB1" w:rsidP="00513BA7">
            <w:pPr>
              <w:pStyle w:val="Aencadr"/>
              <w:jc w:val="both"/>
            </w:pPr>
            <w:bookmarkStart w:id="18" w:name="_Hlk203725850"/>
            <w:r>
              <w:t>Contenu obligatoire :</w:t>
            </w:r>
          </w:p>
          <w:p w14:paraId="73E4DDCD" w14:textId="1E89DD6E" w:rsidR="008F74CD" w:rsidRDefault="00C414AB" w:rsidP="00513BA7">
            <w:pPr>
              <w:pStyle w:val="AMUST"/>
              <w:jc w:val="both"/>
            </w:pPr>
            <w:r>
              <w:t>U</w:t>
            </w:r>
            <w:r w:rsidR="008F74CD" w:rsidRPr="009C229A">
              <w:t>ne description détaillée du système de chauffage incluant la production</w:t>
            </w:r>
            <w:r w:rsidR="00FA2D25">
              <w:t xml:space="preserve"> (type, puissance, rendement saisonnier</w:t>
            </w:r>
            <w:r w:rsidR="00CF4B77">
              <w:t>, …)</w:t>
            </w:r>
            <w:r w:rsidR="008F74CD" w:rsidRPr="009C229A">
              <w:t>, la distribution</w:t>
            </w:r>
            <w:r w:rsidR="00CF4B77">
              <w:t xml:space="preserve"> (nombre de circuits, type de circulateurs, …)</w:t>
            </w:r>
            <w:r w:rsidR="008F74CD" w:rsidRPr="009C229A">
              <w:t>, la régulation</w:t>
            </w:r>
            <w:r w:rsidR="00CF4B77">
              <w:t xml:space="preserve"> </w:t>
            </w:r>
            <w:r w:rsidR="00240D50">
              <w:t>centrale et local</w:t>
            </w:r>
            <w:r w:rsidR="00793AB2">
              <w:t>e</w:t>
            </w:r>
            <w:r w:rsidR="00240D50">
              <w:t xml:space="preserve"> </w:t>
            </w:r>
            <w:r w:rsidR="00CF4B77">
              <w:t>(climatique</w:t>
            </w:r>
            <w:r w:rsidR="0056586C">
              <w:t xml:space="preserve">, horaire, …) </w:t>
            </w:r>
            <w:r w:rsidR="008F74CD" w:rsidRPr="009C229A">
              <w:t>et l’émission</w:t>
            </w:r>
            <w:r w:rsidR="0056586C">
              <w:t xml:space="preserve"> (émetteurs, positions, vannes thermostatiques</w:t>
            </w:r>
            <w:r w:rsidR="001E1199">
              <w:t>,</w:t>
            </w:r>
            <w:r w:rsidR="00280BD2">
              <w:t xml:space="preserve"> …)</w:t>
            </w:r>
            <w:r w:rsidR="00B57093">
              <w:t>, a</w:t>
            </w:r>
            <w:r w:rsidR="00280BD2">
              <w:t>insi</w:t>
            </w:r>
            <w:r w:rsidR="001E1199">
              <w:t xml:space="preserve"> qu</w:t>
            </w:r>
            <w:r w:rsidR="00280BD2">
              <w:t>’une présentation</w:t>
            </w:r>
            <w:r w:rsidR="0083225F">
              <w:t xml:space="preserve"> d</w:t>
            </w:r>
            <w:r w:rsidR="001E1199">
              <w:t xml:space="preserve">es rendements </w:t>
            </w:r>
            <w:r w:rsidR="00AE4D53">
              <w:t>associés</w:t>
            </w:r>
            <w:r w:rsidR="00AE4D53">
              <w:rPr>
                <w:rStyle w:val="Appelnotedebasdep"/>
              </w:rPr>
              <w:footnoteReference w:id="6"/>
            </w:r>
            <w:r w:rsidR="00AE4D53">
              <w:t xml:space="preserve">. </w:t>
            </w:r>
          </w:p>
          <w:p w14:paraId="4C58D6D8" w14:textId="77777777" w:rsidR="000641E2" w:rsidRDefault="000641E2" w:rsidP="00FA048B">
            <w:pPr>
              <w:pStyle w:val="AMUST"/>
              <w:numPr>
                <w:ilvl w:val="0"/>
                <w:numId w:val="0"/>
              </w:numPr>
              <w:ind w:left="714" w:hanging="357"/>
              <w:jc w:val="both"/>
            </w:pPr>
          </w:p>
          <w:p w14:paraId="5BF110DD" w14:textId="183CD003" w:rsidR="004D41D5" w:rsidRDefault="004D41D5" w:rsidP="00513BA7">
            <w:pPr>
              <w:pStyle w:val="Aencadr"/>
              <w:jc w:val="both"/>
            </w:pPr>
            <w:r>
              <w:t>Contenu recommandé :</w:t>
            </w:r>
          </w:p>
          <w:p w14:paraId="5661A08B" w14:textId="267207D7" w:rsidR="003E039E" w:rsidRDefault="00FC7800" w:rsidP="00240D50">
            <w:pPr>
              <w:pStyle w:val="ASHOULD"/>
              <w:jc w:val="both"/>
            </w:pPr>
            <w:r>
              <w:t xml:space="preserve">Des constatations relatives </w:t>
            </w:r>
            <w:r w:rsidR="00AA24E6">
              <w:t>à l’isolation des conduites et des accessoires, en chaufferie et hors chaufferie</w:t>
            </w:r>
            <w:r w:rsidR="00146ADB">
              <w:t> ;</w:t>
            </w:r>
          </w:p>
          <w:p w14:paraId="7CB1B7A2" w14:textId="031E611E" w:rsidR="005C5F5E" w:rsidRDefault="00F97959" w:rsidP="00513BA7">
            <w:pPr>
              <w:pStyle w:val="ASHOULD"/>
              <w:jc w:val="both"/>
            </w:pPr>
            <w:r>
              <w:t>Des constats relatifs à l’émission</w:t>
            </w:r>
            <w:r w:rsidR="00690B41">
              <w:t xml:space="preserve"> (</w:t>
            </w:r>
            <w:r w:rsidR="009C2990">
              <w:t>type d’émetteurs</w:t>
            </w:r>
            <w:r w:rsidR="000314AD">
              <w:t xml:space="preserve">, </w:t>
            </w:r>
            <w:r w:rsidR="00727233">
              <w:t>emplacement par rapport à d’éventuelles parois de déperdition, entrave éventuelle d’émission (radiateurs encastrés, utilisation du radiateur comme étagère,</w:t>
            </w:r>
            <w:r w:rsidR="008457CC">
              <w:t xml:space="preserve"> </w:t>
            </w:r>
            <w:r w:rsidR="00727233">
              <w:t>…)</w:t>
            </w:r>
            <w:r w:rsidR="00146ADB">
              <w:t> ;</w:t>
            </w:r>
          </w:p>
          <w:p w14:paraId="02C279F5" w14:textId="06CCE3AD" w:rsidR="0000726E" w:rsidRDefault="005C5F5E" w:rsidP="00513BA7">
            <w:pPr>
              <w:pStyle w:val="ASHOULD"/>
              <w:jc w:val="both"/>
            </w:pPr>
            <w:r>
              <w:t xml:space="preserve">Critique de l’adéquation des réglages des vannes </w:t>
            </w:r>
            <w:r w:rsidR="00537F79">
              <w:t xml:space="preserve">ou autres régulations </w:t>
            </w:r>
            <w:r>
              <w:t xml:space="preserve">locales </w:t>
            </w:r>
            <w:r w:rsidR="00537F79">
              <w:t>au regard de l’affectation des locaux et</w:t>
            </w:r>
            <w:r>
              <w:t xml:space="preserve"> </w:t>
            </w:r>
            <w:r w:rsidR="003A3A36">
              <w:t>de leur utilisatio</w:t>
            </w:r>
            <w:r w:rsidR="00457554">
              <w:t>n</w:t>
            </w:r>
            <w:r w:rsidR="00146ADB">
              <w:t> ;</w:t>
            </w:r>
          </w:p>
          <w:p w14:paraId="3663AB70" w14:textId="091982E9" w:rsidR="00390B33" w:rsidRDefault="00390B33" w:rsidP="00513BA7">
            <w:pPr>
              <w:pStyle w:val="ASHOULD"/>
              <w:jc w:val="both"/>
            </w:pPr>
            <w:r>
              <w:t xml:space="preserve">Une estimation </w:t>
            </w:r>
            <w:r w:rsidR="009E74EA">
              <w:t>et une critique</w:t>
            </w:r>
            <w:r>
              <w:t xml:space="preserve"> </w:t>
            </w:r>
            <w:r w:rsidR="00046BA4">
              <w:t>du surdimensionnement éventuel du producteur de chaleur</w:t>
            </w:r>
            <w:r w:rsidR="00146ADB">
              <w:t> ;</w:t>
            </w:r>
          </w:p>
          <w:p w14:paraId="27344538" w14:textId="0BEF91A9" w:rsidR="009C09F5" w:rsidRDefault="009C09F5" w:rsidP="00513BA7">
            <w:pPr>
              <w:pStyle w:val="ASHOULD"/>
              <w:jc w:val="both"/>
            </w:pPr>
            <w:r>
              <w:t>Une critique de l’adéquation du paramétrage</w:t>
            </w:r>
            <w:r w:rsidR="00122FB2">
              <w:t xml:space="preserve"> </w:t>
            </w:r>
            <w:r w:rsidR="00845D3B">
              <w:t>de la régulation</w:t>
            </w:r>
            <w:r w:rsidR="00122FB2">
              <w:t xml:space="preserve"> </w:t>
            </w:r>
            <w:r w:rsidR="00F71993">
              <w:t>centrale</w:t>
            </w:r>
            <w:r w:rsidR="00122FB2">
              <w:t xml:space="preserve"> au regard de l’affectation et l’occupation du bâtiment</w:t>
            </w:r>
            <w:r w:rsidR="00146ADB">
              <w:t> ;</w:t>
            </w:r>
          </w:p>
          <w:p w14:paraId="47EE0FE7" w14:textId="77777777" w:rsidR="00FC7800" w:rsidRDefault="00EA1F21" w:rsidP="00513BA7">
            <w:pPr>
              <w:pStyle w:val="ASHOULD"/>
              <w:jc w:val="both"/>
            </w:pPr>
            <w:r w:rsidRPr="00EA1F21">
              <w:t>Des informations relatives à la conformité supposée des installations par rapport aux obligations des différentes législations sont mentionnées</w:t>
            </w:r>
            <w:r w:rsidR="00386A1E">
              <w:t> ;</w:t>
            </w:r>
          </w:p>
          <w:p w14:paraId="2CAAF43E" w14:textId="461999E4" w:rsidR="00386A1E" w:rsidRDefault="00386A1E" w:rsidP="00513BA7">
            <w:pPr>
              <w:pStyle w:val="ASHOULD"/>
              <w:jc w:val="both"/>
            </w:pPr>
            <w:r>
              <w:t>Des photographies des différents éléments de l’installation de chauffage (émetteurs, chaufferie, …)</w:t>
            </w:r>
            <w:r w:rsidR="00146ADB">
              <w:t> ;</w:t>
            </w:r>
          </w:p>
          <w:p w14:paraId="21F7E25F" w14:textId="61AFF58F" w:rsidR="00873C29" w:rsidRPr="009C229A" w:rsidRDefault="00386A1E" w:rsidP="00513BA7">
            <w:pPr>
              <w:pStyle w:val="ASHOULD"/>
              <w:jc w:val="both"/>
            </w:pPr>
            <w:r>
              <w:t>Un schéma hydraulique simplif</w:t>
            </w:r>
            <w:r w:rsidR="0039462C">
              <w:t>ié</w:t>
            </w:r>
            <w:r w:rsidR="00A44A4E">
              <w:t>.</w:t>
            </w:r>
          </w:p>
        </w:tc>
      </w:tr>
      <w:bookmarkEnd w:id="18"/>
    </w:tbl>
    <w:p w14:paraId="324ED0F2" w14:textId="77777777" w:rsidR="008F74CD" w:rsidRDefault="008F74CD" w:rsidP="002D2ECB">
      <w:pPr>
        <w:pStyle w:val="ATEXTE"/>
      </w:pPr>
    </w:p>
    <w:p w14:paraId="66522B0C" w14:textId="06B30010" w:rsidR="0010596E" w:rsidRPr="0010596E" w:rsidRDefault="00E9319B" w:rsidP="0010596E">
      <w:pPr>
        <w:pStyle w:val="TITRE3"/>
      </w:pPr>
      <w:r>
        <w:t>Production de chaleu</w:t>
      </w:r>
      <w:r w:rsidR="0083225F">
        <w:t>r</w:t>
      </w:r>
    </w:p>
    <w:p w14:paraId="124042BF" w14:textId="1395152B" w:rsidR="00E9319B" w:rsidRDefault="00E9319B" w:rsidP="00286104">
      <w:pPr>
        <w:pStyle w:val="TITRE3"/>
      </w:pPr>
      <w:r>
        <w:t>Distribution de chaleur</w:t>
      </w:r>
    </w:p>
    <w:p w14:paraId="38FDB28F" w14:textId="0158B053" w:rsidR="00D66F03" w:rsidRDefault="00D66F03" w:rsidP="00286104">
      <w:pPr>
        <w:pStyle w:val="TITRE3"/>
      </w:pPr>
      <w:r>
        <w:t>Emission de chaleur</w:t>
      </w:r>
    </w:p>
    <w:p w14:paraId="09667E02" w14:textId="7A757AF7" w:rsidR="00D66F03" w:rsidRDefault="00D66F03" w:rsidP="00286104">
      <w:pPr>
        <w:pStyle w:val="TITRE3"/>
      </w:pPr>
      <w:r>
        <w:t>Régulation</w:t>
      </w:r>
    </w:p>
    <w:p w14:paraId="7892DFBB" w14:textId="6D2EE94F" w:rsidR="00457554" w:rsidRPr="00A44A4E" w:rsidRDefault="00D66F03" w:rsidP="00A44A4E">
      <w:pPr>
        <w:pStyle w:val="TITRE3"/>
      </w:pPr>
      <w:r>
        <w:t>Constatations et appréciation de l’état</w:t>
      </w:r>
    </w:p>
    <w:p w14:paraId="0EEAF02C" w14:textId="5723196A" w:rsidR="00B96BEB" w:rsidRDefault="00B96BEB" w:rsidP="00286104">
      <w:pPr>
        <w:pStyle w:val="TITRE2"/>
      </w:pPr>
      <w:bookmarkStart w:id="19" w:name="_Toc226470530"/>
      <w:r>
        <w:t>Eau chaude sanitaire (ECS)</w:t>
      </w:r>
      <w:bookmarkEnd w:id="19"/>
    </w:p>
    <w:tbl>
      <w:tblPr>
        <w:tblW w:w="9516" w:type="dxa"/>
        <w:tblInd w:w="-113"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6"/>
      </w:tblGrid>
      <w:tr w:rsidR="00634BB0" w14:paraId="2D343A15" w14:textId="77777777" w:rsidTr="009C229A">
        <w:trPr>
          <w:trHeight w:val="737"/>
        </w:trPr>
        <w:tc>
          <w:tcPr>
            <w:tcW w:w="9516" w:type="dxa"/>
            <w:vAlign w:val="center"/>
          </w:tcPr>
          <w:p w14:paraId="60853D0A" w14:textId="41483BDB" w:rsidR="00D966B2" w:rsidRDefault="00D966B2" w:rsidP="00DD7CDC">
            <w:pPr>
              <w:pStyle w:val="ATEXTE"/>
              <w:ind w:left="98"/>
              <w:rPr>
                <w:i w:val="0"/>
                <w:iCs/>
              </w:rPr>
            </w:pPr>
            <w:r>
              <w:rPr>
                <w:iCs/>
              </w:rPr>
              <w:t>Contenu obligatoire :</w:t>
            </w:r>
          </w:p>
          <w:p w14:paraId="234214FD" w14:textId="44A3286D" w:rsidR="00634BB0" w:rsidRDefault="00634BB0" w:rsidP="00DD7CDC">
            <w:pPr>
              <w:pStyle w:val="AMUST"/>
              <w:jc w:val="both"/>
            </w:pPr>
            <w:r w:rsidRPr="009C229A">
              <w:t>Une description détaillée du système d’eau chaude sanitaire, incluant la production, la distribution et la régulation, est attendue dans cette partie</w:t>
            </w:r>
            <w:r w:rsidR="006B5BC8">
              <w:t> ;</w:t>
            </w:r>
          </w:p>
          <w:p w14:paraId="29A411DB" w14:textId="72E58F6C" w:rsidR="00861ADD" w:rsidRDefault="0078670E" w:rsidP="00DD7CDC">
            <w:pPr>
              <w:pStyle w:val="AMUST"/>
              <w:jc w:val="both"/>
            </w:pPr>
            <w:r>
              <w:t>Une indication dans le rapport d’audit mentionnant que le</w:t>
            </w:r>
            <w:r w:rsidR="00861ADD">
              <w:t xml:space="preserve"> bâtiment ne dispose d’un </w:t>
            </w:r>
            <w:r w:rsidR="00D822A9">
              <w:t>système d’eau chaude sanitaire</w:t>
            </w:r>
            <w:r w:rsidR="005360A8">
              <w:t xml:space="preserve"> le cas échéant</w:t>
            </w:r>
            <w:r w:rsidR="006B5BC8">
              <w:t>.</w:t>
            </w:r>
          </w:p>
          <w:p w14:paraId="5385D940" w14:textId="77777777" w:rsidR="00A44A4E" w:rsidRDefault="00A44A4E" w:rsidP="00DD7CDC">
            <w:pPr>
              <w:pStyle w:val="AMUST"/>
              <w:numPr>
                <w:ilvl w:val="0"/>
                <w:numId w:val="0"/>
              </w:numPr>
              <w:ind w:left="714"/>
              <w:jc w:val="both"/>
            </w:pPr>
          </w:p>
          <w:p w14:paraId="049875A5" w14:textId="4F9E30B8" w:rsidR="00D966B2" w:rsidRDefault="00D966B2" w:rsidP="00DD7CDC">
            <w:pPr>
              <w:pStyle w:val="Aencadr"/>
              <w:jc w:val="both"/>
            </w:pPr>
            <w:r>
              <w:t>Conten</w:t>
            </w:r>
            <w:r w:rsidR="00302BB1">
              <w:t>u</w:t>
            </w:r>
            <w:r>
              <w:t xml:space="preserve"> recommandé :</w:t>
            </w:r>
          </w:p>
          <w:p w14:paraId="110FFB9C" w14:textId="748616BC" w:rsidR="00337FD3" w:rsidRPr="009C229A" w:rsidRDefault="004C737C" w:rsidP="00DD7CDC">
            <w:pPr>
              <w:pStyle w:val="ASHOULD"/>
              <w:jc w:val="both"/>
            </w:pPr>
            <w:r>
              <w:t>Une critique</w:t>
            </w:r>
            <w:r w:rsidR="00337FD3">
              <w:t xml:space="preserve"> de </w:t>
            </w:r>
            <w:r>
              <w:t>l’adéquation</w:t>
            </w:r>
            <w:r w:rsidR="00337FD3">
              <w:t xml:space="preserve"> de l’installation ECS</w:t>
            </w:r>
            <w:r w:rsidR="00937AA7">
              <w:t xml:space="preserve"> actuelle au regard</w:t>
            </w:r>
            <w:r w:rsidR="00337FD3" w:rsidRPr="00337FD3">
              <w:t xml:space="preserve"> </w:t>
            </w:r>
            <w:r w:rsidR="00457554">
              <w:t xml:space="preserve">des </w:t>
            </w:r>
            <w:r w:rsidR="00457554" w:rsidRPr="00337FD3">
              <w:t>besoins</w:t>
            </w:r>
            <w:r w:rsidR="00337FD3" w:rsidRPr="00337FD3">
              <w:t xml:space="preserve"> </w:t>
            </w:r>
            <w:r w:rsidR="00584C17">
              <w:t>actuels</w:t>
            </w:r>
            <w:r w:rsidR="00337FD3">
              <w:t>.</w:t>
            </w:r>
          </w:p>
        </w:tc>
      </w:tr>
    </w:tbl>
    <w:p w14:paraId="5D2235E1" w14:textId="77777777" w:rsidR="00634BB0" w:rsidRDefault="00634BB0" w:rsidP="00167C2C">
      <w:pPr>
        <w:pStyle w:val="ATEXTE"/>
      </w:pPr>
    </w:p>
    <w:p w14:paraId="3301077B" w14:textId="17611F13" w:rsidR="00395675" w:rsidRDefault="00395675" w:rsidP="00286104">
      <w:pPr>
        <w:pStyle w:val="TITRE3"/>
      </w:pPr>
      <w:r>
        <w:t>Production</w:t>
      </w:r>
    </w:p>
    <w:p w14:paraId="3DCAE7AD" w14:textId="1BB47C4F" w:rsidR="00FB74E8" w:rsidRDefault="00FB74E8" w:rsidP="00FB74E8">
      <w:pPr>
        <w:pStyle w:val="TITRE3"/>
      </w:pPr>
      <w:r>
        <w:t>Distribution</w:t>
      </w:r>
    </w:p>
    <w:p w14:paraId="3C52FC75" w14:textId="2A8869B3" w:rsidR="00FB74E8" w:rsidRPr="00FB74E8" w:rsidRDefault="00FB74E8" w:rsidP="00FB74E8">
      <w:pPr>
        <w:pStyle w:val="TITRE3"/>
      </w:pPr>
      <w:r>
        <w:t>Régulation</w:t>
      </w:r>
    </w:p>
    <w:p w14:paraId="6F5CE605" w14:textId="70880C30" w:rsidR="00395675" w:rsidRDefault="00395675" w:rsidP="00286104">
      <w:pPr>
        <w:pStyle w:val="TITRE3"/>
      </w:pPr>
      <w:r>
        <w:t>Constatations et appréciation de l’état</w:t>
      </w:r>
    </w:p>
    <w:p w14:paraId="575E5A18" w14:textId="309DB90E" w:rsidR="00240D50" w:rsidRDefault="00395675" w:rsidP="00240D50">
      <w:pPr>
        <w:pStyle w:val="TITRE2"/>
      </w:pPr>
      <w:bookmarkStart w:id="20" w:name="_Toc226470531"/>
      <w:r>
        <w:t>Refroidissement</w:t>
      </w:r>
      <w:r w:rsidR="00240D50">
        <w:t xml:space="preserve"> </w:t>
      </w:r>
      <w:r w:rsidR="00B70893">
        <w:t xml:space="preserve">des locaux </w:t>
      </w:r>
      <w:bookmarkEnd w:id="20"/>
      <w:r w:rsidR="00B93FFA">
        <w:t>(</w:t>
      </w:r>
      <w:r w:rsidR="00F90906">
        <w:t>hors</w:t>
      </w:r>
      <w:r w:rsidR="006A3088">
        <w:t xml:space="preserve"> </w:t>
      </w:r>
      <w:r w:rsidR="00B93FFA">
        <w:t>process industriel)</w:t>
      </w:r>
    </w:p>
    <w:tbl>
      <w:tblPr>
        <w:tblW w:w="9498" w:type="dxa"/>
        <w:tblInd w:w="-157" w:type="dxa"/>
        <w:tblBorders>
          <w:top w:val="double" w:sz="4" w:space="0" w:color="83BB26" w:themeColor="accent5"/>
          <w:left w:val="double" w:sz="4" w:space="0" w:color="83BB26" w:themeColor="accent5"/>
          <w:bottom w:val="double" w:sz="4" w:space="0" w:color="83BB26" w:themeColor="accent5"/>
          <w:right w:val="double" w:sz="4" w:space="0" w:color="83BB26" w:themeColor="accent5"/>
        </w:tblBorders>
        <w:tblCellMar>
          <w:left w:w="70" w:type="dxa"/>
          <w:right w:w="70" w:type="dxa"/>
        </w:tblCellMar>
        <w:tblLook w:val="0000" w:firstRow="0" w:lastRow="0" w:firstColumn="0" w:lastColumn="0" w:noHBand="0" w:noVBand="0"/>
      </w:tblPr>
      <w:tblGrid>
        <w:gridCol w:w="9498"/>
      </w:tblGrid>
      <w:tr w:rsidR="00F04B49" w14:paraId="38C25408" w14:textId="77777777" w:rsidTr="009D2D87">
        <w:trPr>
          <w:trHeight w:val="2349"/>
        </w:trPr>
        <w:tc>
          <w:tcPr>
            <w:tcW w:w="9498" w:type="dxa"/>
          </w:tcPr>
          <w:p w14:paraId="121E8F66" w14:textId="77777777" w:rsidR="00F04B49" w:rsidRPr="00C6496B" w:rsidRDefault="00F04B49" w:rsidP="00F04B49">
            <w:pPr>
              <w:pStyle w:val="ATEXTE"/>
              <w:ind w:left="74"/>
            </w:pPr>
            <w:r w:rsidRPr="00C6496B">
              <w:t>Contenu obligatoire :</w:t>
            </w:r>
          </w:p>
          <w:p w14:paraId="70ABC3FC" w14:textId="77777777" w:rsidR="007E3CD5" w:rsidRPr="00C6496B" w:rsidRDefault="007E29A4" w:rsidP="001C6EE2">
            <w:pPr>
              <w:pStyle w:val="AMUST"/>
            </w:pPr>
            <w:r w:rsidRPr="00C6496B">
              <w:t xml:space="preserve">Une description détaillée </w:t>
            </w:r>
            <w:r w:rsidR="00F90906" w:rsidRPr="00C6496B">
              <w:t xml:space="preserve">du </w:t>
            </w:r>
            <w:r w:rsidR="00134F29" w:rsidRPr="00C6496B">
              <w:t xml:space="preserve">système de refroidissement actif (ou passif) des locaux </w:t>
            </w:r>
            <w:r w:rsidR="00080A92" w:rsidRPr="00C6496B">
              <w:t>occupés</w:t>
            </w:r>
            <w:r w:rsidR="007E3CD5" w:rsidRPr="00C6496B">
              <w:t> :</w:t>
            </w:r>
          </w:p>
          <w:p w14:paraId="644934D8" w14:textId="77777777" w:rsidR="007E3CD5" w:rsidRPr="00C6496B" w:rsidRDefault="007E3CD5" w:rsidP="00477DD8">
            <w:pPr>
              <w:pStyle w:val="AMUST"/>
              <w:numPr>
                <w:ilvl w:val="1"/>
                <w:numId w:val="4"/>
              </w:numPr>
            </w:pPr>
            <w:r w:rsidRPr="00C6496B">
              <w:t>T</w:t>
            </w:r>
            <w:r w:rsidR="00080A92" w:rsidRPr="00C6496B">
              <w:t>echnologie</w:t>
            </w:r>
            <w:r w:rsidRPr="00C6496B">
              <w:t xml:space="preserve"> en place ;</w:t>
            </w:r>
          </w:p>
          <w:p w14:paraId="7D4ABF9B" w14:textId="77777777" w:rsidR="007E3CD5" w:rsidRPr="00C6496B" w:rsidRDefault="007E3CD5" w:rsidP="00477DD8">
            <w:pPr>
              <w:pStyle w:val="AMUST"/>
              <w:numPr>
                <w:ilvl w:val="1"/>
                <w:numId w:val="4"/>
              </w:numPr>
            </w:pPr>
            <w:r w:rsidRPr="00C6496B">
              <w:t>E</w:t>
            </w:r>
            <w:r w:rsidR="00080A92" w:rsidRPr="00C6496B">
              <w:t xml:space="preserve">spaces </w:t>
            </w:r>
            <w:r w:rsidRPr="00C6496B">
              <w:t>climatisés (volumes et surfaces) ;</w:t>
            </w:r>
          </w:p>
          <w:p w14:paraId="3B7AD6DF" w14:textId="77777777" w:rsidR="007E3CD5" w:rsidRPr="00C6496B" w:rsidRDefault="007E3CD5" w:rsidP="00477DD8">
            <w:pPr>
              <w:pStyle w:val="AMUST"/>
              <w:numPr>
                <w:ilvl w:val="1"/>
                <w:numId w:val="4"/>
              </w:numPr>
            </w:pPr>
            <w:r w:rsidRPr="00C6496B">
              <w:t>P</w:t>
            </w:r>
            <w:r w:rsidR="003F7C41" w:rsidRPr="00C6496B">
              <w:t>uissance frigorifique installée</w:t>
            </w:r>
          </w:p>
          <w:p w14:paraId="224265D8" w14:textId="77777777" w:rsidR="001265FA" w:rsidRPr="00C6496B" w:rsidRDefault="007E3CD5" w:rsidP="00477DD8">
            <w:pPr>
              <w:pStyle w:val="AMUST"/>
              <w:numPr>
                <w:ilvl w:val="1"/>
                <w:numId w:val="4"/>
              </w:numPr>
            </w:pPr>
            <w:r w:rsidRPr="00C6496B">
              <w:t>Utilisation et consommation annuelle (estimations)</w:t>
            </w:r>
          </w:p>
          <w:p w14:paraId="011219B2" w14:textId="77777777" w:rsidR="003B48B0" w:rsidRDefault="003B48B0" w:rsidP="003B48B0">
            <w:pPr>
              <w:pStyle w:val="Aencadr"/>
              <w:jc w:val="both"/>
            </w:pPr>
            <w:r>
              <w:t>Contenu recommandé :</w:t>
            </w:r>
          </w:p>
          <w:p w14:paraId="2E7070F2" w14:textId="792EB0F8" w:rsidR="003B48B0" w:rsidRDefault="003B48B0" w:rsidP="003B48B0">
            <w:pPr>
              <w:pStyle w:val="ASHOULD"/>
              <w:jc w:val="both"/>
            </w:pPr>
            <w:r>
              <w:t>Une critique de l’installation existante</w:t>
            </w:r>
            <w:r w:rsidR="00C6496B">
              <w:t xml:space="preserve">, de son dimensionnement et du risque de destruction d’énergie (chaud- froid) en intersaison.  </w:t>
            </w:r>
          </w:p>
          <w:p w14:paraId="6123E2D8" w14:textId="2B2EC9BE" w:rsidR="003B48B0" w:rsidRPr="009D2D87" w:rsidRDefault="003B48B0" w:rsidP="003B48B0">
            <w:pPr>
              <w:pStyle w:val="AMUST"/>
              <w:numPr>
                <w:ilvl w:val="0"/>
                <w:numId w:val="0"/>
              </w:numPr>
              <w:rPr>
                <w:highlight w:val="yellow"/>
              </w:rPr>
            </w:pPr>
          </w:p>
        </w:tc>
      </w:tr>
    </w:tbl>
    <w:p w14:paraId="621BFC58" w14:textId="77777777" w:rsidR="00C1363A" w:rsidRDefault="00C1363A" w:rsidP="00240D50">
      <w:pPr>
        <w:pStyle w:val="ATEXTE"/>
      </w:pPr>
    </w:p>
    <w:p w14:paraId="043B37C1" w14:textId="77777777" w:rsidR="00B70893" w:rsidRPr="00240D50" w:rsidRDefault="00B70893" w:rsidP="003B1F8B">
      <w:pPr>
        <w:pStyle w:val="ATEXTE"/>
      </w:pPr>
    </w:p>
    <w:p w14:paraId="3C659CE4" w14:textId="48CB2CAD" w:rsidR="00395675" w:rsidRDefault="00395675" w:rsidP="00286104">
      <w:pPr>
        <w:pStyle w:val="TITRE2"/>
      </w:pPr>
      <w:bookmarkStart w:id="21" w:name="_Toc226470532"/>
      <w:r>
        <w:t>Ventilation hygiénique</w:t>
      </w:r>
      <w:bookmarkEnd w:id="21"/>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9C229A" w:rsidRPr="009C229A" w14:paraId="5137A51D" w14:textId="77777777" w:rsidTr="009C229A">
        <w:trPr>
          <w:trHeight w:val="964"/>
        </w:trPr>
        <w:tc>
          <w:tcPr>
            <w:tcW w:w="9519" w:type="dxa"/>
            <w:vAlign w:val="center"/>
          </w:tcPr>
          <w:p w14:paraId="57E12621" w14:textId="5765EA06" w:rsidR="00EA54A9" w:rsidRDefault="00EA54A9" w:rsidP="00DD7CDC">
            <w:pPr>
              <w:pStyle w:val="ATEXTE"/>
              <w:ind w:left="194"/>
              <w:rPr>
                <w:i w:val="0"/>
                <w:iCs/>
              </w:rPr>
            </w:pPr>
            <w:r>
              <w:rPr>
                <w:iCs/>
              </w:rPr>
              <w:lastRenderedPageBreak/>
              <w:t>Contenu obligatoire :</w:t>
            </w:r>
          </w:p>
          <w:p w14:paraId="47668BEC" w14:textId="06A0D881" w:rsidR="000958A6" w:rsidRDefault="009C229A" w:rsidP="00DD7CDC">
            <w:pPr>
              <w:pStyle w:val="AMUST"/>
              <w:jc w:val="both"/>
            </w:pPr>
            <w:r w:rsidRPr="009C229A">
              <w:t>Une description détaillée du système de ventilation hygiénique, incluant le type de système, la puissance, le (les) débit(s), et les paramètre</w:t>
            </w:r>
            <w:r w:rsidR="00940639">
              <w:t>s</w:t>
            </w:r>
            <w:r w:rsidRPr="009C229A">
              <w:t xml:space="preserve"> du système de régulation</w:t>
            </w:r>
            <w:r w:rsidR="00146ADB">
              <w:t> ;</w:t>
            </w:r>
          </w:p>
          <w:p w14:paraId="70D8510A" w14:textId="45E33842" w:rsidR="009C229A" w:rsidRDefault="009C229A" w:rsidP="00DD7CDC">
            <w:pPr>
              <w:pStyle w:val="AMUST"/>
              <w:jc w:val="both"/>
            </w:pPr>
            <w:r w:rsidRPr="009C229A">
              <w:t xml:space="preserve">Dans le cas où aucun système de ventilation hygiénique n'est présent dans le bâtiment, </w:t>
            </w:r>
            <w:r w:rsidR="00A35316">
              <w:t>cela doit être mentionné.</w:t>
            </w:r>
          </w:p>
          <w:p w14:paraId="22250A9C" w14:textId="77777777" w:rsidR="00A44A4E" w:rsidRDefault="00A44A4E" w:rsidP="00DD7CDC">
            <w:pPr>
              <w:pStyle w:val="AMUST"/>
              <w:numPr>
                <w:ilvl w:val="0"/>
                <w:numId w:val="0"/>
              </w:numPr>
              <w:ind w:left="714"/>
              <w:jc w:val="both"/>
            </w:pPr>
          </w:p>
          <w:p w14:paraId="78824E94" w14:textId="546303DC" w:rsidR="00EA54A9" w:rsidRDefault="00EA54A9" w:rsidP="00DD7CDC">
            <w:pPr>
              <w:pStyle w:val="Aencadr"/>
              <w:jc w:val="both"/>
            </w:pPr>
            <w:r>
              <w:t>Contenu recommandé :</w:t>
            </w:r>
          </w:p>
          <w:p w14:paraId="23C530FA" w14:textId="58EB8823" w:rsidR="00165CE0" w:rsidRDefault="00D174C2" w:rsidP="00DD7CDC">
            <w:pPr>
              <w:pStyle w:val="ASHOULD"/>
              <w:jc w:val="both"/>
            </w:pPr>
            <w:r>
              <w:t xml:space="preserve">Une critique de l’installation existante au regard </w:t>
            </w:r>
            <w:r w:rsidR="00B059FA">
              <w:t>de</w:t>
            </w:r>
            <w:r w:rsidR="00AF6F03">
              <w:t xml:space="preserve"> l’affectation et l’utilisation des locaux et de</w:t>
            </w:r>
            <w:r w:rsidR="00B059FA">
              <w:t>s</w:t>
            </w:r>
            <w:r w:rsidR="003D0AB6" w:rsidRPr="003D0AB6">
              <w:t xml:space="preserve"> obligations des différentes législations</w:t>
            </w:r>
            <w:r w:rsidR="00D24B70">
              <w:t xml:space="preserve"> (dont le code du bien-être au travail)</w:t>
            </w:r>
            <w:r w:rsidR="00165CE0">
              <w:t> ;</w:t>
            </w:r>
          </w:p>
          <w:p w14:paraId="09A67087" w14:textId="3655CD1D" w:rsidR="003D0AB6" w:rsidRPr="009C229A" w:rsidRDefault="00165CE0" w:rsidP="00DD7CDC">
            <w:pPr>
              <w:pStyle w:val="ASHOULD"/>
              <w:jc w:val="both"/>
            </w:pPr>
            <w:r>
              <w:t>Constatations et appréciation de l’état</w:t>
            </w:r>
            <w:r w:rsidR="003D0AB6" w:rsidRPr="003D0AB6">
              <w:t>.</w:t>
            </w:r>
          </w:p>
        </w:tc>
      </w:tr>
    </w:tbl>
    <w:p w14:paraId="58C025CB" w14:textId="77777777" w:rsidR="00A44A4E" w:rsidRPr="00BA12CD" w:rsidRDefault="00A44A4E" w:rsidP="009C229A">
      <w:pPr>
        <w:pStyle w:val="ATEXTE"/>
      </w:pPr>
    </w:p>
    <w:p w14:paraId="3424314D" w14:textId="7A2DFD16" w:rsidR="00395675" w:rsidRDefault="00395675" w:rsidP="00286104">
      <w:pPr>
        <w:pStyle w:val="TITRE2"/>
      </w:pPr>
      <w:bookmarkStart w:id="22" w:name="_Toc226470533"/>
      <w:r>
        <w:t>Eclairage</w:t>
      </w:r>
      <w:r w:rsidR="00165CE0">
        <w:t xml:space="preserve"> intérieur</w:t>
      </w:r>
      <w:bookmarkEnd w:id="22"/>
      <w:r w:rsidR="00165CE0">
        <w:t xml:space="preserve"> </w:t>
      </w:r>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370017" w14:paraId="2FBAE6AE" w14:textId="77777777" w:rsidTr="00370017">
        <w:trPr>
          <w:trHeight w:val="737"/>
        </w:trPr>
        <w:tc>
          <w:tcPr>
            <w:tcW w:w="9519" w:type="dxa"/>
            <w:vAlign w:val="center"/>
          </w:tcPr>
          <w:p w14:paraId="0857B129" w14:textId="02024C83" w:rsidR="009C1D85" w:rsidRDefault="009C1D85" w:rsidP="00AE69A8">
            <w:pPr>
              <w:pStyle w:val="ATEXTE"/>
              <w:ind w:left="194"/>
              <w:rPr>
                <w:i w:val="0"/>
                <w:iCs/>
              </w:rPr>
            </w:pPr>
            <w:bookmarkStart w:id="23" w:name="_Hlk203736385"/>
            <w:r>
              <w:rPr>
                <w:iCs/>
              </w:rPr>
              <w:t>Contenu obligatoire :</w:t>
            </w:r>
          </w:p>
          <w:p w14:paraId="7D500954" w14:textId="0EDBAEEC" w:rsidR="00165CE0" w:rsidRDefault="00370017" w:rsidP="00AE69A8">
            <w:pPr>
              <w:pStyle w:val="AMUST"/>
              <w:jc w:val="both"/>
            </w:pPr>
            <w:r w:rsidRPr="00370017">
              <w:t>Une description détaillée du système d’éclairage, incluant les technologies en place, la puissance</w:t>
            </w:r>
            <w:r w:rsidR="00127C0E">
              <w:t xml:space="preserve"> installée</w:t>
            </w:r>
            <w:r w:rsidR="00435FAA">
              <w:t xml:space="preserve"> </w:t>
            </w:r>
            <w:r w:rsidRPr="00370017">
              <w:t>et le</w:t>
            </w:r>
            <w:r w:rsidR="00165CE0">
              <w:t>/</w:t>
            </w:r>
            <w:r w:rsidR="00435FAA">
              <w:t>l</w:t>
            </w:r>
            <w:r w:rsidR="00165CE0">
              <w:t>es</w:t>
            </w:r>
            <w:r w:rsidRPr="00370017">
              <w:t xml:space="preserve"> système</w:t>
            </w:r>
            <w:r w:rsidR="00165CE0">
              <w:t>(s)</w:t>
            </w:r>
            <w:r w:rsidRPr="00370017">
              <w:t xml:space="preserve"> de régulation</w:t>
            </w:r>
            <w:r w:rsidR="00165CE0">
              <w:t>(s) ;</w:t>
            </w:r>
          </w:p>
          <w:p w14:paraId="6F54C4B5" w14:textId="77777777" w:rsidR="00A44A4E" w:rsidRDefault="00A44A4E" w:rsidP="00AE69A8">
            <w:pPr>
              <w:pStyle w:val="AMUST"/>
              <w:numPr>
                <w:ilvl w:val="0"/>
                <w:numId w:val="0"/>
              </w:numPr>
              <w:ind w:left="714" w:hanging="357"/>
              <w:jc w:val="both"/>
            </w:pPr>
          </w:p>
          <w:p w14:paraId="2F3737FD" w14:textId="77777777" w:rsidR="00BC5A92" w:rsidRPr="007728BE" w:rsidRDefault="00BC5A92" w:rsidP="00AE69A8">
            <w:pPr>
              <w:pStyle w:val="ATEXTE"/>
              <w:ind w:left="194"/>
            </w:pPr>
            <w:r w:rsidRPr="007728BE">
              <w:t>Contenu recommandé :</w:t>
            </w:r>
          </w:p>
          <w:p w14:paraId="1AF16316" w14:textId="7E117AF8" w:rsidR="00435FAA" w:rsidRDefault="00BB5942" w:rsidP="00AE69A8">
            <w:pPr>
              <w:pStyle w:val="ASHOULD"/>
              <w:jc w:val="both"/>
            </w:pPr>
            <w:r>
              <w:t xml:space="preserve">Une estimation de la puissance spécifique d’éclairage </w:t>
            </w:r>
            <w:r w:rsidR="00332EAF">
              <w:t xml:space="preserve">à l’échelle du </w:t>
            </w:r>
            <w:r w:rsidR="003029D5">
              <w:t>bâtiment</w:t>
            </w:r>
            <w:r w:rsidR="00332EAF">
              <w:t xml:space="preserve"> ou par zone</w:t>
            </w:r>
            <w:r w:rsidR="008C7126">
              <w:t> ;</w:t>
            </w:r>
            <w:r w:rsidR="00332EAF">
              <w:t xml:space="preserve"> </w:t>
            </w:r>
          </w:p>
          <w:p w14:paraId="2B853123" w14:textId="73B88C75" w:rsidR="00370017" w:rsidRPr="00370017" w:rsidRDefault="00BC5A92" w:rsidP="00AE69A8">
            <w:pPr>
              <w:pStyle w:val="ASHOULD"/>
              <w:jc w:val="both"/>
            </w:pPr>
            <w:r>
              <w:t>Une critique de l’installation existante au regard de l’affectation et</w:t>
            </w:r>
            <w:r w:rsidR="003029D5">
              <w:t xml:space="preserve"> de</w:t>
            </w:r>
            <w:r>
              <w:t xml:space="preserve"> l’utilisation des locaux</w:t>
            </w:r>
            <w:r w:rsidRPr="003D0AB6">
              <w:t>.</w:t>
            </w:r>
          </w:p>
        </w:tc>
      </w:tr>
    </w:tbl>
    <w:bookmarkEnd w:id="23"/>
    <w:p w14:paraId="06043F7F" w14:textId="1F09963D" w:rsidR="009C229A" w:rsidRPr="009C229A" w:rsidRDefault="002030B0" w:rsidP="009C229A">
      <w:pPr>
        <w:pStyle w:val="ATEXTE"/>
      </w:pPr>
      <w:r>
        <w:t xml:space="preserve"> </w:t>
      </w:r>
    </w:p>
    <w:p w14:paraId="0E859B74" w14:textId="2D3808AF" w:rsidR="00A9580C" w:rsidRDefault="00A9580C" w:rsidP="00286104">
      <w:pPr>
        <w:pStyle w:val="TITRE3"/>
      </w:pPr>
      <w:r>
        <w:t>Production de lumière</w:t>
      </w:r>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FC6D97" w14:paraId="280CEE14" w14:textId="77777777">
        <w:trPr>
          <w:trHeight w:val="737"/>
        </w:trPr>
        <w:tc>
          <w:tcPr>
            <w:tcW w:w="9519" w:type="dxa"/>
            <w:vAlign w:val="center"/>
          </w:tcPr>
          <w:p w14:paraId="64E2961B" w14:textId="2CD6747D" w:rsidR="00FC6D97" w:rsidRDefault="00FC6D97" w:rsidP="00AE69A8">
            <w:pPr>
              <w:pStyle w:val="ATEXTE"/>
              <w:ind w:left="194"/>
              <w:rPr>
                <w:i w:val="0"/>
                <w:iCs/>
              </w:rPr>
            </w:pPr>
            <w:r>
              <w:rPr>
                <w:iCs/>
              </w:rPr>
              <w:t>Contenu recommandé :</w:t>
            </w:r>
          </w:p>
          <w:p w14:paraId="38009173" w14:textId="0A50285F" w:rsidR="00FC6D97" w:rsidRDefault="00963836" w:rsidP="00AE69A8">
            <w:pPr>
              <w:pStyle w:val="ASHOULD"/>
              <w:jc w:val="both"/>
            </w:pPr>
            <w:r>
              <w:t xml:space="preserve">Exemple d’un tableau synthétique présentant les systèmes d’éclairages </w:t>
            </w:r>
            <w:r w:rsidR="00AA5AE0">
              <w:t>présents</w:t>
            </w:r>
            <w:r w:rsidR="00602E98">
              <w:t>.</w:t>
            </w:r>
          </w:p>
          <w:p w14:paraId="7016717E" w14:textId="5673AB74" w:rsidR="00FC6D97" w:rsidRPr="00370017" w:rsidRDefault="00050219" w:rsidP="00AE69A8">
            <w:pPr>
              <w:pStyle w:val="ATEXTE"/>
              <w:ind w:left="194"/>
            </w:pPr>
            <w:r w:rsidRPr="00050219">
              <w:rPr>
                <w:noProof/>
              </w:rPr>
              <w:drawing>
                <wp:inline distT="0" distB="0" distL="0" distR="0" wp14:anchorId="2E8572E2" wp14:editId="5998608B">
                  <wp:extent cx="5295900" cy="1661756"/>
                  <wp:effectExtent l="0" t="0" r="0" b="0"/>
                  <wp:docPr id="1055399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99570" name=""/>
                          <pic:cNvPicPr/>
                        </pic:nvPicPr>
                        <pic:blipFill>
                          <a:blip r:embed="rId17"/>
                          <a:stretch>
                            <a:fillRect/>
                          </a:stretch>
                        </pic:blipFill>
                        <pic:spPr>
                          <a:xfrm>
                            <a:off x="0" y="0"/>
                            <a:ext cx="5308152" cy="1665600"/>
                          </a:xfrm>
                          <a:prstGeom prst="rect">
                            <a:avLst/>
                          </a:prstGeom>
                        </pic:spPr>
                      </pic:pic>
                    </a:graphicData>
                  </a:graphic>
                </wp:inline>
              </w:drawing>
            </w:r>
          </w:p>
        </w:tc>
      </w:tr>
    </w:tbl>
    <w:p w14:paraId="73601FE9" w14:textId="0B8812C1" w:rsidR="00BD5310" w:rsidRPr="00BD5310" w:rsidRDefault="00BD5310" w:rsidP="00BD5310">
      <w:pPr>
        <w:pStyle w:val="ATEXTE"/>
      </w:pPr>
    </w:p>
    <w:p w14:paraId="19730B6E" w14:textId="769117A1" w:rsidR="0051316E" w:rsidRDefault="00A9580C" w:rsidP="0051316E">
      <w:pPr>
        <w:pStyle w:val="TITRE3"/>
      </w:pPr>
      <w:r>
        <w:t>Régulation</w:t>
      </w:r>
    </w:p>
    <w:p w14:paraId="551B0A25" w14:textId="4B55DC81" w:rsidR="00345F21" w:rsidRDefault="00345F21" w:rsidP="006A3D8F">
      <w:pPr>
        <w:pStyle w:val="TITRE3"/>
      </w:pPr>
      <w:r>
        <w:t>Constatations et appréciation de l’état</w:t>
      </w:r>
    </w:p>
    <w:p w14:paraId="50CFCA7E" w14:textId="77777777" w:rsidR="00345F21" w:rsidRPr="00345F21" w:rsidRDefault="00345F21" w:rsidP="006A3D8F">
      <w:pPr>
        <w:pStyle w:val="ATEXTE"/>
      </w:pPr>
    </w:p>
    <w:p w14:paraId="5538F9DF" w14:textId="77777777" w:rsidR="008C7126" w:rsidRDefault="008C7126">
      <w:pPr>
        <w:spacing w:after="160" w:line="259" w:lineRule="auto"/>
        <w:jc w:val="left"/>
        <w:rPr>
          <w:b/>
          <w:color w:val="3B3B3B" w:themeColor="text1" w:themeTint="E6"/>
          <w:sz w:val="26"/>
          <w:szCs w:val="26"/>
        </w:rPr>
      </w:pPr>
      <w:bookmarkStart w:id="24" w:name="_Toc226470534"/>
      <w:r>
        <w:br w:type="page"/>
      </w:r>
    </w:p>
    <w:p w14:paraId="5A63A250" w14:textId="7FA76E22" w:rsidR="002D6035" w:rsidRDefault="002D6035" w:rsidP="00286104">
      <w:pPr>
        <w:pStyle w:val="TITRE2"/>
      </w:pPr>
      <w:r>
        <w:lastRenderedPageBreak/>
        <w:t>Autres postes consommateurs d’électricité</w:t>
      </w:r>
      <w:bookmarkEnd w:id="24"/>
    </w:p>
    <w:tbl>
      <w:tblPr>
        <w:tblW w:w="951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5C6417" w14:paraId="19F41B70" w14:textId="77777777" w:rsidTr="00AE69A8">
        <w:trPr>
          <w:trHeight w:val="737"/>
        </w:trPr>
        <w:tc>
          <w:tcPr>
            <w:tcW w:w="9519" w:type="dxa"/>
            <w:vAlign w:val="center"/>
          </w:tcPr>
          <w:p w14:paraId="7B63D2A0" w14:textId="77777777" w:rsidR="005C6417" w:rsidRPr="00C833B2" w:rsidRDefault="005C6417" w:rsidP="00AE69A8">
            <w:pPr>
              <w:pStyle w:val="ATEXTE"/>
              <w:ind w:left="194"/>
              <w:rPr>
                <w:i w:val="0"/>
                <w:iCs/>
              </w:rPr>
            </w:pPr>
            <w:r w:rsidRPr="00C833B2">
              <w:rPr>
                <w:iCs/>
              </w:rPr>
              <w:t>Contenu recommandé :</w:t>
            </w:r>
          </w:p>
          <w:p w14:paraId="3F942B27" w14:textId="714FABFD" w:rsidR="005C6417" w:rsidRPr="00C833B2" w:rsidRDefault="005C6417" w:rsidP="00AE69A8">
            <w:pPr>
              <w:pStyle w:val="ASHOULD"/>
              <w:jc w:val="both"/>
            </w:pPr>
            <w:r w:rsidRPr="00C833B2">
              <w:t>Exemple d’un tableau synthétique présentant les autres</w:t>
            </w:r>
            <w:r w:rsidR="00B24B1C" w:rsidRPr="00C833B2">
              <w:t xml:space="preserve"> postes consommateurs d’électricité</w:t>
            </w:r>
            <w:r w:rsidR="00251AFC" w:rsidRPr="00C833B2">
              <w:t>.</w:t>
            </w:r>
          </w:p>
          <w:tbl>
            <w:tblPr>
              <w:tblStyle w:val="Grilledutableau"/>
              <w:tblW w:w="0" w:type="auto"/>
              <w:tblInd w:w="357" w:type="dxa"/>
              <w:tblLook w:val="04A0" w:firstRow="1" w:lastRow="0" w:firstColumn="1" w:lastColumn="0" w:noHBand="0" w:noVBand="1"/>
            </w:tblPr>
            <w:tblGrid>
              <w:gridCol w:w="1289"/>
              <w:gridCol w:w="1347"/>
              <w:gridCol w:w="879"/>
              <w:gridCol w:w="1015"/>
              <w:gridCol w:w="1570"/>
              <w:gridCol w:w="1461"/>
              <w:gridCol w:w="1461"/>
            </w:tblGrid>
            <w:tr w:rsidR="0067531D" w:rsidRPr="00C833B2" w14:paraId="5E891399" w14:textId="32FDF170" w:rsidTr="00173634">
              <w:tc>
                <w:tcPr>
                  <w:tcW w:w="1272" w:type="dxa"/>
                  <w:shd w:val="clear" w:color="auto" w:fill="00ADA4" w:themeFill="accent6"/>
                  <w:vAlign w:val="center"/>
                </w:tcPr>
                <w:p w14:paraId="4A683A58" w14:textId="716A6003"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Eléments</w:t>
                  </w:r>
                </w:p>
              </w:tc>
              <w:tc>
                <w:tcPr>
                  <w:tcW w:w="1360" w:type="dxa"/>
                  <w:shd w:val="clear" w:color="auto" w:fill="00ADA4" w:themeFill="accent6"/>
                  <w:vAlign w:val="center"/>
                </w:tcPr>
                <w:p w14:paraId="1B932B05" w14:textId="533F0BDD"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Localisation</w:t>
                  </w:r>
                </w:p>
              </w:tc>
              <w:tc>
                <w:tcPr>
                  <w:tcW w:w="879" w:type="dxa"/>
                  <w:shd w:val="clear" w:color="auto" w:fill="00ADA4" w:themeFill="accent6"/>
                  <w:vAlign w:val="center"/>
                </w:tcPr>
                <w:p w14:paraId="77E62B9D" w14:textId="20DBC0B6"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Nombre</w:t>
                  </w:r>
                </w:p>
              </w:tc>
              <w:tc>
                <w:tcPr>
                  <w:tcW w:w="1016" w:type="dxa"/>
                  <w:shd w:val="clear" w:color="auto" w:fill="00ADA4" w:themeFill="accent6"/>
                  <w:vAlign w:val="center"/>
                </w:tcPr>
                <w:p w14:paraId="54242D34" w14:textId="6E356DD0"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Puissance [W]</w:t>
                  </w:r>
                </w:p>
              </w:tc>
              <w:tc>
                <w:tcPr>
                  <w:tcW w:w="1571" w:type="dxa"/>
                  <w:shd w:val="clear" w:color="auto" w:fill="00ADA4" w:themeFill="accent6"/>
                  <w:vAlign w:val="center"/>
                </w:tcPr>
                <w:p w14:paraId="2D3E9203" w14:textId="77777777"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Fonctionnement journalier</w:t>
                  </w:r>
                </w:p>
                <w:p w14:paraId="0AE717CF" w14:textId="5A98A6A9"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w:t>
                  </w:r>
                  <w:proofErr w:type="gramStart"/>
                  <w:r w:rsidRPr="00C833B2">
                    <w:rPr>
                      <w:b/>
                      <w:bCs/>
                      <w:color w:val="FFFFFF" w:themeColor="background1"/>
                      <w:sz w:val="20"/>
                      <w:szCs w:val="20"/>
                    </w:rPr>
                    <w:t>heures</w:t>
                  </w:r>
                  <w:proofErr w:type="gramEnd"/>
                  <w:r w:rsidRPr="00C833B2">
                    <w:rPr>
                      <w:b/>
                      <w:bCs/>
                      <w:color w:val="FFFFFF" w:themeColor="background1"/>
                      <w:sz w:val="20"/>
                      <w:szCs w:val="20"/>
                    </w:rPr>
                    <w:t>]</w:t>
                  </w:r>
                </w:p>
              </w:tc>
              <w:tc>
                <w:tcPr>
                  <w:tcW w:w="1462" w:type="dxa"/>
                  <w:shd w:val="clear" w:color="auto" w:fill="00ADA4" w:themeFill="accent6"/>
                  <w:vAlign w:val="center"/>
                </w:tcPr>
                <w:p w14:paraId="7EE01B6D" w14:textId="59DE000F"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Consommation journalière [kWh]</w:t>
                  </w:r>
                </w:p>
              </w:tc>
              <w:tc>
                <w:tcPr>
                  <w:tcW w:w="1462" w:type="dxa"/>
                  <w:shd w:val="clear" w:color="auto" w:fill="00ADA4" w:themeFill="accent6"/>
                  <w:vAlign w:val="center"/>
                </w:tcPr>
                <w:p w14:paraId="247DC7B3" w14:textId="4F5BD87E"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Consommation annuelle</w:t>
                  </w:r>
                </w:p>
                <w:p w14:paraId="532424BC" w14:textId="4F16F913" w:rsidR="0067531D" w:rsidRPr="00C833B2" w:rsidRDefault="0067531D" w:rsidP="0067531D">
                  <w:pPr>
                    <w:pStyle w:val="ASHOULD"/>
                    <w:numPr>
                      <w:ilvl w:val="0"/>
                      <w:numId w:val="0"/>
                    </w:numPr>
                    <w:jc w:val="center"/>
                    <w:rPr>
                      <w:b/>
                      <w:bCs/>
                      <w:color w:val="FFFFFF" w:themeColor="background1"/>
                      <w:sz w:val="20"/>
                      <w:szCs w:val="20"/>
                    </w:rPr>
                  </w:pPr>
                  <w:r w:rsidRPr="00C833B2">
                    <w:rPr>
                      <w:b/>
                      <w:bCs/>
                      <w:color w:val="FFFFFF" w:themeColor="background1"/>
                      <w:sz w:val="20"/>
                      <w:szCs w:val="20"/>
                    </w:rPr>
                    <w:t>[</w:t>
                  </w:r>
                  <w:proofErr w:type="gramStart"/>
                  <w:r w:rsidRPr="00C833B2">
                    <w:rPr>
                      <w:b/>
                      <w:bCs/>
                      <w:color w:val="FFFFFF" w:themeColor="background1"/>
                      <w:sz w:val="20"/>
                      <w:szCs w:val="20"/>
                    </w:rPr>
                    <w:t>kWh</w:t>
                  </w:r>
                  <w:proofErr w:type="gramEnd"/>
                  <w:r w:rsidRPr="00C833B2">
                    <w:rPr>
                      <w:b/>
                      <w:bCs/>
                      <w:color w:val="FFFFFF" w:themeColor="background1"/>
                      <w:sz w:val="20"/>
                      <w:szCs w:val="20"/>
                    </w:rPr>
                    <w:t>/an]</w:t>
                  </w:r>
                </w:p>
              </w:tc>
            </w:tr>
            <w:tr w:rsidR="0067531D" w:rsidRPr="00C833B2" w14:paraId="60FEC40F" w14:textId="605B8409" w:rsidTr="00173634">
              <w:tc>
                <w:tcPr>
                  <w:tcW w:w="1272" w:type="dxa"/>
                  <w:shd w:val="clear" w:color="auto" w:fill="E8E8E8" w:themeFill="text1" w:themeFillTint="1A"/>
                  <w:vAlign w:val="center"/>
                </w:tcPr>
                <w:p w14:paraId="4BC1C5A6" w14:textId="64F9FFFE"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Petits boilers ECS</w:t>
                  </w:r>
                </w:p>
              </w:tc>
              <w:tc>
                <w:tcPr>
                  <w:tcW w:w="1360" w:type="dxa"/>
                </w:tcPr>
                <w:p w14:paraId="63C84ED0" w14:textId="77777777" w:rsidR="0067531D" w:rsidRPr="00C833B2" w:rsidRDefault="0067531D" w:rsidP="005A0552">
                  <w:pPr>
                    <w:pStyle w:val="ASHOULD"/>
                    <w:numPr>
                      <w:ilvl w:val="0"/>
                      <w:numId w:val="0"/>
                    </w:numPr>
                    <w:jc w:val="both"/>
                    <w:rPr>
                      <w:sz w:val="20"/>
                      <w:szCs w:val="20"/>
                    </w:rPr>
                  </w:pPr>
                </w:p>
              </w:tc>
              <w:tc>
                <w:tcPr>
                  <w:tcW w:w="879" w:type="dxa"/>
                </w:tcPr>
                <w:p w14:paraId="168475C7" w14:textId="77777777" w:rsidR="0067531D" w:rsidRPr="00C833B2" w:rsidRDefault="0067531D" w:rsidP="005A0552">
                  <w:pPr>
                    <w:pStyle w:val="ASHOULD"/>
                    <w:numPr>
                      <w:ilvl w:val="0"/>
                      <w:numId w:val="0"/>
                    </w:numPr>
                    <w:jc w:val="both"/>
                    <w:rPr>
                      <w:sz w:val="20"/>
                      <w:szCs w:val="20"/>
                    </w:rPr>
                  </w:pPr>
                </w:p>
              </w:tc>
              <w:tc>
                <w:tcPr>
                  <w:tcW w:w="1016" w:type="dxa"/>
                </w:tcPr>
                <w:p w14:paraId="72A72290" w14:textId="77777777" w:rsidR="0067531D" w:rsidRPr="00C833B2" w:rsidRDefault="0067531D" w:rsidP="005A0552">
                  <w:pPr>
                    <w:pStyle w:val="ASHOULD"/>
                    <w:numPr>
                      <w:ilvl w:val="0"/>
                      <w:numId w:val="0"/>
                    </w:numPr>
                    <w:jc w:val="both"/>
                    <w:rPr>
                      <w:sz w:val="20"/>
                      <w:szCs w:val="20"/>
                    </w:rPr>
                  </w:pPr>
                </w:p>
              </w:tc>
              <w:tc>
                <w:tcPr>
                  <w:tcW w:w="1571" w:type="dxa"/>
                </w:tcPr>
                <w:p w14:paraId="10E5F543" w14:textId="77777777" w:rsidR="0067531D" w:rsidRPr="00C833B2" w:rsidRDefault="0067531D" w:rsidP="005A0552">
                  <w:pPr>
                    <w:pStyle w:val="ASHOULD"/>
                    <w:numPr>
                      <w:ilvl w:val="0"/>
                      <w:numId w:val="0"/>
                    </w:numPr>
                    <w:jc w:val="both"/>
                    <w:rPr>
                      <w:sz w:val="20"/>
                      <w:szCs w:val="20"/>
                    </w:rPr>
                  </w:pPr>
                </w:p>
              </w:tc>
              <w:tc>
                <w:tcPr>
                  <w:tcW w:w="1462" w:type="dxa"/>
                </w:tcPr>
                <w:p w14:paraId="04586F5E" w14:textId="77777777" w:rsidR="0067531D" w:rsidRPr="00C833B2" w:rsidRDefault="0067531D" w:rsidP="005A0552">
                  <w:pPr>
                    <w:pStyle w:val="ASHOULD"/>
                    <w:numPr>
                      <w:ilvl w:val="0"/>
                      <w:numId w:val="0"/>
                    </w:numPr>
                    <w:jc w:val="both"/>
                    <w:rPr>
                      <w:sz w:val="20"/>
                      <w:szCs w:val="20"/>
                    </w:rPr>
                  </w:pPr>
                </w:p>
              </w:tc>
              <w:tc>
                <w:tcPr>
                  <w:tcW w:w="1462" w:type="dxa"/>
                </w:tcPr>
                <w:p w14:paraId="31E547C7" w14:textId="77777777" w:rsidR="0067531D" w:rsidRPr="00C833B2" w:rsidRDefault="0067531D" w:rsidP="005A0552">
                  <w:pPr>
                    <w:pStyle w:val="ASHOULD"/>
                    <w:numPr>
                      <w:ilvl w:val="0"/>
                      <w:numId w:val="0"/>
                    </w:numPr>
                    <w:jc w:val="both"/>
                    <w:rPr>
                      <w:sz w:val="20"/>
                      <w:szCs w:val="20"/>
                    </w:rPr>
                  </w:pPr>
                </w:p>
              </w:tc>
            </w:tr>
            <w:tr w:rsidR="0067531D" w:rsidRPr="00C833B2" w14:paraId="75FF0577" w14:textId="0041778F" w:rsidTr="00173634">
              <w:tc>
                <w:tcPr>
                  <w:tcW w:w="1272" w:type="dxa"/>
                  <w:shd w:val="clear" w:color="auto" w:fill="E8E8E8" w:themeFill="text1" w:themeFillTint="1A"/>
                  <w:vAlign w:val="center"/>
                </w:tcPr>
                <w:p w14:paraId="28B4608C" w14:textId="3845865F"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Cages d’ascenseurs</w:t>
                  </w:r>
                </w:p>
              </w:tc>
              <w:tc>
                <w:tcPr>
                  <w:tcW w:w="1360" w:type="dxa"/>
                </w:tcPr>
                <w:p w14:paraId="2AE8A052" w14:textId="77777777" w:rsidR="0067531D" w:rsidRPr="00C833B2" w:rsidRDefault="0067531D" w:rsidP="005A0552">
                  <w:pPr>
                    <w:pStyle w:val="ASHOULD"/>
                    <w:numPr>
                      <w:ilvl w:val="0"/>
                      <w:numId w:val="0"/>
                    </w:numPr>
                    <w:jc w:val="both"/>
                    <w:rPr>
                      <w:sz w:val="20"/>
                      <w:szCs w:val="20"/>
                    </w:rPr>
                  </w:pPr>
                </w:p>
              </w:tc>
              <w:tc>
                <w:tcPr>
                  <w:tcW w:w="879" w:type="dxa"/>
                </w:tcPr>
                <w:p w14:paraId="395B2BE0" w14:textId="77777777" w:rsidR="0067531D" w:rsidRPr="00C833B2" w:rsidRDefault="0067531D" w:rsidP="005A0552">
                  <w:pPr>
                    <w:pStyle w:val="ASHOULD"/>
                    <w:numPr>
                      <w:ilvl w:val="0"/>
                      <w:numId w:val="0"/>
                    </w:numPr>
                    <w:jc w:val="both"/>
                    <w:rPr>
                      <w:sz w:val="20"/>
                      <w:szCs w:val="20"/>
                    </w:rPr>
                  </w:pPr>
                </w:p>
              </w:tc>
              <w:tc>
                <w:tcPr>
                  <w:tcW w:w="1016" w:type="dxa"/>
                </w:tcPr>
                <w:p w14:paraId="79AF1227" w14:textId="77777777" w:rsidR="0067531D" w:rsidRPr="00C833B2" w:rsidRDefault="0067531D" w:rsidP="005A0552">
                  <w:pPr>
                    <w:pStyle w:val="ASHOULD"/>
                    <w:numPr>
                      <w:ilvl w:val="0"/>
                      <w:numId w:val="0"/>
                    </w:numPr>
                    <w:jc w:val="both"/>
                    <w:rPr>
                      <w:sz w:val="20"/>
                      <w:szCs w:val="20"/>
                    </w:rPr>
                  </w:pPr>
                </w:p>
              </w:tc>
              <w:tc>
                <w:tcPr>
                  <w:tcW w:w="1571" w:type="dxa"/>
                </w:tcPr>
                <w:p w14:paraId="4C5863F1" w14:textId="77777777" w:rsidR="0067531D" w:rsidRPr="00C833B2" w:rsidRDefault="0067531D" w:rsidP="005A0552">
                  <w:pPr>
                    <w:pStyle w:val="ASHOULD"/>
                    <w:numPr>
                      <w:ilvl w:val="0"/>
                      <w:numId w:val="0"/>
                    </w:numPr>
                    <w:jc w:val="both"/>
                    <w:rPr>
                      <w:sz w:val="20"/>
                      <w:szCs w:val="20"/>
                    </w:rPr>
                  </w:pPr>
                </w:p>
              </w:tc>
              <w:tc>
                <w:tcPr>
                  <w:tcW w:w="1462" w:type="dxa"/>
                </w:tcPr>
                <w:p w14:paraId="4F484798" w14:textId="77777777" w:rsidR="0067531D" w:rsidRPr="00C833B2" w:rsidRDefault="0067531D" w:rsidP="005A0552">
                  <w:pPr>
                    <w:pStyle w:val="ASHOULD"/>
                    <w:numPr>
                      <w:ilvl w:val="0"/>
                      <w:numId w:val="0"/>
                    </w:numPr>
                    <w:jc w:val="both"/>
                    <w:rPr>
                      <w:sz w:val="20"/>
                      <w:szCs w:val="20"/>
                    </w:rPr>
                  </w:pPr>
                </w:p>
              </w:tc>
              <w:tc>
                <w:tcPr>
                  <w:tcW w:w="1462" w:type="dxa"/>
                </w:tcPr>
                <w:p w14:paraId="6A944D70" w14:textId="77777777" w:rsidR="0067531D" w:rsidRPr="00C833B2" w:rsidRDefault="0067531D" w:rsidP="005A0552">
                  <w:pPr>
                    <w:pStyle w:val="ASHOULD"/>
                    <w:numPr>
                      <w:ilvl w:val="0"/>
                      <w:numId w:val="0"/>
                    </w:numPr>
                    <w:jc w:val="both"/>
                    <w:rPr>
                      <w:sz w:val="20"/>
                      <w:szCs w:val="20"/>
                    </w:rPr>
                  </w:pPr>
                </w:p>
              </w:tc>
            </w:tr>
            <w:tr w:rsidR="0067531D" w:rsidRPr="00C833B2" w14:paraId="7F994E30" w14:textId="0BA87059" w:rsidTr="00173634">
              <w:tc>
                <w:tcPr>
                  <w:tcW w:w="1272" w:type="dxa"/>
                  <w:shd w:val="clear" w:color="auto" w:fill="E8E8E8" w:themeFill="text1" w:themeFillTint="1A"/>
                  <w:vAlign w:val="center"/>
                </w:tcPr>
                <w:p w14:paraId="53819C2B" w14:textId="2D035AD9"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Serveurs</w:t>
                  </w:r>
                </w:p>
              </w:tc>
              <w:tc>
                <w:tcPr>
                  <w:tcW w:w="1360" w:type="dxa"/>
                </w:tcPr>
                <w:p w14:paraId="2E50F3DD" w14:textId="77777777" w:rsidR="0067531D" w:rsidRPr="00C833B2" w:rsidRDefault="0067531D" w:rsidP="005A0552">
                  <w:pPr>
                    <w:pStyle w:val="ASHOULD"/>
                    <w:numPr>
                      <w:ilvl w:val="0"/>
                      <w:numId w:val="0"/>
                    </w:numPr>
                    <w:jc w:val="both"/>
                    <w:rPr>
                      <w:sz w:val="20"/>
                      <w:szCs w:val="20"/>
                    </w:rPr>
                  </w:pPr>
                </w:p>
              </w:tc>
              <w:tc>
                <w:tcPr>
                  <w:tcW w:w="879" w:type="dxa"/>
                </w:tcPr>
                <w:p w14:paraId="72A841BE" w14:textId="77777777" w:rsidR="0067531D" w:rsidRPr="00C833B2" w:rsidRDefault="0067531D" w:rsidP="005A0552">
                  <w:pPr>
                    <w:pStyle w:val="ASHOULD"/>
                    <w:numPr>
                      <w:ilvl w:val="0"/>
                      <w:numId w:val="0"/>
                    </w:numPr>
                    <w:jc w:val="both"/>
                    <w:rPr>
                      <w:sz w:val="20"/>
                      <w:szCs w:val="20"/>
                    </w:rPr>
                  </w:pPr>
                </w:p>
              </w:tc>
              <w:tc>
                <w:tcPr>
                  <w:tcW w:w="1016" w:type="dxa"/>
                </w:tcPr>
                <w:p w14:paraId="3BEF1BC5" w14:textId="77777777" w:rsidR="0067531D" w:rsidRPr="00C833B2" w:rsidRDefault="0067531D" w:rsidP="005A0552">
                  <w:pPr>
                    <w:pStyle w:val="ASHOULD"/>
                    <w:numPr>
                      <w:ilvl w:val="0"/>
                      <w:numId w:val="0"/>
                    </w:numPr>
                    <w:jc w:val="both"/>
                    <w:rPr>
                      <w:sz w:val="20"/>
                      <w:szCs w:val="20"/>
                    </w:rPr>
                  </w:pPr>
                </w:p>
              </w:tc>
              <w:tc>
                <w:tcPr>
                  <w:tcW w:w="1571" w:type="dxa"/>
                </w:tcPr>
                <w:p w14:paraId="5F09373F" w14:textId="77777777" w:rsidR="0067531D" w:rsidRPr="00C833B2" w:rsidRDefault="0067531D" w:rsidP="005A0552">
                  <w:pPr>
                    <w:pStyle w:val="ASHOULD"/>
                    <w:numPr>
                      <w:ilvl w:val="0"/>
                      <w:numId w:val="0"/>
                    </w:numPr>
                    <w:jc w:val="both"/>
                    <w:rPr>
                      <w:sz w:val="20"/>
                      <w:szCs w:val="20"/>
                    </w:rPr>
                  </w:pPr>
                </w:p>
              </w:tc>
              <w:tc>
                <w:tcPr>
                  <w:tcW w:w="1462" w:type="dxa"/>
                </w:tcPr>
                <w:p w14:paraId="60F3A8FB" w14:textId="77777777" w:rsidR="0067531D" w:rsidRPr="00C833B2" w:rsidRDefault="0067531D" w:rsidP="005A0552">
                  <w:pPr>
                    <w:pStyle w:val="ASHOULD"/>
                    <w:numPr>
                      <w:ilvl w:val="0"/>
                      <w:numId w:val="0"/>
                    </w:numPr>
                    <w:jc w:val="both"/>
                    <w:rPr>
                      <w:sz w:val="20"/>
                      <w:szCs w:val="20"/>
                    </w:rPr>
                  </w:pPr>
                </w:p>
              </w:tc>
              <w:tc>
                <w:tcPr>
                  <w:tcW w:w="1462" w:type="dxa"/>
                </w:tcPr>
                <w:p w14:paraId="57EAC7E5" w14:textId="77777777" w:rsidR="0067531D" w:rsidRPr="00C833B2" w:rsidRDefault="0067531D" w:rsidP="005A0552">
                  <w:pPr>
                    <w:pStyle w:val="ASHOULD"/>
                    <w:numPr>
                      <w:ilvl w:val="0"/>
                      <w:numId w:val="0"/>
                    </w:numPr>
                    <w:jc w:val="both"/>
                    <w:rPr>
                      <w:sz w:val="20"/>
                      <w:szCs w:val="20"/>
                    </w:rPr>
                  </w:pPr>
                </w:p>
              </w:tc>
            </w:tr>
            <w:tr w:rsidR="0067531D" w:rsidRPr="00C833B2" w14:paraId="7A501887" w14:textId="34947AC4" w:rsidTr="00173634">
              <w:tc>
                <w:tcPr>
                  <w:tcW w:w="1272" w:type="dxa"/>
                  <w:shd w:val="clear" w:color="auto" w:fill="E8E8E8" w:themeFill="text1" w:themeFillTint="1A"/>
                  <w:vAlign w:val="center"/>
                </w:tcPr>
                <w:p w14:paraId="375993A1" w14:textId="25868995"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Bureautique</w:t>
                  </w:r>
                </w:p>
              </w:tc>
              <w:tc>
                <w:tcPr>
                  <w:tcW w:w="1360" w:type="dxa"/>
                </w:tcPr>
                <w:p w14:paraId="02815BA3" w14:textId="77777777" w:rsidR="0067531D" w:rsidRPr="00C833B2" w:rsidRDefault="0067531D" w:rsidP="005A0552">
                  <w:pPr>
                    <w:pStyle w:val="ASHOULD"/>
                    <w:numPr>
                      <w:ilvl w:val="0"/>
                      <w:numId w:val="0"/>
                    </w:numPr>
                    <w:jc w:val="both"/>
                    <w:rPr>
                      <w:sz w:val="20"/>
                      <w:szCs w:val="20"/>
                    </w:rPr>
                  </w:pPr>
                </w:p>
              </w:tc>
              <w:tc>
                <w:tcPr>
                  <w:tcW w:w="879" w:type="dxa"/>
                </w:tcPr>
                <w:p w14:paraId="37A52F04" w14:textId="77777777" w:rsidR="0067531D" w:rsidRPr="00C833B2" w:rsidRDefault="0067531D" w:rsidP="005A0552">
                  <w:pPr>
                    <w:pStyle w:val="ASHOULD"/>
                    <w:numPr>
                      <w:ilvl w:val="0"/>
                      <w:numId w:val="0"/>
                    </w:numPr>
                    <w:jc w:val="both"/>
                    <w:rPr>
                      <w:sz w:val="20"/>
                      <w:szCs w:val="20"/>
                    </w:rPr>
                  </w:pPr>
                </w:p>
              </w:tc>
              <w:tc>
                <w:tcPr>
                  <w:tcW w:w="1016" w:type="dxa"/>
                </w:tcPr>
                <w:p w14:paraId="57098C23" w14:textId="77777777" w:rsidR="0067531D" w:rsidRPr="00C833B2" w:rsidRDefault="0067531D" w:rsidP="005A0552">
                  <w:pPr>
                    <w:pStyle w:val="ASHOULD"/>
                    <w:numPr>
                      <w:ilvl w:val="0"/>
                      <w:numId w:val="0"/>
                    </w:numPr>
                    <w:jc w:val="both"/>
                    <w:rPr>
                      <w:sz w:val="20"/>
                      <w:szCs w:val="20"/>
                    </w:rPr>
                  </w:pPr>
                </w:p>
              </w:tc>
              <w:tc>
                <w:tcPr>
                  <w:tcW w:w="1571" w:type="dxa"/>
                </w:tcPr>
                <w:p w14:paraId="245209D6" w14:textId="77777777" w:rsidR="0067531D" w:rsidRPr="00C833B2" w:rsidRDefault="0067531D" w:rsidP="005A0552">
                  <w:pPr>
                    <w:pStyle w:val="ASHOULD"/>
                    <w:numPr>
                      <w:ilvl w:val="0"/>
                      <w:numId w:val="0"/>
                    </w:numPr>
                    <w:jc w:val="both"/>
                    <w:rPr>
                      <w:sz w:val="20"/>
                      <w:szCs w:val="20"/>
                    </w:rPr>
                  </w:pPr>
                </w:p>
              </w:tc>
              <w:tc>
                <w:tcPr>
                  <w:tcW w:w="1462" w:type="dxa"/>
                </w:tcPr>
                <w:p w14:paraId="66843732" w14:textId="77777777" w:rsidR="0067531D" w:rsidRPr="00C833B2" w:rsidRDefault="0067531D" w:rsidP="005A0552">
                  <w:pPr>
                    <w:pStyle w:val="ASHOULD"/>
                    <w:numPr>
                      <w:ilvl w:val="0"/>
                      <w:numId w:val="0"/>
                    </w:numPr>
                    <w:jc w:val="both"/>
                    <w:rPr>
                      <w:sz w:val="20"/>
                      <w:szCs w:val="20"/>
                    </w:rPr>
                  </w:pPr>
                </w:p>
              </w:tc>
              <w:tc>
                <w:tcPr>
                  <w:tcW w:w="1462" w:type="dxa"/>
                </w:tcPr>
                <w:p w14:paraId="3F367311" w14:textId="77777777" w:rsidR="0067531D" w:rsidRPr="00C833B2" w:rsidRDefault="0067531D" w:rsidP="005A0552">
                  <w:pPr>
                    <w:pStyle w:val="ASHOULD"/>
                    <w:numPr>
                      <w:ilvl w:val="0"/>
                      <w:numId w:val="0"/>
                    </w:numPr>
                    <w:jc w:val="both"/>
                    <w:rPr>
                      <w:sz w:val="20"/>
                      <w:szCs w:val="20"/>
                    </w:rPr>
                  </w:pPr>
                </w:p>
              </w:tc>
            </w:tr>
            <w:tr w:rsidR="0067531D" w:rsidRPr="00C833B2" w14:paraId="61B876AD" w14:textId="2D8B49EE" w:rsidTr="00173634">
              <w:tc>
                <w:tcPr>
                  <w:tcW w:w="1272" w:type="dxa"/>
                  <w:shd w:val="clear" w:color="auto" w:fill="E8E8E8" w:themeFill="text1" w:themeFillTint="1A"/>
                  <w:vAlign w:val="center"/>
                </w:tcPr>
                <w:p w14:paraId="6DC9DF50" w14:textId="6205CA08"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Hottes</w:t>
                  </w:r>
                </w:p>
              </w:tc>
              <w:tc>
                <w:tcPr>
                  <w:tcW w:w="1360" w:type="dxa"/>
                </w:tcPr>
                <w:p w14:paraId="7488EC08" w14:textId="77777777" w:rsidR="0067531D" w:rsidRPr="00C833B2" w:rsidRDefault="0067531D" w:rsidP="005A0552">
                  <w:pPr>
                    <w:pStyle w:val="ASHOULD"/>
                    <w:numPr>
                      <w:ilvl w:val="0"/>
                      <w:numId w:val="0"/>
                    </w:numPr>
                    <w:jc w:val="both"/>
                    <w:rPr>
                      <w:sz w:val="20"/>
                      <w:szCs w:val="20"/>
                    </w:rPr>
                  </w:pPr>
                </w:p>
              </w:tc>
              <w:tc>
                <w:tcPr>
                  <w:tcW w:w="879" w:type="dxa"/>
                </w:tcPr>
                <w:p w14:paraId="43D3E55E" w14:textId="77777777" w:rsidR="0067531D" w:rsidRPr="00C833B2" w:rsidRDefault="0067531D" w:rsidP="005A0552">
                  <w:pPr>
                    <w:pStyle w:val="ASHOULD"/>
                    <w:numPr>
                      <w:ilvl w:val="0"/>
                      <w:numId w:val="0"/>
                    </w:numPr>
                    <w:jc w:val="both"/>
                    <w:rPr>
                      <w:sz w:val="20"/>
                      <w:szCs w:val="20"/>
                    </w:rPr>
                  </w:pPr>
                </w:p>
              </w:tc>
              <w:tc>
                <w:tcPr>
                  <w:tcW w:w="1016" w:type="dxa"/>
                </w:tcPr>
                <w:p w14:paraId="331327BB" w14:textId="77777777" w:rsidR="0067531D" w:rsidRPr="00C833B2" w:rsidRDefault="0067531D" w:rsidP="005A0552">
                  <w:pPr>
                    <w:pStyle w:val="ASHOULD"/>
                    <w:numPr>
                      <w:ilvl w:val="0"/>
                      <w:numId w:val="0"/>
                    </w:numPr>
                    <w:jc w:val="both"/>
                    <w:rPr>
                      <w:sz w:val="20"/>
                      <w:szCs w:val="20"/>
                    </w:rPr>
                  </w:pPr>
                </w:p>
              </w:tc>
              <w:tc>
                <w:tcPr>
                  <w:tcW w:w="1571" w:type="dxa"/>
                </w:tcPr>
                <w:p w14:paraId="00E80FF2" w14:textId="77777777" w:rsidR="0067531D" w:rsidRPr="00C833B2" w:rsidRDefault="0067531D" w:rsidP="005A0552">
                  <w:pPr>
                    <w:pStyle w:val="ASHOULD"/>
                    <w:numPr>
                      <w:ilvl w:val="0"/>
                      <w:numId w:val="0"/>
                    </w:numPr>
                    <w:jc w:val="both"/>
                    <w:rPr>
                      <w:sz w:val="20"/>
                      <w:szCs w:val="20"/>
                    </w:rPr>
                  </w:pPr>
                </w:p>
              </w:tc>
              <w:tc>
                <w:tcPr>
                  <w:tcW w:w="1462" w:type="dxa"/>
                </w:tcPr>
                <w:p w14:paraId="41667C51" w14:textId="77777777" w:rsidR="0067531D" w:rsidRPr="00C833B2" w:rsidRDefault="0067531D" w:rsidP="005A0552">
                  <w:pPr>
                    <w:pStyle w:val="ASHOULD"/>
                    <w:numPr>
                      <w:ilvl w:val="0"/>
                      <w:numId w:val="0"/>
                    </w:numPr>
                    <w:jc w:val="both"/>
                    <w:rPr>
                      <w:sz w:val="20"/>
                      <w:szCs w:val="20"/>
                    </w:rPr>
                  </w:pPr>
                </w:p>
              </w:tc>
              <w:tc>
                <w:tcPr>
                  <w:tcW w:w="1462" w:type="dxa"/>
                </w:tcPr>
                <w:p w14:paraId="53A00999" w14:textId="77777777" w:rsidR="0067531D" w:rsidRPr="00C833B2" w:rsidRDefault="0067531D" w:rsidP="005A0552">
                  <w:pPr>
                    <w:pStyle w:val="ASHOULD"/>
                    <w:numPr>
                      <w:ilvl w:val="0"/>
                      <w:numId w:val="0"/>
                    </w:numPr>
                    <w:jc w:val="both"/>
                    <w:rPr>
                      <w:sz w:val="20"/>
                      <w:szCs w:val="20"/>
                    </w:rPr>
                  </w:pPr>
                </w:p>
              </w:tc>
            </w:tr>
            <w:tr w:rsidR="0067531D" w:rsidRPr="00C833B2" w14:paraId="38109CC0" w14:textId="5339D2EA" w:rsidTr="00173634">
              <w:tc>
                <w:tcPr>
                  <w:tcW w:w="1272" w:type="dxa"/>
                  <w:shd w:val="clear" w:color="auto" w:fill="E8E8E8" w:themeFill="text1" w:themeFillTint="1A"/>
                  <w:vAlign w:val="center"/>
                </w:tcPr>
                <w:p w14:paraId="4885FC17" w14:textId="336332FA" w:rsidR="0067531D" w:rsidRPr="00C833B2" w:rsidRDefault="0067531D" w:rsidP="0067531D">
                  <w:pPr>
                    <w:pStyle w:val="ASHOULD"/>
                    <w:numPr>
                      <w:ilvl w:val="0"/>
                      <w:numId w:val="0"/>
                    </w:numPr>
                    <w:jc w:val="center"/>
                    <w:rPr>
                      <w:b/>
                      <w:bCs/>
                      <w:color w:val="auto"/>
                      <w:sz w:val="20"/>
                      <w:szCs w:val="20"/>
                    </w:rPr>
                  </w:pPr>
                  <w:r w:rsidRPr="00C833B2">
                    <w:rPr>
                      <w:b/>
                      <w:bCs/>
                      <w:color w:val="auto"/>
                      <w:sz w:val="20"/>
                      <w:szCs w:val="20"/>
                    </w:rPr>
                    <w:t>Four</w:t>
                  </w:r>
                </w:p>
              </w:tc>
              <w:tc>
                <w:tcPr>
                  <w:tcW w:w="1360" w:type="dxa"/>
                </w:tcPr>
                <w:p w14:paraId="5724E1C9" w14:textId="77777777" w:rsidR="0067531D" w:rsidRPr="00C833B2" w:rsidRDefault="0067531D" w:rsidP="005A0552">
                  <w:pPr>
                    <w:pStyle w:val="ASHOULD"/>
                    <w:numPr>
                      <w:ilvl w:val="0"/>
                      <w:numId w:val="0"/>
                    </w:numPr>
                    <w:jc w:val="both"/>
                    <w:rPr>
                      <w:sz w:val="20"/>
                      <w:szCs w:val="20"/>
                    </w:rPr>
                  </w:pPr>
                </w:p>
              </w:tc>
              <w:tc>
                <w:tcPr>
                  <w:tcW w:w="879" w:type="dxa"/>
                </w:tcPr>
                <w:p w14:paraId="3CF6B748" w14:textId="77777777" w:rsidR="0067531D" w:rsidRPr="00C833B2" w:rsidRDefault="0067531D" w:rsidP="005A0552">
                  <w:pPr>
                    <w:pStyle w:val="ASHOULD"/>
                    <w:numPr>
                      <w:ilvl w:val="0"/>
                      <w:numId w:val="0"/>
                    </w:numPr>
                    <w:jc w:val="both"/>
                    <w:rPr>
                      <w:sz w:val="20"/>
                      <w:szCs w:val="20"/>
                    </w:rPr>
                  </w:pPr>
                </w:p>
              </w:tc>
              <w:tc>
                <w:tcPr>
                  <w:tcW w:w="1016" w:type="dxa"/>
                </w:tcPr>
                <w:p w14:paraId="5FE22823" w14:textId="77777777" w:rsidR="0067531D" w:rsidRPr="00C833B2" w:rsidRDefault="0067531D" w:rsidP="005A0552">
                  <w:pPr>
                    <w:pStyle w:val="ASHOULD"/>
                    <w:numPr>
                      <w:ilvl w:val="0"/>
                      <w:numId w:val="0"/>
                    </w:numPr>
                    <w:jc w:val="both"/>
                    <w:rPr>
                      <w:sz w:val="20"/>
                      <w:szCs w:val="20"/>
                    </w:rPr>
                  </w:pPr>
                </w:p>
              </w:tc>
              <w:tc>
                <w:tcPr>
                  <w:tcW w:w="1571" w:type="dxa"/>
                </w:tcPr>
                <w:p w14:paraId="022A9E89" w14:textId="77777777" w:rsidR="0067531D" w:rsidRPr="00C833B2" w:rsidRDefault="0067531D" w:rsidP="005A0552">
                  <w:pPr>
                    <w:pStyle w:val="ASHOULD"/>
                    <w:numPr>
                      <w:ilvl w:val="0"/>
                      <w:numId w:val="0"/>
                    </w:numPr>
                    <w:jc w:val="both"/>
                    <w:rPr>
                      <w:sz w:val="20"/>
                      <w:szCs w:val="20"/>
                    </w:rPr>
                  </w:pPr>
                </w:p>
              </w:tc>
              <w:tc>
                <w:tcPr>
                  <w:tcW w:w="1462" w:type="dxa"/>
                </w:tcPr>
                <w:p w14:paraId="42754775" w14:textId="77777777" w:rsidR="0067531D" w:rsidRPr="00C833B2" w:rsidRDefault="0067531D" w:rsidP="005A0552">
                  <w:pPr>
                    <w:pStyle w:val="ASHOULD"/>
                    <w:numPr>
                      <w:ilvl w:val="0"/>
                      <w:numId w:val="0"/>
                    </w:numPr>
                    <w:jc w:val="both"/>
                    <w:rPr>
                      <w:sz w:val="20"/>
                      <w:szCs w:val="20"/>
                    </w:rPr>
                  </w:pPr>
                </w:p>
              </w:tc>
              <w:tc>
                <w:tcPr>
                  <w:tcW w:w="1462" w:type="dxa"/>
                </w:tcPr>
                <w:p w14:paraId="6C5D3F09" w14:textId="77777777" w:rsidR="0067531D" w:rsidRPr="00C833B2" w:rsidRDefault="0067531D" w:rsidP="005A0552">
                  <w:pPr>
                    <w:pStyle w:val="ASHOULD"/>
                    <w:numPr>
                      <w:ilvl w:val="0"/>
                      <w:numId w:val="0"/>
                    </w:numPr>
                    <w:jc w:val="both"/>
                    <w:rPr>
                      <w:sz w:val="20"/>
                      <w:szCs w:val="20"/>
                    </w:rPr>
                  </w:pPr>
                </w:p>
              </w:tc>
            </w:tr>
            <w:tr w:rsidR="00C833B2" w:rsidRPr="00C833B2" w14:paraId="5E376AA6" w14:textId="77777777" w:rsidTr="00173634">
              <w:tc>
                <w:tcPr>
                  <w:tcW w:w="1272" w:type="dxa"/>
                  <w:shd w:val="clear" w:color="auto" w:fill="E8E8E8" w:themeFill="text1" w:themeFillTint="1A"/>
                  <w:vAlign w:val="center"/>
                </w:tcPr>
                <w:p w14:paraId="74C4BCC4" w14:textId="7B1A4AF5" w:rsidR="00C833B2" w:rsidRPr="00C833B2" w:rsidRDefault="00EB4364" w:rsidP="0067531D">
                  <w:pPr>
                    <w:pStyle w:val="ASHOULD"/>
                    <w:numPr>
                      <w:ilvl w:val="0"/>
                      <w:numId w:val="0"/>
                    </w:numPr>
                    <w:jc w:val="center"/>
                    <w:rPr>
                      <w:b/>
                      <w:bCs/>
                      <w:color w:val="auto"/>
                      <w:sz w:val="20"/>
                      <w:szCs w:val="20"/>
                    </w:rPr>
                  </w:pPr>
                  <w:r>
                    <w:rPr>
                      <w:b/>
                      <w:bCs/>
                      <w:color w:val="auto"/>
                      <w:sz w:val="20"/>
                      <w:szCs w:val="20"/>
                    </w:rPr>
                    <w:t>Réfrigérateur</w:t>
                  </w:r>
                </w:p>
              </w:tc>
              <w:tc>
                <w:tcPr>
                  <w:tcW w:w="1360" w:type="dxa"/>
                </w:tcPr>
                <w:p w14:paraId="3A8A8EB5" w14:textId="77777777" w:rsidR="00C833B2" w:rsidRPr="00C833B2" w:rsidRDefault="00C833B2" w:rsidP="005A0552">
                  <w:pPr>
                    <w:pStyle w:val="ASHOULD"/>
                    <w:numPr>
                      <w:ilvl w:val="0"/>
                      <w:numId w:val="0"/>
                    </w:numPr>
                    <w:jc w:val="both"/>
                    <w:rPr>
                      <w:sz w:val="20"/>
                      <w:szCs w:val="20"/>
                    </w:rPr>
                  </w:pPr>
                </w:p>
              </w:tc>
              <w:tc>
                <w:tcPr>
                  <w:tcW w:w="879" w:type="dxa"/>
                </w:tcPr>
                <w:p w14:paraId="709197FB" w14:textId="77777777" w:rsidR="00C833B2" w:rsidRPr="00C833B2" w:rsidRDefault="00C833B2" w:rsidP="005A0552">
                  <w:pPr>
                    <w:pStyle w:val="ASHOULD"/>
                    <w:numPr>
                      <w:ilvl w:val="0"/>
                      <w:numId w:val="0"/>
                    </w:numPr>
                    <w:jc w:val="both"/>
                    <w:rPr>
                      <w:sz w:val="20"/>
                      <w:szCs w:val="20"/>
                    </w:rPr>
                  </w:pPr>
                </w:p>
              </w:tc>
              <w:tc>
                <w:tcPr>
                  <w:tcW w:w="1016" w:type="dxa"/>
                </w:tcPr>
                <w:p w14:paraId="1C807D69" w14:textId="77777777" w:rsidR="00C833B2" w:rsidRPr="00C833B2" w:rsidRDefault="00C833B2" w:rsidP="005A0552">
                  <w:pPr>
                    <w:pStyle w:val="ASHOULD"/>
                    <w:numPr>
                      <w:ilvl w:val="0"/>
                      <w:numId w:val="0"/>
                    </w:numPr>
                    <w:jc w:val="both"/>
                    <w:rPr>
                      <w:sz w:val="20"/>
                      <w:szCs w:val="20"/>
                    </w:rPr>
                  </w:pPr>
                </w:p>
              </w:tc>
              <w:tc>
                <w:tcPr>
                  <w:tcW w:w="1571" w:type="dxa"/>
                </w:tcPr>
                <w:p w14:paraId="0857D720" w14:textId="77777777" w:rsidR="00C833B2" w:rsidRPr="00C833B2" w:rsidRDefault="00C833B2" w:rsidP="005A0552">
                  <w:pPr>
                    <w:pStyle w:val="ASHOULD"/>
                    <w:numPr>
                      <w:ilvl w:val="0"/>
                      <w:numId w:val="0"/>
                    </w:numPr>
                    <w:jc w:val="both"/>
                    <w:rPr>
                      <w:sz w:val="20"/>
                      <w:szCs w:val="20"/>
                    </w:rPr>
                  </w:pPr>
                </w:p>
              </w:tc>
              <w:tc>
                <w:tcPr>
                  <w:tcW w:w="1462" w:type="dxa"/>
                </w:tcPr>
                <w:p w14:paraId="2CE4A006" w14:textId="77777777" w:rsidR="00C833B2" w:rsidRPr="00C833B2" w:rsidRDefault="00C833B2" w:rsidP="005A0552">
                  <w:pPr>
                    <w:pStyle w:val="ASHOULD"/>
                    <w:numPr>
                      <w:ilvl w:val="0"/>
                      <w:numId w:val="0"/>
                    </w:numPr>
                    <w:jc w:val="both"/>
                    <w:rPr>
                      <w:sz w:val="20"/>
                      <w:szCs w:val="20"/>
                    </w:rPr>
                  </w:pPr>
                </w:p>
              </w:tc>
              <w:tc>
                <w:tcPr>
                  <w:tcW w:w="1462" w:type="dxa"/>
                </w:tcPr>
                <w:p w14:paraId="59DBBEE6" w14:textId="77777777" w:rsidR="00C833B2" w:rsidRPr="00C833B2" w:rsidRDefault="00C833B2" w:rsidP="005A0552">
                  <w:pPr>
                    <w:pStyle w:val="ASHOULD"/>
                    <w:numPr>
                      <w:ilvl w:val="0"/>
                      <w:numId w:val="0"/>
                    </w:numPr>
                    <w:jc w:val="both"/>
                    <w:rPr>
                      <w:sz w:val="20"/>
                      <w:szCs w:val="20"/>
                    </w:rPr>
                  </w:pPr>
                </w:p>
              </w:tc>
            </w:tr>
            <w:tr w:rsidR="00C833B2" w:rsidRPr="00C833B2" w14:paraId="78E48E48" w14:textId="77777777" w:rsidTr="00173634">
              <w:tc>
                <w:tcPr>
                  <w:tcW w:w="1272" w:type="dxa"/>
                  <w:shd w:val="clear" w:color="auto" w:fill="E8E8E8" w:themeFill="text1" w:themeFillTint="1A"/>
                  <w:vAlign w:val="center"/>
                </w:tcPr>
                <w:p w14:paraId="31A7CEAC" w14:textId="6C92E248" w:rsidR="00C833B2" w:rsidRPr="00C833B2" w:rsidRDefault="00C833B2" w:rsidP="0067531D">
                  <w:pPr>
                    <w:pStyle w:val="ASHOULD"/>
                    <w:numPr>
                      <w:ilvl w:val="0"/>
                      <w:numId w:val="0"/>
                    </w:numPr>
                    <w:jc w:val="center"/>
                    <w:rPr>
                      <w:b/>
                      <w:bCs/>
                      <w:color w:val="auto"/>
                      <w:sz w:val="20"/>
                      <w:szCs w:val="20"/>
                    </w:rPr>
                  </w:pPr>
                  <w:r>
                    <w:rPr>
                      <w:b/>
                      <w:bCs/>
                      <w:color w:val="auto"/>
                      <w:sz w:val="20"/>
                      <w:szCs w:val="20"/>
                    </w:rPr>
                    <w:t>Eclairage extérieur</w:t>
                  </w:r>
                </w:p>
              </w:tc>
              <w:tc>
                <w:tcPr>
                  <w:tcW w:w="1360" w:type="dxa"/>
                </w:tcPr>
                <w:p w14:paraId="0DB05B21" w14:textId="77777777" w:rsidR="00C833B2" w:rsidRPr="00C833B2" w:rsidRDefault="00C833B2" w:rsidP="005A0552">
                  <w:pPr>
                    <w:pStyle w:val="ASHOULD"/>
                    <w:numPr>
                      <w:ilvl w:val="0"/>
                      <w:numId w:val="0"/>
                    </w:numPr>
                    <w:jc w:val="both"/>
                    <w:rPr>
                      <w:sz w:val="20"/>
                      <w:szCs w:val="20"/>
                    </w:rPr>
                  </w:pPr>
                </w:p>
              </w:tc>
              <w:tc>
                <w:tcPr>
                  <w:tcW w:w="879" w:type="dxa"/>
                </w:tcPr>
                <w:p w14:paraId="41A4AEC5" w14:textId="77777777" w:rsidR="00C833B2" w:rsidRPr="00C833B2" w:rsidRDefault="00C833B2" w:rsidP="005A0552">
                  <w:pPr>
                    <w:pStyle w:val="ASHOULD"/>
                    <w:numPr>
                      <w:ilvl w:val="0"/>
                      <w:numId w:val="0"/>
                    </w:numPr>
                    <w:jc w:val="both"/>
                    <w:rPr>
                      <w:sz w:val="20"/>
                      <w:szCs w:val="20"/>
                    </w:rPr>
                  </w:pPr>
                </w:p>
              </w:tc>
              <w:tc>
                <w:tcPr>
                  <w:tcW w:w="1016" w:type="dxa"/>
                </w:tcPr>
                <w:p w14:paraId="65D194BB" w14:textId="77777777" w:rsidR="00C833B2" w:rsidRPr="00C833B2" w:rsidRDefault="00C833B2" w:rsidP="005A0552">
                  <w:pPr>
                    <w:pStyle w:val="ASHOULD"/>
                    <w:numPr>
                      <w:ilvl w:val="0"/>
                      <w:numId w:val="0"/>
                    </w:numPr>
                    <w:jc w:val="both"/>
                    <w:rPr>
                      <w:sz w:val="20"/>
                      <w:szCs w:val="20"/>
                    </w:rPr>
                  </w:pPr>
                </w:p>
              </w:tc>
              <w:tc>
                <w:tcPr>
                  <w:tcW w:w="1571" w:type="dxa"/>
                </w:tcPr>
                <w:p w14:paraId="3443A99E" w14:textId="77777777" w:rsidR="00C833B2" w:rsidRPr="00C833B2" w:rsidRDefault="00C833B2" w:rsidP="005A0552">
                  <w:pPr>
                    <w:pStyle w:val="ASHOULD"/>
                    <w:numPr>
                      <w:ilvl w:val="0"/>
                      <w:numId w:val="0"/>
                    </w:numPr>
                    <w:jc w:val="both"/>
                    <w:rPr>
                      <w:sz w:val="20"/>
                      <w:szCs w:val="20"/>
                    </w:rPr>
                  </w:pPr>
                </w:p>
              </w:tc>
              <w:tc>
                <w:tcPr>
                  <w:tcW w:w="1462" w:type="dxa"/>
                </w:tcPr>
                <w:p w14:paraId="22CEEA84" w14:textId="77777777" w:rsidR="00C833B2" w:rsidRPr="00C833B2" w:rsidRDefault="00C833B2" w:rsidP="005A0552">
                  <w:pPr>
                    <w:pStyle w:val="ASHOULD"/>
                    <w:numPr>
                      <w:ilvl w:val="0"/>
                      <w:numId w:val="0"/>
                    </w:numPr>
                    <w:jc w:val="both"/>
                    <w:rPr>
                      <w:sz w:val="20"/>
                      <w:szCs w:val="20"/>
                    </w:rPr>
                  </w:pPr>
                </w:p>
              </w:tc>
              <w:tc>
                <w:tcPr>
                  <w:tcW w:w="1462" w:type="dxa"/>
                </w:tcPr>
                <w:p w14:paraId="770794CE" w14:textId="77777777" w:rsidR="00C833B2" w:rsidRPr="00C833B2" w:rsidRDefault="00C833B2" w:rsidP="005A0552">
                  <w:pPr>
                    <w:pStyle w:val="ASHOULD"/>
                    <w:numPr>
                      <w:ilvl w:val="0"/>
                      <w:numId w:val="0"/>
                    </w:numPr>
                    <w:jc w:val="both"/>
                    <w:rPr>
                      <w:sz w:val="20"/>
                      <w:szCs w:val="20"/>
                    </w:rPr>
                  </w:pPr>
                </w:p>
              </w:tc>
            </w:tr>
          </w:tbl>
          <w:p w14:paraId="324847B8" w14:textId="3463D3DF" w:rsidR="005C6417" w:rsidRPr="00370017" w:rsidRDefault="005C6417" w:rsidP="0058442D">
            <w:pPr>
              <w:pStyle w:val="ATEXTE"/>
            </w:pPr>
          </w:p>
        </w:tc>
      </w:tr>
    </w:tbl>
    <w:p w14:paraId="0711DD59" w14:textId="77777777" w:rsidR="00A023B7" w:rsidRDefault="00A023B7" w:rsidP="003836DB">
      <w:pPr>
        <w:pStyle w:val="ATEXTE"/>
      </w:pPr>
      <w:bookmarkStart w:id="25" w:name="_Ref220419233"/>
      <w:bookmarkStart w:id="26" w:name="_Ref220419237"/>
    </w:p>
    <w:p w14:paraId="520CC067" w14:textId="77777777" w:rsidR="00EB4364" w:rsidRDefault="00EB4364" w:rsidP="003836DB">
      <w:pPr>
        <w:pStyle w:val="ATEXTE"/>
      </w:pPr>
    </w:p>
    <w:p w14:paraId="47285A13" w14:textId="77777777" w:rsidR="0089241F" w:rsidRDefault="0089241F" w:rsidP="008C7ECC">
      <w:pPr>
        <w:pStyle w:val="TITRE2"/>
      </w:pPr>
      <w:bookmarkStart w:id="27" w:name="_Toc226470535"/>
      <w:r>
        <w:t>Système d’énergie renouvelable</w:t>
      </w:r>
      <w:bookmarkEnd w:id="27"/>
    </w:p>
    <w:tbl>
      <w:tblPr>
        <w:tblW w:w="10596"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596"/>
      </w:tblGrid>
      <w:tr w:rsidR="00A023B7" w14:paraId="073693CB" w14:textId="77777777" w:rsidTr="00A023B7">
        <w:trPr>
          <w:trHeight w:val="983"/>
        </w:trPr>
        <w:tc>
          <w:tcPr>
            <w:tcW w:w="10596" w:type="dxa"/>
            <w:tcBorders>
              <w:top w:val="double" w:sz="4" w:space="0" w:color="83BB26" w:themeColor="accent5"/>
              <w:left w:val="double" w:sz="4" w:space="0" w:color="83BB26" w:themeColor="accent5"/>
              <w:bottom w:val="double" w:sz="4" w:space="0" w:color="83BB26" w:themeColor="accent5"/>
              <w:right w:val="double" w:sz="4" w:space="0" w:color="83BB26" w:themeColor="accent5"/>
            </w:tcBorders>
          </w:tcPr>
          <w:p w14:paraId="53D075BD" w14:textId="77777777" w:rsidR="00A023B7" w:rsidRDefault="00A023B7" w:rsidP="00A023B7">
            <w:pPr>
              <w:pStyle w:val="ATEXTE"/>
              <w:ind w:left="482"/>
            </w:pPr>
            <w:r>
              <w:t xml:space="preserve">Contenu recommandé : </w:t>
            </w:r>
          </w:p>
          <w:p w14:paraId="257E4294" w14:textId="3C6A5335" w:rsidR="00A023B7" w:rsidRDefault="00A023B7" w:rsidP="00A023B7">
            <w:pPr>
              <w:pStyle w:val="ASHOULD"/>
              <w:ind w:left="1196"/>
            </w:pPr>
            <w:r>
              <w:t xml:space="preserve">Une description des systèmes d’énergie renouvelable présents dans le bâtiment (ex : panneaux solaires photovoltaïques ou thermiques, </w:t>
            </w:r>
            <w:r w:rsidR="005D4E8A">
              <w:t>etc.)</w:t>
            </w:r>
            <w:r>
              <w:t>, hors installations de chauffage et d’ECS décrites précédemment</w:t>
            </w:r>
            <w:r w:rsidR="00A10747">
              <w:t> ;</w:t>
            </w:r>
          </w:p>
          <w:p w14:paraId="02D5C7C3" w14:textId="3F98E158" w:rsidR="00A10747" w:rsidRDefault="00A10747" w:rsidP="00A023B7">
            <w:pPr>
              <w:pStyle w:val="ASHOULD"/>
              <w:ind w:left="1196"/>
            </w:pPr>
            <w:r>
              <w:t>Estimation de la production annuelle d’énergie renouvelable et du taux d’autoconsommation ;</w:t>
            </w:r>
          </w:p>
          <w:p w14:paraId="01D944F1" w14:textId="1AEA4CD1" w:rsidR="00A10747" w:rsidRDefault="00A10747" w:rsidP="00A023B7">
            <w:pPr>
              <w:pStyle w:val="ASHOULD"/>
              <w:ind w:left="1196"/>
            </w:pPr>
            <w:r>
              <w:t xml:space="preserve">Critique du dimensionnement vis-à-vis des besoins. </w:t>
            </w:r>
          </w:p>
        </w:tc>
      </w:tr>
    </w:tbl>
    <w:p w14:paraId="0A7E352E" w14:textId="77777777" w:rsidR="00A023B7" w:rsidRDefault="00A023B7" w:rsidP="00A023B7">
      <w:pPr>
        <w:pStyle w:val="TEXTEI7"/>
      </w:pPr>
      <w:bookmarkStart w:id="28" w:name="_Toc226470536"/>
    </w:p>
    <w:p w14:paraId="61A027F8" w14:textId="77777777" w:rsidR="00A023B7" w:rsidRDefault="00A023B7">
      <w:pPr>
        <w:spacing w:after="160" w:line="259" w:lineRule="auto"/>
        <w:jc w:val="left"/>
        <w:rPr>
          <w:rFonts w:asciiTheme="minorHAnsi" w:hAnsiTheme="minorHAnsi" w:cstheme="minorHAnsi"/>
          <w:b/>
          <w:color w:val="262626" w:themeColor="text1"/>
          <w:sz w:val="32"/>
          <w:szCs w:val="32"/>
        </w:rPr>
      </w:pPr>
      <w:r>
        <w:br w:type="page"/>
      </w:r>
    </w:p>
    <w:p w14:paraId="156D80AD" w14:textId="5ECFB6AE" w:rsidR="002D6035" w:rsidRDefault="008D1BB5" w:rsidP="0058442D">
      <w:pPr>
        <w:pStyle w:val="TITRE1"/>
      </w:pPr>
      <w:r>
        <w:lastRenderedPageBreak/>
        <w:t>Analyse des consommations énergétiques</w:t>
      </w:r>
      <w:bookmarkEnd w:id="25"/>
      <w:bookmarkEnd w:id="26"/>
      <w:bookmarkEnd w:id="28"/>
    </w:p>
    <w:tbl>
      <w:tblPr>
        <w:tblW w:w="9550"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50"/>
      </w:tblGrid>
      <w:tr w:rsidR="00174D41" w14:paraId="621B645F" w14:textId="77777777" w:rsidTr="00251AFC">
        <w:trPr>
          <w:trHeight w:val="737"/>
        </w:trPr>
        <w:tc>
          <w:tcPr>
            <w:tcW w:w="9550" w:type="dxa"/>
            <w:vAlign w:val="center"/>
          </w:tcPr>
          <w:p w14:paraId="42A04152" w14:textId="553A28E3" w:rsidR="00174D41" w:rsidRPr="00E12BF4" w:rsidRDefault="00174D41" w:rsidP="00AE69A8">
            <w:pPr>
              <w:pStyle w:val="Aencadr"/>
              <w:jc w:val="both"/>
              <w:rPr>
                <w:i/>
                <w:iCs w:val="0"/>
              </w:rPr>
            </w:pPr>
            <w:r w:rsidRPr="00E12BF4">
              <w:rPr>
                <w:i/>
                <w:iCs w:val="0"/>
              </w:rPr>
              <w:t>Contenu obligatoire :</w:t>
            </w:r>
          </w:p>
          <w:p w14:paraId="2628E421" w14:textId="1A601C76" w:rsidR="00174D41" w:rsidRDefault="00174D41" w:rsidP="00AE69A8">
            <w:pPr>
              <w:pStyle w:val="AMUST"/>
              <w:ind w:right="66"/>
              <w:jc w:val="both"/>
            </w:pPr>
            <w:r>
              <w:t xml:space="preserve">Les consommations énergétiques du bâtiment doivent être données par vecteur énergétique, par année et en </w:t>
            </w:r>
            <w:r w:rsidRPr="00986618">
              <w:rPr>
                <w:u w:val="single"/>
              </w:rPr>
              <w:t>énergie finale</w:t>
            </w:r>
            <w:r>
              <w:t>. Si les données de consommation réelles ne sont pas disponibles, une consommation théorique doit être déterminée ou estimée en mentionnant les hypothèses considérées par bâtiment</w:t>
            </w:r>
            <w:r w:rsidR="00146ADB">
              <w:t> ;</w:t>
            </w:r>
          </w:p>
          <w:p w14:paraId="3DC61CE3" w14:textId="2B85ACDC" w:rsidR="00251AFC" w:rsidRDefault="00174D41" w:rsidP="00E32BA7">
            <w:pPr>
              <w:pStyle w:val="AMUST"/>
              <w:numPr>
                <w:ilvl w:val="0"/>
                <w:numId w:val="0"/>
              </w:numPr>
              <w:ind w:left="714"/>
              <w:jc w:val="both"/>
            </w:pPr>
            <w:r w:rsidRPr="00346A44">
              <w:t>Attention, l’analyse des consommations énergétiques doit porter sur les trois dernières années</w:t>
            </w:r>
            <w:r w:rsidR="00041BA7">
              <w:t xml:space="preserve">. </w:t>
            </w:r>
            <w:r w:rsidRPr="00346A44">
              <w:t xml:space="preserve">Si elles ne sont pas disponibles, le rapport doit le mentionner. </w:t>
            </w:r>
          </w:p>
          <w:p w14:paraId="451288BC" w14:textId="77777777" w:rsidR="00D86999" w:rsidRPr="00E12BF4" w:rsidRDefault="00D86999" w:rsidP="00AE69A8">
            <w:pPr>
              <w:pStyle w:val="Aencadr"/>
              <w:jc w:val="both"/>
              <w:rPr>
                <w:i/>
                <w:iCs w:val="0"/>
              </w:rPr>
            </w:pPr>
            <w:r w:rsidRPr="00E12BF4">
              <w:rPr>
                <w:i/>
                <w:iCs w:val="0"/>
              </w:rPr>
              <w:t>Contenu recommandé :</w:t>
            </w:r>
          </w:p>
          <w:p w14:paraId="26A8D375" w14:textId="43225B4A" w:rsidR="00D86999" w:rsidRDefault="00B041EF" w:rsidP="00AE69A8">
            <w:pPr>
              <w:pStyle w:val="ASHOULD"/>
              <w:jc w:val="both"/>
            </w:pPr>
            <w:r>
              <w:t xml:space="preserve">Les consommations </w:t>
            </w:r>
            <w:r w:rsidR="007F104D">
              <w:t>énergétiques liées au chauffage sont normalisées via les degrés-jours ;</w:t>
            </w:r>
          </w:p>
          <w:p w14:paraId="264E45EB" w14:textId="7520BF51" w:rsidR="007F104D" w:rsidRDefault="007F104D" w:rsidP="00AE69A8">
            <w:pPr>
              <w:pStyle w:val="ASHOULD"/>
              <w:jc w:val="both"/>
            </w:pPr>
            <w:r>
              <w:t xml:space="preserve">Des graphiques </w:t>
            </w:r>
            <w:r w:rsidR="001B1710">
              <w:t>présentant l’évolution des consommations (pour mettre en évidence les anomalies) </w:t>
            </w:r>
            <w:r w:rsidR="00206191">
              <w:t>et une critique de ceux-ci</w:t>
            </w:r>
            <w:r w:rsidR="00146ADB">
              <w:t xml:space="preserve"> </w:t>
            </w:r>
            <w:r w:rsidR="001B1710">
              <w:t>;</w:t>
            </w:r>
          </w:p>
          <w:p w14:paraId="575A6B60" w14:textId="330CDA15" w:rsidR="001B1710" w:rsidRDefault="00EB1159" w:rsidP="00AE69A8">
            <w:pPr>
              <w:pStyle w:val="ASHOULD"/>
              <w:jc w:val="both"/>
            </w:pPr>
            <w:r>
              <w:t>Une présentation de la consommation spécifique</w:t>
            </w:r>
            <w:r w:rsidR="003F31A7">
              <w:t xml:space="preserve"> (en kW</w:t>
            </w:r>
            <w:r w:rsidR="00ED132E">
              <w:t>h/m².an)</w:t>
            </w:r>
            <w:r w:rsidR="00C350EF">
              <w:t xml:space="preserve"> et une comparaison vis-à-vis de </w:t>
            </w:r>
            <w:r w:rsidR="00C350EF" w:rsidRPr="00C350EF">
              <w:t>celle d'autres bâtiments de même type</w:t>
            </w:r>
            <w:r w:rsidR="00415A62">
              <w:t xml:space="preserve"> et une critique</w:t>
            </w:r>
            <w:r w:rsidR="002B369F">
              <w:rPr>
                <w:rStyle w:val="Appelnotedebasdep"/>
              </w:rPr>
              <w:footnoteReference w:id="7"/>
            </w:r>
            <w:r w:rsidR="00146ADB">
              <w:t> ;</w:t>
            </w:r>
          </w:p>
          <w:p w14:paraId="5BB1B4FA" w14:textId="77777777" w:rsidR="007F104D" w:rsidRDefault="00C350EF" w:rsidP="00AE69A8">
            <w:pPr>
              <w:pStyle w:val="ASHOULD"/>
              <w:jc w:val="both"/>
            </w:pPr>
            <w:r>
              <w:t>Réalisation d’une signature énergétique</w:t>
            </w:r>
            <w:r w:rsidR="00E80916">
              <w:t xml:space="preserve"> et critique d</w:t>
            </w:r>
            <w:r w:rsidR="00706A97">
              <w:t>e celle-ci</w:t>
            </w:r>
            <w:r w:rsidR="00146ADB">
              <w:t>.</w:t>
            </w:r>
            <w:r w:rsidR="00077C96">
              <w:rPr>
                <w:rStyle w:val="Appelnotedebasdep"/>
              </w:rPr>
              <w:footnoteReference w:id="8"/>
            </w:r>
          </w:p>
          <w:p w14:paraId="3F16A096" w14:textId="70DD539B" w:rsidR="002F1C5A" w:rsidRPr="0083225F" w:rsidRDefault="00195BC6" w:rsidP="00AE69A8">
            <w:pPr>
              <w:pStyle w:val="ASHOULD"/>
              <w:jc w:val="both"/>
            </w:pPr>
            <w:r>
              <w:t xml:space="preserve">Présentation des consommations énergétiques </w:t>
            </w:r>
            <w:r w:rsidR="00E74B5E">
              <w:t>en équivalent CO</w:t>
            </w:r>
            <w:r w:rsidR="00E74B5E">
              <w:rPr>
                <w:vertAlign w:val="subscript"/>
              </w:rPr>
              <w:t>2</w:t>
            </w:r>
          </w:p>
        </w:tc>
      </w:tr>
    </w:tbl>
    <w:p w14:paraId="06F79D57" w14:textId="77777777" w:rsidR="00174D41" w:rsidRPr="00174D41" w:rsidRDefault="00174D41" w:rsidP="00174D41">
      <w:pPr>
        <w:pStyle w:val="ATEXTE"/>
      </w:pPr>
    </w:p>
    <w:p w14:paraId="3EF5990E" w14:textId="20CEC15D" w:rsidR="00716327" w:rsidRPr="00716327" w:rsidRDefault="00202403" w:rsidP="00716327">
      <w:pPr>
        <w:pStyle w:val="TITRE2"/>
      </w:pPr>
      <w:bookmarkStart w:id="29" w:name="_Toc226470537"/>
      <w:r>
        <w:t>Données disponibles et hypothèses</w:t>
      </w:r>
      <w:bookmarkEnd w:id="29"/>
    </w:p>
    <w:p w14:paraId="1C477074" w14:textId="5FA3C07C" w:rsidR="00202403" w:rsidRDefault="00202403" w:rsidP="00286104">
      <w:pPr>
        <w:pStyle w:val="TITRE2"/>
      </w:pPr>
      <w:bookmarkStart w:id="30" w:name="_Toc226470538"/>
      <w:r>
        <w:t>Analyse des consommations de</w:t>
      </w:r>
      <w:r w:rsidR="00345F21">
        <w:t>(s)</w:t>
      </w:r>
      <w:r>
        <w:t xml:space="preserve"> combustible</w:t>
      </w:r>
      <w:r w:rsidR="00345F21">
        <w:t>(s)</w:t>
      </w:r>
      <w:bookmarkEnd w:id="30"/>
    </w:p>
    <w:p w14:paraId="04E30EBA" w14:textId="0663D131" w:rsidR="00202403" w:rsidRDefault="00202403" w:rsidP="00286104">
      <w:pPr>
        <w:pStyle w:val="TITRE3"/>
      </w:pPr>
      <w:r>
        <w:t>Evolution de la consommation annuelle</w:t>
      </w:r>
      <w:r w:rsidR="00A77344">
        <w:t xml:space="preserve"> (et mensuelle si disponible)</w:t>
      </w:r>
    </w:p>
    <w:tbl>
      <w:tblPr>
        <w:tblW w:w="9516" w:type="dxa"/>
        <w:tblInd w:w="-113"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6"/>
      </w:tblGrid>
      <w:tr w:rsidR="00DC7C11" w14:paraId="3D8EC1B9" w14:textId="77777777">
        <w:trPr>
          <w:trHeight w:val="737"/>
        </w:trPr>
        <w:tc>
          <w:tcPr>
            <w:tcW w:w="9516" w:type="dxa"/>
            <w:vAlign w:val="center"/>
          </w:tcPr>
          <w:p w14:paraId="5D60ABCE" w14:textId="77777777" w:rsidR="00DC7C11" w:rsidRPr="000D1F07" w:rsidRDefault="00DC7C11" w:rsidP="00052988">
            <w:pPr>
              <w:pStyle w:val="Aencadr"/>
              <w:jc w:val="both"/>
              <w:rPr>
                <w:i/>
                <w:iCs w:val="0"/>
              </w:rPr>
            </w:pPr>
            <w:r w:rsidRPr="000D1F07">
              <w:rPr>
                <w:i/>
                <w:iCs w:val="0"/>
              </w:rPr>
              <w:t>Contenu recommandé :</w:t>
            </w:r>
          </w:p>
          <w:p w14:paraId="58331514" w14:textId="0C552AA3" w:rsidR="00077C96" w:rsidRDefault="00DC7C11" w:rsidP="00077C96">
            <w:pPr>
              <w:pStyle w:val="ASHOULD"/>
              <w:jc w:val="both"/>
            </w:pPr>
            <w:r>
              <w:t>Exemple de présentation de</w:t>
            </w:r>
            <w:r w:rsidR="00CB65AC">
              <w:t>s consommations de chauffag</w:t>
            </w:r>
            <w:r w:rsidR="00077C96">
              <w:t>e</w:t>
            </w:r>
          </w:p>
          <w:p w14:paraId="60ABE576" w14:textId="03D9DE55" w:rsidR="00CB65AC" w:rsidRPr="009C229A" w:rsidRDefault="00CB65AC" w:rsidP="00A77344">
            <w:pPr>
              <w:pStyle w:val="ASHOULD"/>
              <w:jc w:val="center"/>
            </w:pPr>
            <w:r w:rsidRPr="00DC7C11">
              <w:rPr>
                <w:noProof/>
              </w:rPr>
              <w:lastRenderedPageBreak/>
              <w:drawing>
                <wp:inline distT="0" distB="0" distL="0" distR="0" wp14:anchorId="45E79FB8" wp14:editId="5DDCF813">
                  <wp:extent cx="3368040" cy="2927632"/>
                  <wp:effectExtent l="0" t="0" r="3810" b="6350"/>
                  <wp:docPr id="864017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172" name="Image 1" descr="Une image contenant texte, capture d’écran, nombre, Police&#10;&#10;Le contenu généré par l’IA peut être incorrect."/>
                          <pic:cNvPicPr/>
                        </pic:nvPicPr>
                        <pic:blipFill>
                          <a:blip r:embed="rId18"/>
                          <a:stretch>
                            <a:fillRect/>
                          </a:stretch>
                        </pic:blipFill>
                        <pic:spPr>
                          <a:xfrm>
                            <a:off x="0" y="0"/>
                            <a:ext cx="3398319" cy="2953952"/>
                          </a:xfrm>
                          <a:prstGeom prst="rect">
                            <a:avLst/>
                          </a:prstGeom>
                        </pic:spPr>
                      </pic:pic>
                    </a:graphicData>
                  </a:graphic>
                </wp:inline>
              </w:drawing>
            </w:r>
          </w:p>
        </w:tc>
      </w:tr>
    </w:tbl>
    <w:p w14:paraId="63C318B2" w14:textId="77777777" w:rsidR="00E05656" w:rsidRDefault="00E05656" w:rsidP="00E05656">
      <w:pPr>
        <w:pStyle w:val="ATEXTE"/>
      </w:pPr>
      <w:bookmarkStart w:id="31" w:name="_Toc226470539"/>
    </w:p>
    <w:p w14:paraId="6A0A7A4C" w14:textId="21F146E9" w:rsidR="00DB39B6" w:rsidRPr="00DB39B6" w:rsidRDefault="00300FFC" w:rsidP="00DB39B6">
      <w:pPr>
        <w:pStyle w:val="TITRE2"/>
      </w:pPr>
      <w:r>
        <w:t>Analyse des c</w:t>
      </w:r>
      <w:r w:rsidR="002B0BEF">
        <w:t>onsommations électriques</w:t>
      </w:r>
      <w:bookmarkEnd w:id="31"/>
    </w:p>
    <w:p w14:paraId="37C96F5B" w14:textId="0D147469" w:rsidR="001E551B" w:rsidRDefault="00CF0278" w:rsidP="00286104">
      <w:pPr>
        <w:pStyle w:val="TITRE3"/>
      </w:pPr>
      <w:r>
        <w:t>Evolution de la consommation annuelle</w:t>
      </w:r>
      <w:r w:rsidR="00E05656">
        <w:t xml:space="preserve"> (et mensuelle si disponible)</w:t>
      </w:r>
    </w:p>
    <w:tbl>
      <w:tblPr>
        <w:tblW w:w="9516" w:type="dxa"/>
        <w:tblInd w:w="-113"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6"/>
      </w:tblGrid>
      <w:tr w:rsidR="0075404F" w14:paraId="75F5DE03" w14:textId="77777777">
        <w:trPr>
          <w:trHeight w:val="737"/>
        </w:trPr>
        <w:tc>
          <w:tcPr>
            <w:tcW w:w="9516" w:type="dxa"/>
            <w:vAlign w:val="center"/>
          </w:tcPr>
          <w:p w14:paraId="575F1707" w14:textId="77777777" w:rsidR="0075404F" w:rsidRPr="007206FC" w:rsidRDefault="0075404F">
            <w:pPr>
              <w:pStyle w:val="Aencadr"/>
              <w:rPr>
                <w:i/>
                <w:iCs w:val="0"/>
              </w:rPr>
            </w:pPr>
            <w:r w:rsidRPr="007206FC">
              <w:rPr>
                <w:i/>
                <w:iCs w:val="0"/>
              </w:rPr>
              <w:t>Contenu recommandé :</w:t>
            </w:r>
          </w:p>
          <w:p w14:paraId="388E6903" w14:textId="77D8CF6D" w:rsidR="00EB036A" w:rsidRDefault="00EB036A" w:rsidP="005F1781">
            <w:pPr>
              <w:pStyle w:val="ASHOULD"/>
              <w:jc w:val="both"/>
            </w:pPr>
            <w:r w:rsidRPr="00FB2EF9">
              <w:t>L’analyse intègre la part d’électricité produite par les installations d’énergie renouvelable existantes et consommée directement sur site, afin de refléter correctement les consommations réelles du bâtiment.</w:t>
            </w:r>
          </w:p>
          <w:p w14:paraId="111164DD" w14:textId="09B5D64F" w:rsidR="00E05656" w:rsidRDefault="00B42B35" w:rsidP="00E05656">
            <w:pPr>
              <w:pStyle w:val="ASHOULD"/>
            </w:pPr>
            <w:r w:rsidRPr="00B42B35">
              <w:t xml:space="preserve">Exemple de présentation des consommations </w:t>
            </w:r>
            <w:r>
              <w:t xml:space="preserve">en électricité </w:t>
            </w:r>
            <w:r w:rsidRPr="00B42B35">
              <w:t xml:space="preserve"> </w:t>
            </w:r>
          </w:p>
          <w:p w14:paraId="68C17B66" w14:textId="4B4E2C96" w:rsidR="00B45426" w:rsidRDefault="00B45426" w:rsidP="00E05656">
            <w:pPr>
              <w:pStyle w:val="ASHOULD"/>
              <w:jc w:val="center"/>
            </w:pPr>
            <w:r w:rsidRPr="00B45426">
              <w:rPr>
                <w:noProof/>
              </w:rPr>
              <w:drawing>
                <wp:inline distT="0" distB="0" distL="0" distR="0" wp14:anchorId="305221DB" wp14:editId="0616C8B7">
                  <wp:extent cx="3817620" cy="2101164"/>
                  <wp:effectExtent l="0" t="0" r="0" b="0"/>
                  <wp:docPr id="21426382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8246" name=""/>
                          <pic:cNvPicPr/>
                        </pic:nvPicPr>
                        <pic:blipFill>
                          <a:blip r:embed="rId19"/>
                          <a:stretch>
                            <a:fillRect/>
                          </a:stretch>
                        </pic:blipFill>
                        <pic:spPr>
                          <a:xfrm>
                            <a:off x="0" y="0"/>
                            <a:ext cx="3833023" cy="2109641"/>
                          </a:xfrm>
                          <a:prstGeom prst="rect">
                            <a:avLst/>
                          </a:prstGeom>
                        </pic:spPr>
                      </pic:pic>
                    </a:graphicData>
                  </a:graphic>
                </wp:inline>
              </w:drawing>
            </w:r>
          </w:p>
          <w:p w14:paraId="76034187" w14:textId="5391AE52" w:rsidR="00E04C5F" w:rsidRPr="009C229A" w:rsidRDefault="00E04C5F" w:rsidP="00E05656">
            <w:pPr>
              <w:pStyle w:val="ASHOULD"/>
              <w:numPr>
                <w:ilvl w:val="0"/>
                <w:numId w:val="0"/>
              </w:numPr>
              <w:ind w:left="720"/>
              <w:jc w:val="center"/>
            </w:pPr>
            <w:r w:rsidRPr="00E04C5F">
              <w:rPr>
                <w:noProof/>
              </w:rPr>
              <w:lastRenderedPageBreak/>
              <w:drawing>
                <wp:inline distT="0" distB="0" distL="0" distR="0" wp14:anchorId="16D97042" wp14:editId="79BF5D5E">
                  <wp:extent cx="3925570" cy="2058868"/>
                  <wp:effectExtent l="0" t="0" r="0" b="0"/>
                  <wp:docPr id="1218307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0779" name=""/>
                          <pic:cNvPicPr/>
                        </pic:nvPicPr>
                        <pic:blipFill>
                          <a:blip r:embed="rId20"/>
                          <a:stretch>
                            <a:fillRect/>
                          </a:stretch>
                        </pic:blipFill>
                        <pic:spPr>
                          <a:xfrm>
                            <a:off x="0" y="0"/>
                            <a:ext cx="3948593" cy="2070943"/>
                          </a:xfrm>
                          <a:prstGeom prst="rect">
                            <a:avLst/>
                          </a:prstGeom>
                        </pic:spPr>
                      </pic:pic>
                    </a:graphicData>
                  </a:graphic>
                </wp:inline>
              </w:drawing>
            </w:r>
          </w:p>
        </w:tc>
      </w:tr>
    </w:tbl>
    <w:p w14:paraId="38FA779A" w14:textId="1141AC46" w:rsidR="00CF0278" w:rsidRDefault="00CF0278" w:rsidP="00286104">
      <w:pPr>
        <w:pStyle w:val="TITRE3"/>
      </w:pPr>
      <w:r>
        <w:lastRenderedPageBreak/>
        <w:t>Répartition heures pleines/heures creuses</w:t>
      </w:r>
    </w:p>
    <w:p w14:paraId="0619286D" w14:textId="6C9E0F38" w:rsidR="00644E2D" w:rsidRPr="00644E2D" w:rsidRDefault="00644E2D" w:rsidP="00644E2D">
      <w:pPr>
        <w:pStyle w:val="ATEXTE"/>
      </w:pPr>
    </w:p>
    <w:p w14:paraId="2D30F71A" w14:textId="59530A6E" w:rsidR="001E551B" w:rsidRDefault="001E551B" w:rsidP="00286104">
      <w:pPr>
        <w:pStyle w:val="TITRE2"/>
      </w:pPr>
      <w:bookmarkStart w:id="32" w:name="_Toc226470540"/>
      <w:r>
        <w:t>Récapitulatif des consommations (finales</w:t>
      </w:r>
      <w:r w:rsidR="00725C0B">
        <w:t xml:space="preserve"> et</w:t>
      </w:r>
      <w:r>
        <w:t xml:space="preserve"> </w:t>
      </w:r>
      <w:r w:rsidR="00725C0B">
        <w:t>spécifiques</w:t>
      </w:r>
      <w:r>
        <w:t xml:space="preserve">) et des émissions </w:t>
      </w:r>
      <w:r w:rsidR="00622E10">
        <w:t xml:space="preserve">gaz à effet de serre </w:t>
      </w:r>
      <w:r>
        <w:t>(CO</w:t>
      </w:r>
      <w:r>
        <w:rPr>
          <w:vertAlign w:val="subscript"/>
        </w:rPr>
        <w:t>2</w:t>
      </w:r>
      <w:r w:rsidR="00622E10" w:rsidRPr="003702DE">
        <w:t xml:space="preserve"> </w:t>
      </w:r>
      <w:r w:rsidR="00622E10">
        <w:t>etc.</w:t>
      </w:r>
      <w:r>
        <w:t>)</w:t>
      </w:r>
      <w:bookmarkEnd w:id="32"/>
    </w:p>
    <w:tbl>
      <w:tblPr>
        <w:tblW w:w="9516" w:type="dxa"/>
        <w:tblInd w:w="-113"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6"/>
      </w:tblGrid>
      <w:tr w:rsidR="00725C0B" w14:paraId="36F49B58" w14:textId="77777777">
        <w:trPr>
          <w:trHeight w:val="737"/>
        </w:trPr>
        <w:tc>
          <w:tcPr>
            <w:tcW w:w="9516" w:type="dxa"/>
            <w:vAlign w:val="center"/>
          </w:tcPr>
          <w:p w14:paraId="06BB017D" w14:textId="77777777" w:rsidR="00725C0B" w:rsidRPr="003702DE" w:rsidRDefault="00725C0B">
            <w:pPr>
              <w:pStyle w:val="Aencadr"/>
              <w:rPr>
                <w:i/>
                <w:iCs w:val="0"/>
              </w:rPr>
            </w:pPr>
            <w:bookmarkStart w:id="33" w:name="_Hlk209520742"/>
            <w:r w:rsidRPr="003702DE">
              <w:rPr>
                <w:i/>
                <w:iCs w:val="0"/>
              </w:rPr>
              <w:t>Contenu recommandé :</w:t>
            </w:r>
          </w:p>
          <w:p w14:paraId="6E774CD7" w14:textId="70B044B8" w:rsidR="00725C0B" w:rsidRDefault="00AE7938" w:rsidP="005A06B8">
            <w:pPr>
              <w:pStyle w:val="ASHOULD"/>
            </w:pPr>
            <w:r w:rsidRPr="00B42B35">
              <w:t>Exemple de présentation</w:t>
            </w:r>
            <w:r>
              <w:t xml:space="preserve"> synthétique</w:t>
            </w:r>
            <w:r w:rsidRPr="00B42B35">
              <w:t xml:space="preserve"> des consommations </w:t>
            </w:r>
            <w:r>
              <w:t>finales en kW</w:t>
            </w:r>
            <w:r w:rsidR="005A06B8">
              <w:t xml:space="preserve">h et en équivalent </w:t>
            </w:r>
            <w:r w:rsidR="005A06B8" w:rsidRPr="005A06B8">
              <w:t>CO</w:t>
            </w:r>
            <w:r w:rsidR="005A06B8" w:rsidRPr="003702DE">
              <w:rPr>
                <w:vertAlign w:val="subscript"/>
              </w:rPr>
              <w:t>2</w:t>
            </w:r>
          </w:p>
          <w:p w14:paraId="0BF51CCE" w14:textId="77777777" w:rsidR="006E6D73" w:rsidRDefault="006E6D73" w:rsidP="00AE7938">
            <w:pPr>
              <w:pStyle w:val="ASHOULD"/>
              <w:numPr>
                <w:ilvl w:val="0"/>
                <w:numId w:val="0"/>
              </w:numPr>
              <w:ind w:left="720" w:hanging="360"/>
            </w:pPr>
            <w:r>
              <w:rPr>
                <w:noProof/>
              </w:rPr>
              <w:drawing>
                <wp:inline distT="0" distB="0" distL="0" distR="0" wp14:anchorId="2519838B" wp14:editId="15A70158">
                  <wp:extent cx="5074111" cy="1097280"/>
                  <wp:effectExtent l="0" t="0" r="0" b="7620"/>
                  <wp:docPr id="2399452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3411" cy="1101454"/>
                          </a:xfrm>
                          <a:prstGeom prst="rect">
                            <a:avLst/>
                          </a:prstGeom>
                          <a:noFill/>
                        </pic:spPr>
                      </pic:pic>
                    </a:graphicData>
                  </a:graphic>
                </wp:inline>
              </w:drawing>
            </w:r>
          </w:p>
          <w:p w14:paraId="4F34C84A" w14:textId="244C285F" w:rsidR="00251AFC" w:rsidRPr="00251AFC" w:rsidRDefault="00AE7938" w:rsidP="00251AFC">
            <w:pPr>
              <w:pStyle w:val="ASHOULD"/>
              <w:numPr>
                <w:ilvl w:val="0"/>
                <w:numId w:val="0"/>
              </w:numPr>
              <w:ind w:left="720" w:hanging="360"/>
            </w:pPr>
            <w:r w:rsidRPr="00AE7938">
              <w:rPr>
                <w:noProof/>
              </w:rPr>
              <w:drawing>
                <wp:inline distT="0" distB="0" distL="0" distR="0" wp14:anchorId="5E9FB8CD" wp14:editId="255AC171">
                  <wp:extent cx="5073650" cy="602461"/>
                  <wp:effectExtent l="0" t="0" r="0" b="7620"/>
                  <wp:docPr id="1896068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8275" name=""/>
                          <pic:cNvPicPr/>
                        </pic:nvPicPr>
                        <pic:blipFill>
                          <a:blip r:embed="rId22"/>
                          <a:stretch>
                            <a:fillRect/>
                          </a:stretch>
                        </pic:blipFill>
                        <pic:spPr>
                          <a:xfrm>
                            <a:off x="0" y="0"/>
                            <a:ext cx="5111392" cy="606943"/>
                          </a:xfrm>
                          <a:prstGeom prst="rect">
                            <a:avLst/>
                          </a:prstGeom>
                        </pic:spPr>
                      </pic:pic>
                    </a:graphicData>
                  </a:graphic>
                </wp:inline>
              </w:drawing>
            </w:r>
          </w:p>
        </w:tc>
      </w:tr>
      <w:bookmarkEnd w:id="33"/>
    </w:tbl>
    <w:p w14:paraId="1D8B1AFE" w14:textId="77777777" w:rsidR="00EB4364" w:rsidRPr="00EB4364" w:rsidRDefault="00EB4364">
      <w:pPr>
        <w:spacing w:after="160" w:line="259" w:lineRule="auto"/>
        <w:jc w:val="left"/>
      </w:pPr>
    </w:p>
    <w:p w14:paraId="6DD1687A" w14:textId="77777777" w:rsidR="002A34FB" w:rsidRDefault="002A34FB">
      <w:pPr>
        <w:spacing w:after="160" w:line="259" w:lineRule="auto"/>
        <w:jc w:val="left"/>
        <w:rPr>
          <w:rFonts w:asciiTheme="minorHAnsi" w:hAnsiTheme="minorHAnsi" w:cstheme="minorHAnsi"/>
          <w:b/>
          <w:color w:val="262626" w:themeColor="text1"/>
          <w:sz w:val="32"/>
          <w:szCs w:val="32"/>
        </w:rPr>
      </w:pPr>
      <w:r>
        <w:br w:type="page"/>
      </w:r>
    </w:p>
    <w:p w14:paraId="0EB137B6" w14:textId="43E97244" w:rsidR="00EB4364" w:rsidRDefault="00EB4364" w:rsidP="00EB4364">
      <w:pPr>
        <w:pStyle w:val="TITRE1"/>
      </w:pPr>
      <w:r w:rsidRPr="00EB4364">
        <w:lastRenderedPageBreak/>
        <w:t>Campagne de mesure</w:t>
      </w:r>
    </w:p>
    <w:tbl>
      <w:tblPr>
        <w:tblW w:w="9516" w:type="dxa"/>
        <w:tblInd w:w="-113"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6"/>
      </w:tblGrid>
      <w:tr w:rsidR="00EB4364" w14:paraId="75D37C69" w14:textId="77777777" w:rsidTr="000C0ED8">
        <w:trPr>
          <w:trHeight w:val="737"/>
        </w:trPr>
        <w:tc>
          <w:tcPr>
            <w:tcW w:w="9516" w:type="dxa"/>
            <w:vAlign w:val="center"/>
          </w:tcPr>
          <w:p w14:paraId="1CD4B66E" w14:textId="1AFBA9F6" w:rsidR="008422F0" w:rsidRDefault="008422F0" w:rsidP="00C669E8">
            <w:pPr>
              <w:pStyle w:val="ASHOULD"/>
              <w:numPr>
                <w:ilvl w:val="0"/>
                <w:numId w:val="0"/>
              </w:numPr>
              <w:spacing w:after="160" w:line="259" w:lineRule="auto"/>
              <w:ind w:left="357"/>
              <w:jc w:val="both"/>
            </w:pPr>
            <w:r>
              <w:t>Lorsqu</w:t>
            </w:r>
            <w:r w:rsidR="00635DCD">
              <w:t xml:space="preserve">’il est possible de réaliser une campagne de mesure et lorsqu’il y a de sérieux inconnus quant au fonctionnement des installations techniques </w:t>
            </w:r>
            <w:r w:rsidR="00580E93">
              <w:t>d’un bâtiment, il est parfois opportun de réaliser une campagne de mesures in-situ afin de</w:t>
            </w:r>
            <w:r w:rsidR="009A5270">
              <w:t xml:space="preserve"> pouvoir</w:t>
            </w:r>
            <w:r w:rsidR="00580E93">
              <w:t xml:space="preserve"> comprendre le fonctionn</w:t>
            </w:r>
            <w:r w:rsidR="009A5270">
              <w:t xml:space="preserve">ement des </w:t>
            </w:r>
            <w:r w:rsidR="00414BA1">
              <w:t>installations et</w:t>
            </w:r>
            <w:r w:rsidR="009A5270">
              <w:t xml:space="preserve"> de </w:t>
            </w:r>
            <w:r w:rsidR="00580E93">
              <w:t>mettre en évidence de potentiels</w:t>
            </w:r>
            <w:r w:rsidR="009A5270">
              <w:t xml:space="preserve"> dysfonctionnement. </w:t>
            </w:r>
            <w:r w:rsidR="00414BA1">
              <w:t xml:space="preserve">Il sera alors possible de proposer des améliorations à court terme. </w:t>
            </w:r>
          </w:p>
          <w:p w14:paraId="4C06E4A0" w14:textId="21FC830E" w:rsidR="00414BA1" w:rsidRPr="00414BA1" w:rsidRDefault="00414BA1" w:rsidP="00414BA1">
            <w:pPr>
              <w:pStyle w:val="Aencadr"/>
              <w:rPr>
                <w:i/>
                <w:iCs w:val="0"/>
              </w:rPr>
            </w:pPr>
            <w:r w:rsidRPr="003702DE">
              <w:rPr>
                <w:i/>
                <w:iCs w:val="0"/>
              </w:rPr>
              <w:t>Contenu recommandé :</w:t>
            </w:r>
          </w:p>
          <w:p w14:paraId="1BEE37C7" w14:textId="230F4B9E" w:rsidR="00EB4364" w:rsidRDefault="00EB4364" w:rsidP="00EB4364">
            <w:pPr>
              <w:pStyle w:val="ASHOULD"/>
              <w:spacing w:after="160" w:line="259" w:lineRule="auto"/>
            </w:pPr>
            <w:r>
              <w:t>Description de la campagne de mesure (période, conditions climatiques, éventuelles particularités d’occupation, etc.) ;</w:t>
            </w:r>
          </w:p>
          <w:p w14:paraId="3347612F" w14:textId="77777777" w:rsidR="00EB4364" w:rsidRDefault="00EB4364" w:rsidP="00EB4364">
            <w:pPr>
              <w:pStyle w:val="ASHOULD"/>
              <w:spacing w:after="160" w:line="259" w:lineRule="auto"/>
            </w:pPr>
            <w:r>
              <w:t xml:space="preserve"> Intégration des graphiques et interprétation de ceux-ci ;</w:t>
            </w:r>
          </w:p>
          <w:p w14:paraId="3B2AD8FF" w14:textId="3E9BFF6F" w:rsidR="00EB4364" w:rsidRPr="00251AFC" w:rsidRDefault="005D4E8A" w:rsidP="00EB4364">
            <w:pPr>
              <w:pStyle w:val="ASHOULD"/>
              <w:spacing w:after="160" w:line="259" w:lineRule="auto"/>
            </w:pPr>
            <w:r>
              <w:t>Conclusions et suggestions d’améliorations.</w:t>
            </w:r>
          </w:p>
        </w:tc>
      </w:tr>
    </w:tbl>
    <w:p w14:paraId="44F842F8" w14:textId="706C882E" w:rsidR="00251AFC" w:rsidRPr="00EB4364" w:rsidRDefault="00251AFC" w:rsidP="00EB4364">
      <w:pPr>
        <w:pStyle w:val="ASHOULD"/>
        <w:numPr>
          <w:ilvl w:val="0"/>
          <w:numId w:val="0"/>
        </w:numPr>
        <w:spacing w:after="160" w:line="259" w:lineRule="auto"/>
      </w:pPr>
      <w:r w:rsidRPr="00EB4364">
        <w:rPr>
          <w:highlight w:val="lightGray"/>
        </w:rPr>
        <w:br w:type="page"/>
      </w:r>
    </w:p>
    <w:p w14:paraId="4CA9DD00" w14:textId="15C1C03B" w:rsidR="00CF0278" w:rsidRDefault="002D6035" w:rsidP="00251AFC">
      <w:pPr>
        <w:pStyle w:val="TITRE1"/>
      </w:pPr>
      <w:bookmarkStart w:id="34" w:name="_Toc226470541"/>
      <w:r>
        <w:lastRenderedPageBreak/>
        <w:t>Bilan énergétique avant rénovation</w:t>
      </w:r>
      <w:bookmarkEnd w:id="34"/>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A8585C" w14:paraId="3925F15E" w14:textId="77777777" w:rsidTr="00E8318A">
        <w:trPr>
          <w:trHeight w:val="3066"/>
        </w:trPr>
        <w:tc>
          <w:tcPr>
            <w:tcW w:w="9519" w:type="dxa"/>
            <w:vAlign w:val="center"/>
          </w:tcPr>
          <w:p w14:paraId="7CCB7745" w14:textId="77777777" w:rsidR="00A8585C" w:rsidRPr="00815AC6" w:rsidRDefault="00A8585C">
            <w:pPr>
              <w:pStyle w:val="Aencadr"/>
              <w:rPr>
                <w:i/>
                <w:iCs w:val="0"/>
              </w:rPr>
            </w:pPr>
            <w:bookmarkStart w:id="35" w:name="_Hlk203736860"/>
            <w:r w:rsidRPr="00815AC6">
              <w:rPr>
                <w:i/>
                <w:iCs w:val="0"/>
              </w:rPr>
              <w:t>Contenu obligatoire :</w:t>
            </w:r>
          </w:p>
          <w:p w14:paraId="7C1202B4" w14:textId="1E00C9F8" w:rsidR="00A8585C" w:rsidRPr="00251AFC" w:rsidRDefault="00A8585C" w:rsidP="00A8585C">
            <w:pPr>
              <w:pStyle w:val="AMUST"/>
              <w:rPr>
                <w:i/>
                <w:iCs w:val="0"/>
              </w:rPr>
            </w:pPr>
            <w:r w:rsidRPr="003E3F01">
              <w:t>Un bilan énergétique étayé par des calculs (valeurs des coefficients de transmission</w:t>
            </w:r>
            <w:r w:rsidR="00622E10">
              <w:t xml:space="preserve"> thermique</w:t>
            </w:r>
            <w:r w:rsidRPr="003E3F01">
              <w:t>, estimation du renouvellement d'air, calcul des déperditions thermiques, rendements d</w:t>
            </w:r>
            <w:r>
              <w:t xml:space="preserve">es </w:t>
            </w:r>
            <w:r w:rsidRPr="003E3F01">
              <w:t>installation</w:t>
            </w:r>
            <w:r>
              <w:t>s</w:t>
            </w:r>
            <w:r w:rsidRPr="003E3F01">
              <w:t>) et permet</w:t>
            </w:r>
            <w:r>
              <w:t>tant</w:t>
            </w:r>
            <w:r w:rsidRPr="003E3F01">
              <w:t xml:space="preserve"> d'estimer les besoins nets en énergie du bâtiment (</w:t>
            </w:r>
            <w:r w:rsidR="00C14948">
              <w:t>combustible</w:t>
            </w:r>
            <w:r w:rsidR="00C14948" w:rsidRPr="003E3F01">
              <w:t xml:space="preserve"> </w:t>
            </w:r>
            <w:r w:rsidRPr="003E3F01">
              <w:t>et électricité).</w:t>
            </w:r>
          </w:p>
          <w:p w14:paraId="442F7D45" w14:textId="77777777" w:rsidR="00251AFC" w:rsidRPr="00146ADB" w:rsidRDefault="00251AFC" w:rsidP="00251AFC">
            <w:pPr>
              <w:pStyle w:val="AMUST"/>
              <w:numPr>
                <w:ilvl w:val="0"/>
                <w:numId w:val="0"/>
              </w:numPr>
              <w:ind w:left="714"/>
              <w:rPr>
                <w:i/>
                <w:iCs w:val="0"/>
              </w:rPr>
            </w:pPr>
          </w:p>
          <w:p w14:paraId="5A92D908" w14:textId="77777777" w:rsidR="009C1352" w:rsidRPr="00815AC6" w:rsidRDefault="009C1352" w:rsidP="009C1352">
            <w:pPr>
              <w:pStyle w:val="Aencadr"/>
              <w:rPr>
                <w:i/>
                <w:iCs w:val="0"/>
              </w:rPr>
            </w:pPr>
            <w:r w:rsidRPr="00815AC6">
              <w:rPr>
                <w:i/>
                <w:iCs w:val="0"/>
              </w:rPr>
              <w:t>Contenu recommandé :</w:t>
            </w:r>
          </w:p>
          <w:p w14:paraId="713AC16E" w14:textId="77777777" w:rsidR="00157E61" w:rsidRDefault="00344C25" w:rsidP="00117AF4">
            <w:pPr>
              <w:pStyle w:val="ASHOULD"/>
            </w:pPr>
            <w:r>
              <w:t>L’intégration d</w:t>
            </w:r>
            <w:r w:rsidR="007136A4">
              <w:t xml:space="preserve">es tableaux et graphiques issus pour le </w:t>
            </w:r>
            <w:r w:rsidR="00146ADB">
              <w:t>volet «</w:t>
            </w:r>
            <w:r w:rsidR="007136A4">
              <w:t> besoins de chaleur » d’un outil de calcul global à l’échelle de l’ensemble du bâtiment</w:t>
            </w:r>
            <w:r w:rsidR="00B105EF">
              <w:t xml:space="preserve">.  Cet outil </w:t>
            </w:r>
            <w:r w:rsidR="00D67347">
              <w:t>chiffre l</w:t>
            </w:r>
            <w:r w:rsidR="007136A4">
              <w:t>es déper</w:t>
            </w:r>
            <w:r w:rsidR="007E67BB">
              <w:t>d</w:t>
            </w:r>
            <w:r w:rsidR="007136A4">
              <w:t>itions (enveloppe, ventilation, étanchéité à l’air)</w:t>
            </w:r>
            <w:r w:rsidR="00D67347">
              <w:t xml:space="preserve"> théoriques ainsi que les apports de chaleurs (apports solaires, gains internes</w:t>
            </w:r>
            <w:r w:rsidR="00077B8C">
              <w:t>)</w:t>
            </w:r>
            <w:r w:rsidR="00585CBB">
              <w:t xml:space="preserve"> et </w:t>
            </w:r>
            <w:r w:rsidR="00C81BAB">
              <w:t xml:space="preserve">calibre ce modèle théorique sur base des consommations réelles. </w:t>
            </w:r>
          </w:p>
          <w:p w14:paraId="2BDF860A" w14:textId="72E6F271" w:rsidR="00FB38EF" w:rsidRPr="00370017" w:rsidRDefault="00ED3430" w:rsidP="00ED3430">
            <w:pPr>
              <w:pStyle w:val="ASHOULD"/>
            </w:pPr>
            <w:r w:rsidRPr="00ED3430">
              <w:t>Analyse critique et explication du bilan énergétique avant travaux, visant à faciliter la compréhension, par le commanditaire, de la situation énergétique initiale du bâtiment.</w:t>
            </w:r>
          </w:p>
        </w:tc>
      </w:tr>
      <w:bookmarkEnd w:id="35"/>
    </w:tbl>
    <w:p w14:paraId="42409513" w14:textId="77777777" w:rsidR="00A8585C" w:rsidRPr="00A8585C" w:rsidRDefault="00A8585C" w:rsidP="00A8585C">
      <w:pPr>
        <w:pStyle w:val="ATEXTE"/>
      </w:pPr>
    </w:p>
    <w:p w14:paraId="04586FAB" w14:textId="5AE91F06" w:rsidR="00CF0278" w:rsidRDefault="00CF0278" w:rsidP="00286104">
      <w:pPr>
        <w:pStyle w:val="TITRE2"/>
      </w:pPr>
      <w:bookmarkStart w:id="36" w:name="_Toc226470542"/>
      <w:r>
        <w:t xml:space="preserve">Bilan </w:t>
      </w:r>
      <w:r w:rsidR="00B912B9">
        <w:t>« </w:t>
      </w:r>
      <w:r>
        <w:t>c</w:t>
      </w:r>
      <w:r w:rsidR="004717FD">
        <w:t>ombustible</w:t>
      </w:r>
      <w:r w:rsidR="00A8585C">
        <w:t>s</w:t>
      </w:r>
      <w:r w:rsidR="00B912B9">
        <w:t> »</w:t>
      </w:r>
      <w:bookmarkEnd w:id="36"/>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A8585C" w14:paraId="74738389" w14:textId="77777777">
        <w:trPr>
          <w:trHeight w:val="737"/>
        </w:trPr>
        <w:tc>
          <w:tcPr>
            <w:tcW w:w="9519" w:type="dxa"/>
            <w:vAlign w:val="center"/>
          </w:tcPr>
          <w:p w14:paraId="266BC39E" w14:textId="31C1579C" w:rsidR="00A8585C" w:rsidRPr="00B71630" w:rsidRDefault="00A8585C" w:rsidP="0081686C">
            <w:pPr>
              <w:pStyle w:val="AMUST"/>
            </w:pPr>
            <w:r w:rsidRPr="00B71630">
              <w:t>Exemple</w:t>
            </w:r>
            <w:r w:rsidR="00210C4D" w:rsidRPr="00B71630">
              <w:t xml:space="preserve"> 1</w:t>
            </w:r>
            <w:r w:rsidRPr="00B71630">
              <w:t> :</w:t>
            </w:r>
            <w:r w:rsidR="00A73611" w:rsidRPr="00B71630">
              <w:t xml:space="preserve"> ce graphique illustre les besoins de chaleur </w:t>
            </w:r>
            <w:r w:rsidR="00AC0B4F" w:rsidRPr="00B71630">
              <w:t>(à gauche) ainsi que l</w:t>
            </w:r>
            <w:r w:rsidR="00AD3787" w:rsidRPr="00B71630">
              <w:t>a répartition des déperditions de chaleur (chauffage) par poste (à droite</w:t>
            </w:r>
            <w:r w:rsidR="00B71630">
              <w:t>)</w:t>
            </w:r>
          </w:p>
          <w:p w14:paraId="171DFCAF" w14:textId="610A8DE3" w:rsidR="00402607" w:rsidRPr="00A6088A" w:rsidRDefault="00A8585C" w:rsidP="00A6088A">
            <w:pPr>
              <w:pStyle w:val="ATEXTE"/>
              <w:jc w:val="center"/>
            </w:pPr>
            <w:r>
              <w:rPr>
                <w:noProof/>
              </w:rPr>
              <w:drawing>
                <wp:inline distT="0" distB="0" distL="0" distR="0" wp14:anchorId="0E8A274B" wp14:editId="353C8E96">
                  <wp:extent cx="5102225" cy="3034736"/>
                  <wp:effectExtent l="0" t="0" r="3175" b="0"/>
                  <wp:docPr id="57669502" name="Image 1" descr="Une image contenant texte, capture d’écran, diagramme,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1434" name="Image 1" descr="Une image contenant texte, capture d’écran, diagramme, cercle&#10;&#10;Le contenu généré par l’IA peut êtr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0270" cy="3039521"/>
                          </a:xfrm>
                          <a:prstGeom prst="rect">
                            <a:avLst/>
                          </a:prstGeom>
                          <a:noFill/>
                        </pic:spPr>
                      </pic:pic>
                    </a:graphicData>
                  </a:graphic>
                </wp:inline>
              </w:drawing>
            </w:r>
          </w:p>
        </w:tc>
      </w:tr>
    </w:tbl>
    <w:p w14:paraId="488DBD42" w14:textId="77777777" w:rsidR="00CD6F23" w:rsidRDefault="00CD6F23">
      <w:r>
        <w:br w:type="page"/>
      </w:r>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A6088A" w14:paraId="629A9B6F" w14:textId="77777777" w:rsidTr="00233838">
        <w:trPr>
          <w:trHeight w:val="737"/>
        </w:trPr>
        <w:tc>
          <w:tcPr>
            <w:tcW w:w="9519" w:type="dxa"/>
            <w:vAlign w:val="center"/>
          </w:tcPr>
          <w:p w14:paraId="2A236350" w14:textId="16337B69" w:rsidR="002428BA" w:rsidRPr="0081686C" w:rsidRDefault="00A6088A" w:rsidP="00242346">
            <w:pPr>
              <w:pStyle w:val="AMUST"/>
              <w:rPr>
                <w:color w:val="00B050"/>
              </w:rPr>
            </w:pPr>
            <w:r w:rsidRPr="0081686C">
              <w:rPr>
                <w:color w:val="00B050"/>
              </w:rPr>
              <w:lastRenderedPageBreak/>
              <w:t>Exemple 2 : ce graphique illustre les pertes d’énergie pour le chauffage dans le bâtiment par postes (à gauche) et la provenance de l’énergie pour compenser ces pertes (à droite).</w:t>
            </w:r>
          </w:p>
          <w:p w14:paraId="2CD0D57B" w14:textId="1F00D9C2" w:rsidR="00A6088A" w:rsidRPr="005C515D" w:rsidRDefault="00233838" w:rsidP="005C515D">
            <w:pPr>
              <w:pStyle w:val="Aencadr"/>
            </w:pPr>
            <w:r>
              <w:rPr>
                <w:noProof/>
              </w:rPr>
              <w:drawing>
                <wp:inline distT="0" distB="0" distL="0" distR="0" wp14:anchorId="188F62F8" wp14:editId="3D96542E">
                  <wp:extent cx="5759450" cy="3876675"/>
                  <wp:effectExtent l="0" t="0" r="12700" b="9525"/>
                  <wp:docPr id="10658983" name="Graphique 1">
                    <a:extLst xmlns:a="http://schemas.openxmlformats.org/drawingml/2006/main">
                      <a:ext uri="{FF2B5EF4-FFF2-40B4-BE49-F238E27FC236}">
                        <a16:creationId xmlns:a16="http://schemas.microsoft.com/office/drawing/2014/main" id="{59D67D97-6F53-4012-A248-EA4E13651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7C5116D2" w14:textId="77777777" w:rsidR="00242346" w:rsidRDefault="00242346" w:rsidP="00242346">
      <w:pPr>
        <w:pStyle w:val="TEXTEI7"/>
      </w:pPr>
    </w:p>
    <w:p w14:paraId="483E9208" w14:textId="6B5A252D" w:rsidR="00CF0278" w:rsidRDefault="00CF0278" w:rsidP="00286104">
      <w:pPr>
        <w:pStyle w:val="TITRE2"/>
      </w:pPr>
      <w:bookmarkStart w:id="37" w:name="_Toc226470543"/>
      <w:r>
        <w:t xml:space="preserve">Bilan </w:t>
      </w:r>
      <w:r w:rsidR="00B912B9">
        <w:t>« </w:t>
      </w:r>
      <w:r>
        <w:t>électri</w:t>
      </w:r>
      <w:r w:rsidR="00B912B9">
        <w:t>cité »</w:t>
      </w:r>
      <w:bookmarkEnd w:id="37"/>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B52714" w14:paraId="29A2C566" w14:textId="77777777">
        <w:trPr>
          <w:trHeight w:val="737"/>
        </w:trPr>
        <w:tc>
          <w:tcPr>
            <w:tcW w:w="9519" w:type="dxa"/>
            <w:vAlign w:val="center"/>
          </w:tcPr>
          <w:p w14:paraId="15FA3DBE" w14:textId="19CDACB4" w:rsidR="008606E9" w:rsidRDefault="006B654F" w:rsidP="008606E9">
            <w:pPr>
              <w:pStyle w:val="ASHOULD"/>
            </w:pPr>
            <w:r>
              <w:t xml:space="preserve">Le bilan « électricité » se base sur des mesures ou un estimatif des </w:t>
            </w:r>
            <w:r w:rsidR="006F1590">
              <w:t xml:space="preserve">consommations </w:t>
            </w:r>
            <w:r w:rsidR="00943B39">
              <w:t xml:space="preserve">électriques </w:t>
            </w:r>
            <w:r w:rsidR="006F1590">
              <w:t xml:space="preserve">de chaque </w:t>
            </w:r>
            <w:r w:rsidR="00273019">
              <w:t>poste (éclairage, ventilation, climatisation</w:t>
            </w:r>
            <w:r w:rsidR="0046283A">
              <w:t xml:space="preserve">, </w:t>
            </w:r>
            <w:r w:rsidR="00BE2DB0">
              <w:t>informatique, etc.</w:t>
            </w:r>
            <w:r w:rsidR="00713DFC">
              <w:t>)</w:t>
            </w:r>
            <w:r w:rsidR="00943B39">
              <w:t>.  Cet estimatif est généré sur base d’un ensemble de mesure ou d’hypothèses qui sont détaillées.</w:t>
            </w:r>
          </w:p>
          <w:p w14:paraId="753B5541" w14:textId="4822FAC9" w:rsidR="00137440" w:rsidRDefault="00E54675" w:rsidP="005C515D">
            <w:pPr>
              <w:pStyle w:val="Aencadr"/>
            </w:pPr>
            <w:r>
              <w:t>Exemple :</w:t>
            </w:r>
          </w:p>
          <w:p w14:paraId="23450378" w14:textId="1F6FD262" w:rsidR="00FE6FFC" w:rsidRPr="00370017" w:rsidRDefault="00FE6FFC" w:rsidP="00556965">
            <w:pPr>
              <w:pStyle w:val="AMUST"/>
              <w:numPr>
                <w:ilvl w:val="0"/>
                <w:numId w:val="0"/>
              </w:numPr>
              <w:jc w:val="center"/>
            </w:pPr>
            <w:r w:rsidRPr="00FE6FFC">
              <w:rPr>
                <w:noProof/>
              </w:rPr>
              <w:drawing>
                <wp:inline distT="0" distB="0" distL="0" distR="0" wp14:anchorId="1FE6CF52" wp14:editId="3D5A89A2">
                  <wp:extent cx="4828212" cy="2736273"/>
                  <wp:effectExtent l="0" t="0" r="0" b="6985"/>
                  <wp:docPr id="15224546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54644" name=""/>
                          <pic:cNvPicPr/>
                        </pic:nvPicPr>
                        <pic:blipFill rotWithShape="1">
                          <a:blip r:embed="rId25"/>
                          <a:srcRect b="5319"/>
                          <a:stretch>
                            <a:fillRect/>
                          </a:stretch>
                        </pic:blipFill>
                        <pic:spPr bwMode="auto">
                          <a:xfrm>
                            <a:off x="0" y="0"/>
                            <a:ext cx="4890529" cy="27715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6AB297" w14:textId="215915F2" w:rsidR="00772231" w:rsidRPr="00772231" w:rsidRDefault="00CF0278" w:rsidP="00772231">
      <w:pPr>
        <w:pStyle w:val="TITRE1"/>
      </w:pPr>
      <w:bookmarkStart w:id="38" w:name="_Toc226470544"/>
      <w:r>
        <w:lastRenderedPageBreak/>
        <w:t>Identification des mesures d’amélioration</w:t>
      </w:r>
      <w:bookmarkEnd w:id="38"/>
    </w:p>
    <w:p w14:paraId="66621D5D" w14:textId="55B8ED15" w:rsidR="00C0170C" w:rsidRDefault="00C0170C" w:rsidP="00286104">
      <w:pPr>
        <w:pStyle w:val="TITRE2"/>
      </w:pPr>
      <w:bookmarkStart w:id="39" w:name="_Toc226470545"/>
      <w:r>
        <w:t>Généralités</w:t>
      </w:r>
      <w:bookmarkEnd w:id="39"/>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E547F0" w14:paraId="740FD2B6" w14:textId="77777777">
        <w:trPr>
          <w:trHeight w:val="737"/>
        </w:trPr>
        <w:tc>
          <w:tcPr>
            <w:tcW w:w="9519" w:type="dxa"/>
            <w:vAlign w:val="center"/>
          </w:tcPr>
          <w:p w14:paraId="192C0CE0" w14:textId="77777777" w:rsidR="00E547F0" w:rsidRPr="00242346" w:rsidRDefault="00E547F0" w:rsidP="00A13DD1">
            <w:pPr>
              <w:pStyle w:val="Aencadr"/>
              <w:jc w:val="both"/>
              <w:rPr>
                <w:i/>
                <w:iCs w:val="0"/>
              </w:rPr>
            </w:pPr>
            <w:r w:rsidRPr="00242346">
              <w:rPr>
                <w:i/>
                <w:iCs w:val="0"/>
              </w:rPr>
              <w:t>Contenu obligatoire :</w:t>
            </w:r>
          </w:p>
          <w:p w14:paraId="73D032E6" w14:textId="7D28A5FA" w:rsidR="00AE53AF" w:rsidRDefault="00061995" w:rsidP="00A13DD1">
            <w:pPr>
              <w:pStyle w:val="AMUST"/>
              <w:jc w:val="both"/>
            </w:pPr>
            <w:r>
              <w:t xml:space="preserve">Toutes les recommandations d'amélioration de la performance énergétique du bâtiment doivent être conformes aux </w:t>
            </w:r>
            <w:r w:rsidR="00AE53AF">
              <w:t xml:space="preserve">conditions et aux </w:t>
            </w:r>
            <w:r>
              <w:t xml:space="preserve">exigences de l'annexe </w:t>
            </w:r>
            <w:r w:rsidR="00B71630">
              <w:t>1</w:t>
            </w:r>
            <w:r w:rsidR="002524CD">
              <w:rPr>
                <w:rStyle w:val="Appelnotedebasdep"/>
              </w:rPr>
              <w:footnoteReference w:id="9"/>
            </w:r>
            <w:r>
              <w:t xml:space="preserve"> de l’AGW UREBA</w:t>
            </w:r>
            <w:r w:rsidR="006550EC">
              <w:t xml:space="preserve">. </w:t>
            </w:r>
            <w:r w:rsidR="00682BDD">
              <w:t>Celle-</w:t>
            </w:r>
            <w:r w:rsidR="00F51845">
              <w:t>ci contient</w:t>
            </w:r>
            <w:r>
              <w:t xml:space="preserve"> les exigences techniques minimales que doivent respecter les travaux. Elles concernent notamment l’isolation, le dimensionnement du système de ventilation, le calorifugeage des conduites, la puissance maximale de l’éclairage, </w:t>
            </w:r>
            <w:r w:rsidR="00251AFC">
              <w:t>etc. ;</w:t>
            </w:r>
          </w:p>
          <w:p w14:paraId="373CA368" w14:textId="554645E8" w:rsidR="00AC7A69" w:rsidRPr="00AC7A69" w:rsidRDefault="00AE53AF" w:rsidP="00AC7A69">
            <w:pPr>
              <w:pStyle w:val="AMUST"/>
            </w:pPr>
            <w:r w:rsidRPr="00AE53AF">
              <w:t>Toutes les recommandations d'amélioration de la performance énergétique du bâtiment doivent</w:t>
            </w:r>
            <w:r w:rsidR="002B151B">
              <w:t xml:space="preserve"> également</w:t>
            </w:r>
            <w:r w:rsidRPr="00AE53AF">
              <w:t xml:space="preserve"> </w:t>
            </w:r>
            <w:r w:rsidR="006B5BC8">
              <w:t xml:space="preserve">être </w:t>
            </w:r>
            <w:r w:rsidRPr="00AE53AF">
              <w:t>au minimum conformes aux</w:t>
            </w:r>
            <w:r w:rsidR="00810BEF">
              <w:t xml:space="preserve"> </w:t>
            </w:r>
            <w:r w:rsidR="00A06EF9" w:rsidRPr="00BD4604">
              <w:t>exigences de la PEB</w:t>
            </w:r>
            <w:r w:rsidR="00BD4604">
              <w:rPr>
                <w:rStyle w:val="Appelnotedebasdep"/>
              </w:rPr>
              <w:footnoteReference w:id="10"/>
            </w:r>
            <w:r w:rsidRPr="00AE53AF">
              <w:t>.</w:t>
            </w:r>
            <w:r w:rsidR="00796015">
              <w:t xml:space="preserve"> </w:t>
            </w:r>
            <w:r w:rsidR="00AC7A69" w:rsidRPr="00AC7A69">
              <w:t>De plus, au</w:t>
            </w:r>
            <w:r w:rsidR="00AC7A69" w:rsidRPr="00AC7A69">
              <w:noBreakHyphen/>
              <w:t xml:space="preserve">delà des obligations actuelles, il est indispensable de s’inscrire dans une trajectoire ambitieuse de rénovation afin d’atteindre les objectifs européens fixés pour les prochaines décennies. La Wallonie devra en effet veiller à ce que l’ensemble des bâtiments atteigne un niveau de </w:t>
            </w:r>
            <w:r w:rsidR="00AC7A69" w:rsidRPr="00AC7A69">
              <w:rPr>
                <w:bCs/>
              </w:rPr>
              <w:t>consommation d’énergie quasi nulle d’ici 2040</w:t>
            </w:r>
            <w:r w:rsidR="00AC7A69" w:rsidRPr="00AC7A69">
              <w:t xml:space="preserve"> au plus tard, et un statut de </w:t>
            </w:r>
            <w:r w:rsidR="00AC7A69" w:rsidRPr="00AC7A69">
              <w:rPr>
                <w:bCs/>
              </w:rPr>
              <w:t>bâtiment à émissions nulles d’ici 2050</w:t>
            </w:r>
            <w:r w:rsidR="00AC7A69" w:rsidRPr="00AC7A69">
              <w:t>.</w:t>
            </w:r>
          </w:p>
          <w:p w14:paraId="11D78CC3" w14:textId="254F9212" w:rsidR="00FE53A5" w:rsidRDefault="00AC7A69" w:rsidP="00CA747F">
            <w:pPr>
              <w:pStyle w:val="AMUST"/>
              <w:numPr>
                <w:ilvl w:val="0"/>
                <w:numId w:val="0"/>
              </w:numPr>
              <w:ind w:left="714"/>
              <w:jc w:val="both"/>
            </w:pPr>
            <w:r w:rsidRPr="00AC7A69">
              <w:t>Cette perspective impose de dépasser les seules exigences minimales de la PEB : celles</w:t>
            </w:r>
            <w:r w:rsidRPr="00AC7A69">
              <w:noBreakHyphen/>
              <w:t>ci ne constituent plus un horizon suffisant. Pour garantir la conformité future du parc bâti et éviter des rénovations successives coûteuses ou incohérentes, il devient primordial d’adopter dès aujourd’hui une approche proactive et performante, orientée vers des standards supérieurs d’efficacité énergétique et de réduction des émissions.</w:t>
            </w:r>
          </w:p>
          <w:p w14:paraId="5E1F6C04" w14:textId="7587B170" w:rsidR="00061995" w:rsidRDefault="00061995" w:rsidP="00A13DD1">
            <w:pPr>
              <w:pStyle w:val="AMUST"/>
              <w:jc w:val="both"/>
            </w:pPr>
            <w:r>
              <w:t xml:space="preserve">Toutes les recommandations d’amélioration doivent être suffisamment détaillées en termes de technologies, de matériaux, </w:t>
            </w:r>
            <w:r w:rsidR="00AA10A4">
              <w:t xml:space="preserve">de </w:t>
            </w:r>
            <w:r w:rsidR="00F214FD">
              <w:t xml:space="preserve">propriétés thermique, </w:t>
            </w:r>
            <w:r>
              <w:t>d'épaisseur et de coût</w:t>
            </w:r>
            <w:r w:rsidR="00251AFC">
              <w:t> ;</w:t>
            </w:r>
          </w:p>
          <w:p w14:paraId="767FCE89" w14:textId="7C0C2A28" w:rsidR="00061995" w:rsidRDefault="00061995" w:rsidP="00A13DD1">
            <w:pPr>
              <w:pStyle w:val="AMUST"/>
              <w:jc w:val="both"/>
            </w:pPr>
            <w:r>
              <w:t>Les économies d'énergie doivent être calculées, et ce pour chaque amélioration (par type de travaux), en termes de gains énergétiques, de gains financiers, et de gains d’émissions de</w:t>
            </w:r>
            <w:r w:rsidR="00CE246C">
              <w:t xml:space="preserve"> </w:t>
            </w:r>
            <w:r>
              <w:t>CO</w:t>
            </w:r>
            <w:r w:rsidRPr="00595148">
              <w:rPr>
                <w:vertAlign w:val="subscript"/>
              </w:rPr>
              <w:t>2</w:t>
            </w:r>
            <w:r>
              <w:t xml:space="preserve">. </w:t>
            </w:r>
          </w:p>
          <w:p w14:paraId="7095C8EC" w14:textId="77777777" w:rsidR="00F47528" w:rsidRDefault="00F47528" w:rsidP="00595148">
            <w:pPr>
              <w:pStyle w:val="AMUST"/>
              <w:numPr>
                <w:ilvl w:val="0"/>
                <w:numId w:val="0"/>
              </w:numPr>
              <w:ind w:left="714"/>
              <w:jc w:val="both"/>
            </w:pPr>
          </w:p>
          <w:p w14:paraId="1690F0D8" w14:textId="77777777" w:rsidR="00E547F0" w:rsidRPr="009D4017" w:rsidRDefault="00E547F0" w:rsidP="00595148">
            <w:pPr>
              <w:pStyle w:val="Aencadr"/>
              <w:jc w:val="both"/>
              <w:rPr>
                <w:i/>
                <w:iCs w:val="0"/>
              </w:rPr>
            </w:pPr>
            <w:r w:rsidRPr="009D4017">
              <w:rPr>
                <w:i/>
                <w:iCs w:val="0"/>
              </w:rPr>
              <w:t>Contenu recommandé :</w:t>
            </w:r>
          </w:p>
          <w:p w14:paraId="47F5855F" w14:textId="2CAC0EFC" w:rsidR="0065374B" w:rsidRPr="000524D9" w:rsidRDefault="0065374B" w:rsidP="00D37FB7">
            <w:pPr>
              <w:pStyle w:val="ASHOULD"/>
              <w:jc w:val="both"/>
            </w:pPr>
            <w:r w:rsidRPr="00ED6CA8">
              <w:t xml:space="preserve">Il pourrait être </w:t>
            </w:r>
            <w:r>
              <w:t>opportun</w:t>
            </w:r>
            <w:r w:rsidRPr="00ED6CA8">
              <w:t xml:space="preserve"> de mentionner dans le rapport d’audit</w:t>
            </w:r>
            <w:r>
              <w:t>,</w:t>
            </w:r>
            <w:r w:rsidRPr="00ED6CA8">
              <w:t xml:space="preserve"> </w:t>
            </w:r>
            <w:r>
              <w:t>l’obligation d’exemplarité des organismes</w:t>
            </w:r>
            <w:r w:rsidRPr="00ED6CA8">
              <w:t xml:space="preserve"> public</w:t>
            </w:r>
            <w:r>
              <w:t>s afin de faire tendre leurs bâtiments vers une consommation d’énergie quasi nulle ou à émission</w:t>
            </w:r>
            <w:r w:rsidR="00F50353">
              <w:t>s</w:t>
            </w:r>
            <w:r>
              <w:t xml:space="preserve"> nulles</w:t>
            </w:r>
            <w:r w:rsidR="00A8732A">
              <w:t> ;</w:t>
            </w:r>
          </w:p>
          <w:p w14:paraId="1894DAB5" w14:textId="1B5D3644" w:rsidR="00430F8C" w:rsidRDefault="00430F8C" w:rsidP="00AE4A7A">
            <w:pPr>
              <w:pStyle w:val="ASHOULD"/>
              <w:jc w:val="both"/>
            </w:pPr>
            <w:r w:rsidRPr="00430F8C">
              <w:t>Les économies d'énergie doivent être calculées sur base des consommations théoriques ajustées (corrigées en fonction des consommations réelles), et ce pour chaque amélioration</w:t>
            </w:r>
            <w:r w:rsidR="00296461">
              <w:t xml:space="preserve"> </w:t>
            </w:r>
            <w:r w:rsidR="00E17A8E">
              <w:t>;</w:t>
            </w:r>
          </w:p>
          <w:p w14:paraId="7696D5D8" w14:textId="2C59683A" w:rsidR="00F24154" w:rsidRDefault="00B66F65" w:rsidP="00AE4A7A">
            <w:pPr>
              <w:pStyle w:val="ASHOULD"/>
              <w:jc w:val="both"/>
            </w:pPr>
            <w:r>
              <w:t>Le détail des calculs d’économie d’énergie pourrait être présenté et détaillé ;</w:t>
            </w:r>
          </w:p>
          <w:p w14:paraId="5CC003E2" w14:textId="46E1B6B0" w:rsidR="00762FA5" w:rsidRPr="00001432" w:rsidRDefault="00762FA5" w:rsidP="00AE4A7A">
            <w:pPr>
              <w:pStyle w:val="ASHOULD"/>
              <w:jc w:val="both"/>
              <w:rPr>
                <w:lang w:val="fr-FR"/>
              </w:rPr>
            </w:pPr>
            <w:r>
              <w:t xml:space="preserve">Les améliorations sont proposées par bouquets </w:t>
            </w:r>
            <w:r w:rsidR="004121E5">
              <w:t xml:space="preserve">de travaux </w:t>
            </w:r>
            <w:r>
              <w:t>cohérents</w:t>
            </w:r>
            <w:r w:rsidR="001F0885">
              <w:t xml:space="preserve">, </w:t>
            </w:r>
            <w:r>
              <w:t>phas</w:t>
            </w:r>
            <w:r w:rsidR="00F603B6">
              <w:t>és</w:t>
            </w:r>
            <w:r>
              <w:t xml:space="preserve"> dans le temps</w:t>
            </w:r>
            <w:r w:rsidR="00001432">
              <w:t>. Il faut qu’ils suivent u</w:t>
            </w:r>
            <w:r w:rsidR="00001432" w:rsidRPr="00F62B77">
              <w:rPr>
                <w:lang w:val="fr-FR"/>
              </w:rPr>
              <w:t>n ordre logique de réalisation des travaux</w:t>
            </w:r>
            <w:r w:rsidR="00E17A8E">
              <w:rPr>
                <w:lang w:val="fr-FR"/>
              </w:rPr>
              <w:t> ;</w:t>
            </w:r>
          </w:p>
          <w:p w14:paraId="030A2E09" w14:textId="20966624" w:rsidR="005D25B4" w:rsidRDefault="005D25B4" w:rsidP="00AE4A7A">
            <w:pPr>
              <w:pStyle w:val="ASHOULD"/>
              <w:jc w:val="both"/>
            </w:pPr>
            <w:r>
              <w:t>L</w:t>
            </w:r>
            <w:r w:rsidR="001F0885">
              <w:t>orsque c’est possible, il est conseillé de promouvoir l’utilisation</w:t>
            </w:r>
            <w:r>
              <w:t xml:space="preserve"> </w:t>
            </w:r>
            <w:r w:rsidR="001F0885" w:rsidRPr="00F62B77">
              <w:rPr>
                <w:lang w:val="fr-FR"/>
              </w:rPr>
              <w:t>de matériaux biosourcés ou à faible impact environnemental</w:t>
            </w:r>
            <w:r w:rsidR="001F0885">
              <w:rPr>
                <w:lang w:val="fr-FR"/>
              </w:rPr>
              <w:t xml:space="preserve">. </w:t>
            </w:r>
            <w:r>
              <w:t>En pratique, l’optimum énergétique (niveau d’ambition et choix des matériaux et techniques d’isolation) peut être judicieusement déterminé grâce à l’utilisation de l’outil TOTEM</w:t>
            </w:r>
            <w:r w:rsidR="001E5CDA">
              <w:rPr>
                <w:rStyle w:val="Appelnotedebasdep"/>
              </w:rPr>
              <w:footnoteReference w:id="11"/>
            </w:r>
            <w:r w:rsidR="00E17A8E">
              <w:t> ;</w:t>
            </w:r>
          </w:p>
          <w:p w14:paraId="021EC088" w14:textId="70CCE5F7" w:rsidR="000D496E" w:rsidRPr="00F62B77" w:rsidRDefault="000D496E" w:rsidP="00AE4A7A">
            <w:pPr>
              <w:pStyle w:val="ASHOULD"/>
              <w:jc w:val="both"/>
            </w:pPr>
            <w:r w:rsidRPr="000524D9">
              <w:t xml:space="preserve">Dans le but d’informer et de sensibiliser le </w:t>
            </w:r>
            <w:r>
              <w:t>commanditaire de l’audit</w:t>
            </w:r>
            <w:r w:rsidRPr="000524D9">
              <w:t xml:space="preserve"> quant aux objectifs </w:t>
            </w:r>
            <w:r>
              <w:t xml:space="preserve">ambitieux </w:t>
            </w:r>
            <w:r w:rsidRPr="000524D9">
              <w:t xml:space="preserve">de rénovation visés par </w:t>
            </w:r>
            <w:r>
              <w:t>la Directive efficacité énergétique 2023/191 et la Directive PEB 2024/1275</w:t>
            </w:r>
            <w:r w:rsidRPr="000524D9">
              <w:t xml:space="preserve">, il serait opportun de </w:t>
            </w:r>
            <w:r>
              <w:t xml:space="preserve">faire référence aux normes minimales de performance énergétique des </w:t>
            </w:r>
            <w:r>
              <w:lastRenderedPageBreak/>
              <w:t>bâtiments non résidentiels. Il est conseillé de préciser comment les améliorations proposées dans l’audit s’intègrent et sont compatibles avec les objectifs présents dans ces Directives ;</w:t>
            </w:r>
          </w:p>
          <w:p w14:paraId="5256553E" w14:textId="4F294F26" w:rsidR="00F62B77" w:rsidRPr="0080691E" w:rsidRDefault="00A6094C" w:rsidP="00AE4A7A">
            <w:pPr>
              <w:pStyle w:val="ASHOULD"/>
              <w:jc w:val="both"/>
              <w:rPr>
                <w:lang w:val="fr-FR"/>
              </w:rPr>
            </w:pPr>
            <w:r w:rsidRPr="00A6094C">
              <w:t>Il serait opportun de ne pas toujours se limiter à une seule piste et/ou technologie de rénovation, mais plutôt d’en proposer plusieurs et de les comparer (différentes solutions d’isolation et/ou différents systèmes de chauffage) ;</w:t>
            </w:r>
          </w:p>
          <w:p w14:paraId="0A5B1C57" w14:textId="57D42D1C" w:rsidR="0080691E" w:rsidRDefault="0080691E" w:rsidP="00AE4A7A">
            <w:pPr>
              <w:pStyle w:val="ASHOULD"/>
              <w:jc w:val="both"/>
            </w:pPr>
            <w:r>
              <w:t>Les dispositions à prendre afin d'éviter les phénomènes de verrou (lock-ins) devraient être détaillés. Le recours à des schémas serait utile afin d’illustrer ces dispositions</w:t>
            </w:r>
            <w:r w:rsidR="0081299C">
              <w:t> ;</w:t>
            </w:r>
          </w:p>
          <w:p w14:paraId="43DBA40C" w14:textId="67396035" w:rsidR="00B65C4A" w:rsidRPr="00B65C4A" w:rsidRDefault="00B65C4A" w:rsidP="00AE4A7A">
            <w:pPr>
              <w:pStyle w:val="ASHOULD"/>
              <w:jc w:val="both"/>
            </w:pPr>
            <w:r w:rsidRPr="00B65C4A">
              <w:t>Les dispositions à prendre afin de favoriser la continuité de l’isolation sur toute l’enveloppe du bâtiment devraient être détaillé</w:t>
            </w:r>
            <w:r w:rsidR="00D23A4D">
              <w:t>e</w:t>
            </w:r>
            <w:r w:rsidRPr="00B65C4A">
              <w:t>s. Le recours à des schémas serait utile afin d’illustrer ces dispositions</w:t>
            </w:r>
            <w:r w:rsidR="0081299C">
              <w:t> ;</w:t>
            </w:r>
          </w:p>
          <w:p w14:paraId="48B607EE" w14:textId="52F09ABE" w:rsidR="0080691E" w:rsidRPr="0081299C" w:rsidRDefault="0081299C" w:rsidP="00AE4A7A">
            <w:pPr>
              <w:pStyle w:val="ASHOULD"/>
              <w:jc w:val="both"/>
            </w:pPr>
            <w:r w:rsidRPr="0081299C">
              <w:t>Afin d’éviter tout pont thermique, les techniques d'isolation proposées dans les recommandations devraient favoriser la continuité de l’isolation au droit des nœuds constructifs. Cela peut impliquer d’expliciter le lien entre les différentes étapes d’un scénario de rénovation</w:t>
            </w:r>
            <w:r>
              <w:t> ;</w:t>
            </w:r>
          </w:p>
          <w:p w14:paraId="517441DE" w14:textId="698C468C" w:rsidR="00E547F0" w:rsidRPr="0027169F" w:rsidRDefault="00E3735F" w:rsidP="0027169F">
            <w:pPr>
              <w:pStyle w:val="ASHOULD"/>
              <w:jc w:val="both"/>
              <w:rPr>
                <w:lang w:val="fr-FR"/>
              </w:rPr>
            </w:pPr>
            <w:r>
              <w:t>I</w:t>
            </w:r>
            <w:r w:rsidR="00A610D3" w:rsidRPr="00A610D3">
              <w:t>l pourrait être opportun de formuler des mesures d'amélioration « quick-</w:t>
            </w:r>
            <w:proofErr w:type="spellStart"/>
            <w:r w:rsidR="00A610D3" w:rsidRPr="00A610D3">
              <w:t>wins</w:t>
            </w:r>
            <w:proofErr w:type="spellEnd"/>
            <w:r w:rsidR="00A610D3" w:rsidRPr="00A610D3">
              <w:t xml:space="preserve"> ». Ces mesures correspondent à de petits investissements avec un temps de retour sur investissement faible. Les quick-</w:t>
            </w:r>
            <w:proofErr w:type="spellStart"/>
            <w:r w:rsidR="00A610D3" w:rsidRPr="00A610D3">
              <w:t>wins</w:t>
            </w:r>
            <w:proofErr w:type="spellEnd"/>
            <w:r w:rsidR="00A610D3" w:rsidRPr="00A610D3">
              <w:t xml:space="preserve"> permettent de faire des économies mais ne diminuent pas structurellement les besoins de chaleur</w:t>
            </w:r>
            <w:r w:rsidR="0027169F">
              <w:t>.</w:t>
            </w:r>
          </w:p>
        </w:tc>
      </w:tr>
    </w:tbl>
    <w:p w14:paraId="0FFE61A5" w14:textId="6E9C3C0E" w:rsidR="00414628" w:rsidRPr="00414628" w:rsidRDefault="00C0170C" w:rsidP="00CA3914">
      <w:pPr>
        <w:pStyle w:val="TITRE2"/>
        <w:spacing w:before="240"/>
      </w:pPr>
      <w:bookmarkStart w:id="40" w:name="_Toc226470546"/>
      <w:r>
        <w:lastRenderedPageBreak/>
        <w:t>Enveloppe</w:t>
      </w:r>
      <w:bookmarkEnd w:id="40"/>
    </w:p>
    <w:p w14:paraId="6CFDF0C8" w14:textId="6E70AE52" w:rsidR="00C0170C" w:rsidRDefault="00C0170C" w:rsidP="00286104">
      <w:pPr>
        <w:pStyle w:val="TITRE3"/>
      </w:pPr>
      <w:r>
        <w:t>Toiture</w:t>
      </w:r>
      <w:r w:rsidR="00B71630">
        <w:t>s</w:t>
      </w:r>
    </w:p>
    <w:p w14:paraId="2FA91FC2" w14:textId="436D4B4B" w:rsidR="00C0170C" w:rsidRDefault="00C0170C" w:rsidP="00286104">
      <w:pPr>
        <w:pStyle w:val="TITRE3"/>
      </w:pPr>
      <w:r>
        <w:t>Façades</w:t>
      </w:r>
    </w:p>
    <w:p w14:paraId="1A0AD6F4" w14:textId="2ACCDD66" w:rsidR="00C0170C" w:rsidRDefault="00C0170C" w:rsidP="00286104">
      <w:pPr>
        <w:pStyle w:val="TITRE3"/>
      </w:pPr>
      <w:r>
        <w:t>Menuiseries extérieures</w:t>
      </w:r>
    </w:p>
    <w:p w14:paraId="5BFD9E50" w14:textId="5C1C03B1" w:rsidR="00C0170C" w:rsidRDefault="00C0170C" w:rsidP="00286104">
      <w:pPr>
        <w:pStyle w:val="TITRE3"/>
      </w:pPr>
      <w:r>
        <w:t>Plancher</w:t>
      </w:r>
      <w:r w:rsidR="00B71630">
        <w:t>s</w:t>
      </w:r>
    </w:p>
    <w:p w14:paraId="6DC0613B" w14:textId="337F2B33" w:rsidR="00C0170C" w:rsidRDefault="00C0170C" w:rsidP="00286104">
      <w:pPr>
        <w:pStyle w:val="TITRE2"/>
      </w:pPr>
      <w:bookmarkStart w:id="41" w:name="_Toc226470547"/>
      <w:r>
        <w:t>Ventilation</w:t>
      </w:r>
      <w:bookmarkEnd w:id="41"/>
    </w:p>
    <w:p w14:paraId="631D6DB7" w14:textId="6B22AEB8" w:rsidR="00C0170C" w:rsidRDefault="00C0170C" w:rsidP="00286104">
      <w:pPr>
        <w:pStyle w:val="TITRE2"/>
      </w:pPr>
      <w:bookmarkStart w:id="42" w:name="_Toc226470548"/>
      <w:r>
        <w:t>Surchauffe</w:t>
      </w:r>
      <w:bookmarkEnd w:id="42"/>
    </w:p>
    <w:tbl>
      <w:tblPr>
        <w:tblW w:w="9694" w:type="dxa"/>
        <w:tblInd w:w="-305" w:type="dxa"/>
        <w:tblBorders>
          <w:top w:val="double" w:sz="4" w:space="0" w:color="83BB26" w:themeColor="accent5"/>
          <w:left w:val="double" w:sz="4" w:space="0" w:color="83BB26" w:themeColor="accent5"/>
          <w:bottom w:val="double" w:sz="4" w:space="0" w:color="83BB26" w:themeColor="accent5"/>
          <w:right w:val="double" w:sz="4" w:space="0" w:color="83BB26" w:themeColor="accent5"/>
          <w:insideH w:val="double" w:sz="4" w:space="0" w:color="83BB26" w:themeColor="accent5"/>
          <w:insideV w:val="double" w:sz="4" w:space="0" w:color="83BB26" w:themeColor="accent5"/>
        </w:tblBorders>
        <w:tblCellMar>
          <w:left w:w="70" w:type="dxa"/>
          <w:right w:w="70" w:type="dxa"/>
        </w:tblCellMar>
        <w:tblLook w:val="0000" w:firstRow="0" w:lastRow="0" w:firstColumn="0" w:lastColumn="0" w:noHBand="0" w:noVBand="0"/>
      </w:tblPr>
      <w:tblGrid>
        <w:gridCol w:w="9694"/>
      </w:tblGrid>
      <w:tr w:rsidR="00F86376" w14:paraId="05B5A302" w14:textId="77777777" w:rsidTr="00B831B1">
        <w:trPr>
          <w:trHeight w:val="1361"/>
        </w:trPr>
        <w:tc>
          <w:tcPr>
            <w:tcW w:w="9694" w:type="dxa"/>
          </w:tcPr>
          <w:p w14:paraId="243B41B2" w14:textId="77777777" w:rsidR="00F86376" w:rsidRDefault="00F86376" w:rsidP="00AA3C84">
            <w:pPr>
              <w:pStyle w:val="Aencadr"/>
              <w:jc w:val="both"/>
            </w:pPr>
            <w:r>
              <w:t xml:space="preserve">Contenu recommandé : </w:t>
            </w:r>
          </w:p>
          <w:p w14:paraId="68E71FA3" w14:textId="3EEED978" w:rsidR="00F86376" w:rsidRDefault="00F86376" w:rsidP="00AA3C84">
            <w:pPr>
              <w:pStyle w:val="ASHOULD"/>
              <w:jc w:val="both"/>
            </w:pPr>
            <w:r>
              <w:t>Il est</w:t>
            </w:r>
            <w:r w:rsidR="008D1C84">
              <w:t xml:space="preserve"> </w:t>
            </w:r>
            <w:r w:rsidR="00E3735F">
              <w:t>nécessaire</w:t>
            </w:r>
            <w:r>
              <w:t xml:space="preserve"> d’expliciter clairement les moyens recommandés afin de limiter la surchauffe (limiter les apports solaires et internes, favoriser l’inertie thermique et évacuer les calories par « </w:t>
            </w:r>
            <w:proofErr w:type="spellStart"/>
            <w:r>
              <w:t>nightcooling</w:t>
            </w:r>
            <w:proofErr w:type="spellEnd"/>
            <w:r>
              <w:t> »), et de pouvoir intégrer ceux-ci dans les différentes phases de travaux.</w:t>
            </w:r>
          </w:p>
        </w:tc>
      </w:tr>
    </w:tbl>
    <w:p w14:paraId="044F7CBC" w14:textId="4521BCA4" w:rsidR="00C0170C" w:rsidRDefault="00C0170C" w:rsidP="004A6DAD">
      <w:pPr>
        <w:pStyle w:val="TITRE2"/>
        <w:spacing w:before="240"/>
      </w:pPr>
      <w:bookmarkStart w:id="43" w:name="_Toc226470549"/>
      <w:r>
        <w:t>Installation de chauffage</w:t>
      </w:r>
      <w:bookmarkEnd w:id="43"/>
    </w:p>
    <w:p w14:paraId="78ECD263" w14:textId="26FD15CC" w:rsidR="00C0170C" w:rsidRDefault="00C0170C" w:rsidP="00286104">
      <w:pPr>
        <w:pStyle w:val="TITRE2"/>
      </w:pPr>
      <w:bookmarkStart w:id="44" w:name="_Toc226470550"/>
      <w:r>
        <w:t>Installation d’eau chaude sanitaire</w:t>
      </w:r>
      <w:bookmarkEnd w:id="44"/>
    </w:p>
    <w:p w14:paraId="088EC04D" w14:textId="17D4FB8A" w:rsidR="00C0170C" w:rsidRDefault="00C0170C" w:rsidP="00286104">
      <w:pPr>
        <w:pStyle w:val="TITRE2"/>
      </w:pPr>
      <w:bookmarkStart w:id="45" w:name="_Toc226470551"/>
      <w:r>
        <w:t>Eclairage</w:t>
      </w:r>
      <w:bookmarkEnd w:id="45"/>
    </w:p>
    <w:p w14:paraId="6CE5DBB9" w14:textId="408807AF" w:rsidR="00C0170C" w:rsidRDefault="00C0170C" w:rsidP="00286104">
      <w:pPr>
        <w:pStyle w:val="TITRE2"/>
      </w:pPr>
      <w:bookmarkStart w:id="46" w:name="_Toc226470552"/>
      <w:r>
        <w:t>Autres postes consommateurs d’électricité</w:t>
      </w:r>
      <w:bookmarkEnd w:id="46"/>
    </w:p>
    <w:p w14:paraId="175DEB92" w14:textId="46B8E67C" w:rsidR="00C0170C" w:rsidRDefault="00C0170C" w:rsidP="00286104">
      <w:pPr>
        <w:pStyle w:val="TITRE2"/>
      </w:pPr>
      <w:bookmarkStart w:id="47" w:name="_Toc226470553"/>
      <w:r>
        <w:t>Sources d’énergies renouvelables</w:t>
      </w:r>
      <w:bookmarkEnd w:id="47"/>
    </w:p>
    <w:p w14:paraId="44C2ACCC" w14:textId="16EEA696" w:rsidR="00C0170C" w:rsidRDefault="00C0170C" w:rsidP="00286104">
      <w:pPr>
        <w:pStyle w:val="TITRE2"/>
      </w:pPr>
      <w:bookmarkStart w:id="48" w:name="_Toc226470554"/>
      <w:r>
        <w:t>Récapitulatif des améliorations</w:t>
      </w:r>
      <w:bookmarkEnd w:id="48"/>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9F6610" w14:paraId="438FD7EF" w14:textId="77777777">
        <w:trPr>
          <w:trHeight w:val="737"/>
        </w:trPr>
        <w:tc>
          <w:tcPr>
            <w:tcW w:w="9519" w:type="dxa"/>
            <w:vAlign w:val="center"/>
          </w:tcPr>
          <w:p w14:paraId="44F67A66" w14:textId="6F468178" w:rsidR="009F6610" w:rsidRDefault="009F6610" w:rsidP="004A551D">
            <w:pPr>
              <w:pStyle w:val="AMUST"/>
            </w:pPr>
            <w:r>
              <w:lastRenderedPageBreak/>
              <w:t>Exemple 1 : Exemple de tableau récapitulatif des améliorations envisagées</w:t>
            </w:r>
          </w:p>
          <w:p w14:paraId="13D933AA" w14:textId="0C877BEF" w:rsidR="00B81988" w:rsidRDefault="00B81988" w:rsidP="00B81988">
            <w:pPr>
              <w:pStyle w:val="ATEXTE"/>
              <w:jc w:val="left"/>
              <w:rPr>
                <w:noProof/>
              </w:rPr>
            </w:pPr>
            <w:r w:rsidRPr="009F6610">
              <w:rPr>
                <w:noProof/>
              </w:rPr>
              <w:drawing>
                <wp:inline distT="0" distB="0" distL="0" distR="0" wp14:anchorId="73799130" wp14:editId="61EB32EE">
                  <wp:extent cx="5303520" cy="2225030"/>
                  <wp:effectExtent l="0" t="0" r="0" b="4445"/>
                  <wp:docPr id="779140708"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60807" name="Image 1" descr="Une image contenant texte, capture d’écran, Parallèle, nombre&#10;&#10;Le contenu généré par l’IA peut être incorrect."/>
                          <pic:cNvPicPr/>
                        </pic:nvPicPr>
                        <pic:blipFill rotWithShape="1">
                          <a:blip r:embed="rId26"/>
                          <a:srcRect r="14065"/>
                          <a:stretch>
                            <a:fillRect/>
                          </a:stretch>
                        </pic:blipFill>
                        <pic:spPr bwMode="auto">
                          <a:xfrm>
                            <a:off x="0" y="0"/>
                            <a:ext cx="5308105" cy="2226953"/>
                          </a:xfrm>
                          <a:prstGeom prst="rect">
                            <a:avLst/>
                          </a:prstGeom>
                          <a:ln>
                            <a:noFill/>
                          </a:ln>
                          <a:extLst>
                            <a:ext uri="{53640926-AAD7-44D8-BBD7-CCE9431645EC}">
                              <a14:shadowObscured xmlns:a14="http://schemas.microsoft.com/office/drawing/2010/main"/>
                            </a:ext>
                          </a:extLst>
                        </pic:spPr>
                      </pic:pic>
                    </a:graphicData>
                  </a:graphic>
                </wp:inline>
              </w:drawing>
            </w:r>
            <w:r w:rsidRPr="009F6610">
              <w:rPr>
                <w:noProof/>
              </w:rPr>
              <w:drawing>
                <wp:inline distT="0" distB="0" distL="0" distR="0" wp14:anchorId="74012E2B" wp14:editId="6C5518D6">
                  <wp:extent cx="471805" cy="2225030"/>
                  <wp:effectExtent l="0" t="0" r="4445" b="4445"/>
                  <wp:docPr id="1985060807"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60807" name="Image 1" descr="Une image contenant texte, capture d’écran, Parallèle, nombre&#10;&#10;Le contenu généré par l’IA peut être incorrect."/>
                          <pic:cNvPicPr/>
                        </pic:nvPicPr>
                        <pic:blipFill rotWithShape="1">
                          <a:blip r:embed="rId26"/>
                          <a:srcRect l="92355"/>
                          <a:stretch>
                            <a:fillRect/>
                          </a:stretch>
                        </pic:blipFill>
                        <pic:spPr bwMode="auto">
                          <a:xfrm>
                            <a:off x="0" y="0"/>
                            <a:ext cx="472213" cy="2226953"/>
                          </a:xfrm>
                          <a:prstGeom prst="rect">
                            <a:avLst/>
                          </a:prstGeom>
                          <a:ln>
                            <a:noFill/>
                          </a:ln>
                          <a:extLst>
                            <a:ext uri="{53640926-AAD7-44D8-BBD7-CCE9431645EC}">
                              <a14:shadowObscured xmlns:a14="http://schemas.microsoft.com/office/drawing/2010/main"/>
                            </a:ext>
                          </a:extLst>
                        </pic:spPr>
                      </pic:pic>
                    </a:graphicData>
                  </a:graphic>
                </wp:inline>
              </w:drawing>
            </w:r>
          </w:p>
          <w:p w14:paraId="3EC26B01" w14:textId="3728188D" w:rsidR="009F6610" w:rsidRPr="00A6088A" w:rsidRDefault="009F6610" w:rsidP="00B81988">
            <w:pPr>
              <w:pStyle w:val="ATEXTE"/>
            </w:pPr>
          </w:p>
        </w:tc>
      </w:tr>
    </w:tbl>
    <w:p w14:paraId="1E1C7663" w14:textId="77777777" w:rsidR="009F6610" w:rsidRPr="009F6610" w:rsidRDefault="009F6610" w:rsidP="009F6610">
      <w:pPr>
        <w:pStyle w:val="ATEXTE"/>
      </w:pPr>
    </w:p>
    <w:p w14:paraId="43706A1D" w14:textId="77777777" w:rsidR="00F101FB" w:rsidRDefault="00F101FB">
      <w:pPr>
        <w:spacing w:after="160" w:line="259" w:lineRule="auto"/>
        <w:jc w:val="left"/>
        <w:rPr>
          <w:rFonts w:asciiTheme="minorHAnsi" w:hAnsiTheme="minorHAnsi" w:cstheme="minorHAnsi"/>
          <w:b/>
          <w:color w:val="262626" w:themeColor="text1"/>
          <w:sz w:val="32"/>
          <w:szCs w:val="32"/>
        </w:rPr>
      </w:pPr>
      <w:r>
        <w:br w:type="page"/>
      </w:r>
    </w:p>
    <w:p w14:paraId="2D1F1CD1" w14:textId="18A3152F" w:rsidR="00F101FB" w:rsidRDefault="00F101FB" w:rsidP="00F101FB">
      <w:pPr>
        <w:pStyle w:val="TITRE1"/>
      </w:pPr>
      <w:bookmarkStart w:id="49" w:name="_Toc226470555"/>
      <w:r>
        <w:lastRenderedPageBreak/>
        <w:t>Détails des subventions UREBA</w:t>
      </w:r>
      <w:bookmarkEnd w:id="49"/>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F101FB" w14:paraId="08F6A9D4" w14:textId="77777777">
        <w:trPr>
          <w:trHeight w:val="737"/>
        </w:trPr>
        <w:tc>
          <w:tcPr>
            <w:tcW w:w="9519" w:type="dxa"/>
            <w:vAlign w:val="center"/>
          </w:tcPr>
          <w:p w14:paraId="1DA1378C" w14:textId="77777777" w:rsidR="00F101FB" w:rsidRPr="00815AC6" w:rsidRDefault="00F101FB">
            <w:pPr>
              <w:pStyle w:val="Aencadr"/>
              <w:rPr>
                <w:i/>
                <w:iCs w:val="0"/>
              </w:rPr>
            </w:pPr>
            <w:r w:rsidRPr="00815AC6">
              <w:rPr>
                <w:i/>
                <w:iCs w:val="0"/>
              </w:rPr>
              <w:t>Contenu obligatoire :</w:t>
            </w:r>
          </w:p>
          <w:p w14:paraId="4C444CC7" w14:textId="1F4A4991" w:rsidR="00F101FB" w:rsidRDefault="004E1B46">
            <w:pPr>
              <w:pStyle w:val="AMUST"/>
              <w:numPr>
                <w:ilvl w:val="0"/>
                <w:numId w:val="0"/>
              </w:numPr>
              <w:ind w:left="714"/>
            </w:pPr>
            <w:r w:rsidRPr="004E1B46">
              <w:t>Les recommandations d’amélioration énergétique doivent être accompagnées d’une mise en perspective avec les mécanismes de soutien existants, notamment le subside UREBA. Il est attendu de l’auditeur qu’il identifie les travaux potentiellement éligibles et qu’il en souligne les opportunités de financement</w:t>
            </w:r>
            <w:r w:rsidR="003A40BE">
              <w:t xml:space="preserve">. </w:t>
            </w:r>
            <w:r w:rsidRPr="004E1B46">
              <w:t>L’objectif est de fournir une information contextualisée, adaptée au bâtiment audité et utile pour orienter la stratégie de rénovation, plutôt que de livrer une simple compilation de données réglementaires.</w:t>
            </w:r>
          </w:p>
          <w:p w14:paraId="73425B3C" w14:textId="77777777" w:rsidR="00F101FB" w:rsidRPr="004A551D" w:rsidRDefault="00F101FB">
            <w:pPr>
              <w:pStyle w:val="Aencadr"/>
              <w:rPr>
                <w:i/>
                <w:iCs w:val="0"/>
              </w:rPr>
            </w:pPr>
            <w:r w:rsidRPr="004A551D">
              <w:rPr>
                <w:i/>
                <w:iCs w:val="0"/>
              </w:rPr>
              <w:t>Contenu recommandé :</w:t>
            </w:r>
          </w:p>
          <w:p w14:paraId="53B3110B" w14:textId="0780C942" w:rsidR="00F101FB" w:rsidRDefault="00F101FB">
            <w:pPr>
              <w:pStyle w:val="ASHOULD"/>
            </w:pPr>
            <w:r>
              <w:t xml:space="preserve">Afin de </w:t>
            </w:r>
            <w:r w:rsidRPr="00BE2DB0">
              <w:t>permettre d’interpréter correctement le détail des subventions pouvant être octroyées,</w:t>
            </w:r>
            <w:r>
              <w:t xml:space="preserve"> </w:t>
            </w:r>
            <w:r w:rsidRPr="00BE2DB0">
              <w:t>l’existence d’une liste de</w:t>
            </w:r>
            <w:r>
              <w:t>s</w:t>
            </w:r>
            <w:r w:rsidRPr="00BE2DB0">
              <w:t xml:space="preserve"> coûts éligibles (</w:t>
            </w:r>
            <w:r>
              <w:t>A</w:t>
            </w:r>
            <w:r w:rsidRPr="00BE2DB0">
              <w:t>nnexe 2</w:t>
            </w:r>
            <w:r>
              <w:rPr>
                <w:rStyle w:val="Appelnotedebasdep"/>
              </w:rPr>
              <w:footnoteReference w:id="12"/>
            </w:r>
            <w:r w:rsidRPr="00BE2DB0">
              <w:t xml:space="preserve"> de l’AGW)</w:t>
            </w:r>
            <w:r>
              <w:t xml:space="preserve"> pourrait être mise en lumière ;</w:t>
            </w:r>
          </w:p>
          <w:p w14:paraId="17A1C3C4" w14:textId="77777777" w:rsidR="00F101FB" w:rsidRDefault="00F101FB">
            <w:pPr>
              <w:pStyle w:val="ASHOULD"/>
            </w:pPr>
            <w:r w:rsidRPr="00C145C5">
              <w:t>Afin de favoriser l'utilisation des matériaux biosourcés, l'existence d'une surprime pour l’utilisation de tels matériaux</w:t>
            </w:r>
            <w:r>
              <w:t xml:space="preserve"> pourrait être mentionnée ;</w:t>
            </w:r>
          </w:p>
          <w:p w14:paraId="33DFF7D7" w14:textId="77777777" w:rsidR="00F101FB" w:rsidRDefault="00F101FB">
            <w:pPr>
              <w:pStyle w:val="ASHOULD"/>
            </w:pPr>
            <w:r>
              <w:t>L’existence d’une surprime de 30% pouvant être octroyée lorsque certains caps de rénovation sont atteints pourrait être mentionnée ;</w:t>
            </w:r>
          </w:p>
          <w:p w14:paraId="3233D171" w14:textId="34D68224" w:rsidR="00F101FB" w:rsidRPr="006848F0" w:rsidRDefault="00F101FB">
            <w:pPr>
              <w:pStyle w:val="ASHOULD"/>
            </w:pPr>
            <w:r w:rsidRPr="006848F0">
              <w:t xml:space="preserve">Afin de faciliter les démarches d'obtention des primes et travaux </w:t>
            </w:r>
            <w:r w:rsidR="00237A87">
              <w:t>par le commanditaire de l’audit</w:t>
            </w:r>
            <w:r w:rsidRPr="006848F0">
              <w:t>, une explication claire des démarches à entreprendre après la réalisation de l'audit pourrait être mentionnée dans le rapport.</w:t>
            </w:r>
          </w:p>
        </w:tc>
      </w:tr>
    </w:tbl>
    <w:p w14:paraId="0795FE2B" w14:textId="079F3B9B" w:rsidR="00F101FB" w:rsidRDefault="00F101FB">
      <w:pPr>
        <w:spacing w:after="160" w:line="259" w:lineRule="auto"/>
        <w:jc w:val="left"/>
        <w:rPr>
          <w:rFonts w:asciiTheme="minorHAnsi" w:hAnsiTheme="minorHAnsi" w:cstheme="minorHAnsi"/>
          <w:b/>
          <w:color w:val="262626" w:themeColor="text1"/>
          <w:sz w:val="32"/>
          <w:szCs w:val="32"/>
        </w:rPr>
      </w:pPr>
      <w:r>
        <w:br w:type="page"/>
      </w:r>
    </w:p>
    <w:p w14:paraId="7E881EC5" w14:textId="4AA3C3A9" w:rsidR="00C0170C" w:rsidRDefault="00C0170C" w:rsidP="00286104">
      <w:pPr>
        <w:pStyle w:val="TITRE1"/>
      </w:pPr>
      <w:bookmarkStart w:id="50" w:name="_Toc226470556"/>
      <w:r>
        <w:lastRenderedPageBreak/>
        <w:t>Bilan énergétique après rénovation</w:t>
      </w:r>
      <w:bookmarkEnd w:id="50"/>
    </w:p>
    <w:p w14:paraId="32E1EF56" w14:textId="6B087DE7" w:rsidR="00C83865" w:rsidRDefault="00C83865" w:rsidP="00286104">
      <w:pPr>
        <w:pStyle w:val="TITRE2"/>
      </w:pPr>
      <w:bookmarkStart w:id="51" w:name="_Toc226470557"/>
      <w:r>
        <w:t>Bilan chauffage</w:t>
      </w:r>
      <w:bookmarkEnd w:id="51"/>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A91E6E" w14:paraId="777D8239" w14:textId="77777777">
        <w:trPr>
          <w:trHeight w:val="737"/>
        </w:trPr>
        <w:tc>
          <w:tcPr>
            <w:tcW w:w="9519" w:type="dxa"/>
            <w:vAlign w:val="center"/>
          </w:tcPr>
          <w:p w14:paraId="4CBF0729" w14:textId="3BEF3AA1" w:rsidR="00195FBE" w:rsidRDefault="00195FBE" w:rsidP="00195FBE">
            <w:pPr>
              <w:pStyle w:val="ATEXTE"/>
            </w:pPr>
            <w:r>
              <w:t>Contenu recommandé :</w:t>
            </w:r>
          </w:p>
          <w:p w14:paraId="63DD8347" w14:textId="69F18674" w:rsidR="00195FBE" w:rsidRDefault="00D40383" w:rsidP="0043283C">
            <w:pPr>
              <w:pStyle w:val="ASHOULD"/>
            </w:pPr>
            <w:r w:rsidRPr="00D40383">
              <w:t>Analyse critique et explication du bilan énergétique après travaux, incluant un volet de vulgarisation destiné à permettre au commanditaire de comprendre les résultats et les impacts des travaux envisagés.</w:t>
            </w:r>
          </w:p>
          <w:p w14:paraId="0067AB8F" w14:textId="48A3BE0E" w:rsidR="00A91E6E" w:rsidRDefault="00A91E6E" w:rsidP="00AA3C84">
            <w:pPr>
              <w:pStyle w:val="Aencadr"/>
              <w:jc w:val="both"/>
            </w:pPr>
            <w:r>
              <w:t xml:space="preserve">Exemple 1 : Exemple de graphique </w:t>
            </w:r>
            <w:r w:rsidR="0018528B">
              <w:t>comparant les bilans énergétiques avant/après travaux</w:t>
            </w:r>
          </w:p>
          <w:p w14:paraId="242D4359" w14:textId="278A479F" w:rsidR="00A91E6E" w:rsidRPr="00A6088A" w:rsidRDefault="00A91E6E">
            <w:pPr>
              <w:pStyle w:val="ATEXTE"/>
              <w:jc w:val="center"/>
            </w:pPr>
            <w:r w:rsidRPr="00A91E6E">
              <w:rPr>
                <w:noProof/>
              </w:rPr>
              <w:drawing>
                <wp:inline distT="0" distB="0" distL="0" distR="0" wp14:anchorId="7EEA6BA2" wp14:editId="023033FF">
                  <wp:extent cx="4778154" cy="5067739"/>
                  <wp:effectExtent l="0" t="0" r="3810" b="0"/>
                  <wp:docPr id="948555317" name="Image 1" descr="Une image contenant texte, capture d’écran, Caractère color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55317" name="Image 1" descr="Une image contenant texte, capture d’écran, Caractère coloré, diagramme&#10;&#10;Le contenu généré par l’IA peut être incorrect."/>
                          <pic:cNvPicPr/>
                        </pic:nvPicPr>
                        <pic:blipFill>
                          <a:blip r:embed="rId27"/>
                          <a:stretch>
                            <a:fillRect/>
                          </a:stretch>
                        </pic:blipFill>
                        <pic:spPr>
                          <a:xfrm>
                            <a:off x="0" y="0"/>
                            <a:ext cx="4778154" cy="5067739"/>
                          </a:xfrm>
                          <a:prstGeom prst="rect">
                            <a:avLst/>
                          </a:prstGeom>
                        </pic:spPr>
                      </pic:pic>
                    </a:graphicData>
                  </a:graphic>
                </wp:inline>
              </w:drawing>
            </w:r>
          </w:p>
        </w:tc>
      </w:tr>
    </w:tbl>
    <w:p w14:paraId="665231D0" w14:textId="14AB95D0" w:rsidR="00295CE9" w:rsidRPr="00A91E6E" w:rsidRDefault="00295CE9" w:rsidP="00A91E6E">
      <w:pPr>
        <w:pStyle w:val="ATEXTE"/>
      </w:pPr>
    </w:p>
    <w:p w14:paraId="19559505" w14:textId="1B6AFB3D" w:rsidR="00C83865" w:rsidRPr="00F57C9C" w:rsidRDefault="00C83865" w:rsidP="00D9746A">
      <w:pPr>
        <w:pStyle w:val="TITRE2"/>
      </w:pPr>
      <w:bookmarkStart w:id="52" w:name="_Toc226470558"/>
      <w:r>
        <w:t>Bilan électricité</w:t>
      </w:r>
      <w:bookmarkEnd w:id="52"/>
    </w:p>
    <w:p w14:paraId="61FD4460" w14:textId="77777777" w:rsidR="00D9746A" w:rsidRDefault="00D9746A">
      <w:pPr>
        <w:spacing w:after="160" w:line="259" w:lineRule="auto"/>
        <w:jc w:val="left"/>
        <w:rPr>
          <w:rFonts w:asciiTheme="minorHAnsi" w:hAnsiTheme="minorHAnsi" w:cstheme="minorHAnsi"/>
          <w:b/>
          <w:color w:val="262626" w:themeColor="text1"/>
          <w:sz w:val="32"/>
          <w:szCs w:val="32"/>
        </w:rPr>
      </w:pPr>
      <w:r>
        <w:br w:type="page"/>
      </w:r>
    </w:p>
    <w:p w14:paraId="05835E21" w14:textId="17A00382" w:rsidR="005E40F8" w:rsidRPr="005E40F8" w:rsidRDefault="00C0170C" w:rsidP="005E40F8">
      <w:pPr>
        <w:pStyle w:val="TITRE1"/>
      </w:pPr>
      <w:bookmarkStart w:id="53" w:name="_Toc226470559"/>
      <w:r>
        <w:lastRenderedPageBreak/>
        <w:t>Feuille de route</w:t>
      </w:r>
      <w:bookmarkEnd w:id="53"/>
      <w:r w:rsidR="00BD0C93">
        <w:t xml:space="preserve"> de rénovation du bâtiment à destination 2040</w:t>
      </w:r>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CD2F94" w14:paraId="784CB40A" w14:textId="77777777">
        <w:trPr>
          <w:trHeight w:val="737"/>
        </w:trPr>
        <w:tc>
          <w:tcPr>
            <w:tcW w:w="9519" w:type="dxa"/>
            <w:vAlign w:val="center"/>
          </w:tcPr>
          <w:p w14:paraId="3C34BF65" w14:textId="77777777" w:rsidR="00AA2B1B" w:rsidRPr="00865FD6" w:rsidRDefault="00AA2B1B" w:rsidP="00AA3C84">
            <w:pPr>
              <w:pStyle w:val="Aencadr"/>
              <w:jc w:val="both"/>
              <w:rPr>
                <w:i/>
                <w:iCs w:val="0"/>
              </w:rPr>
            </w:pPr>
            <w:bookmarkStart w:id="54" w:name="_Hlk209683197"/>
            <w:r w:rsidRPr="00865FD6">
              <w:rPr>
                <w:i/>
                <w:iCs w:val="0"/>
              </w:rPr>
              <w:t>Contenu obligatoire :</w:t>
            </w:r>
          </w:p>
          <w:p w14:paraId="4E9F569D" w14:textId="4B897B60" w:rsidR="00AA2B1B" w:rsidRPr="009039CF" w:rsidRDefault="00AA2B1B" w:rsidP="00AA3C84">
            <w:pPr>
              <w:pStyle w:val="AMUST"/>
              <w:jc w:val="both"/>
            </w:pPr>
            <w:r>
              <w:t>La présence d’une feuille de route, càd u</w:t>
            </w:r>
            <w:r w:rsidRPr="009039CF">
              <w:t xml:space="preserve">ne présentation claire et sans ambiguïté d'un ou plusieurs scenarios de </w:t>
            </w:r>
            <w:r w:rsidRPr="0056420E">
              <w:t>rénovation</w:t>
            </w:r>
            <w:r>
              <w:t xml:space="preserve">, </w:t>
            </w:r>
            <w:r w:rsidRPr="009039CF">
              <w:t>doit</w:t>
            </w:r>
            <w:r>
              <w:t xml:space="preserve"> impérativement</w:t>
            </w:r>
            <w:r w:rsidRPr="009039CF">
              <w:t xml:space="preserve"> figurer dans le rapport. </w:t>
            </w:r>
            <w:r>
              <w:t xml:space="preserve">Cette </w:t>
            </w:r>
            <w:r w:rsidRPr="009039CF">
              <w:t>feuille de route de rénovation du bâtiment, correspond au contenu minimum d’un audit UREBA selon l’AGW UREBA du 13/10/2022, article 8, § 1, alinéa 3° et 5°. La feuille de route</w:t>
            </w:r>
            <w:r w:rsidR="002676B3">
              <w:t xml:space="preserve"> (</w:t>
            </w:r>
            <w:r w:rsidR="0003483D">
              <w:t>document de planification)</w:t>
            </w:r>
            <w:r w:rsidRPr="009039CF">
              <w:t xml:space="preserve"> doit au minimum</w:t>
            </w:r>
            <w:r>
              <w:t xml:space="preserve"> </w:t>
            </w:r>
            <w:r w:rsidRPr="009039CF">
              <w:t>:</w:t>
            </w:r>
          </w:p>
          <w:p w14:paraId="55D360E0" w14:textId="5DE7AB22" w:rsidR="002B6423" w:rsidRPr="008D6517" w:rsidRDefault="00C04C9D" w:rsidP="00477DD8">
            <w:pPr>
              <w:pStyle w:val="ATEXTE"/>
              <w:numPr>
                <w:ilvl w:val="1"/>
                <w:numId w:val="4"/>
              </w:numPr>
              <w:ind w:right="254"/>
              <w:rPr>
                <w:i w:val="0"/>
                <w:iCs/>
                <w:color w:val="C00000"/>
              </w:rPr>
            </w:pPr>
            <w:r>
              <w:rPr>
                <w:i w:val="0"/>
                <w:iCs/>
                <w:color w:val="C00000"/>
              </w:rPr>
              <w:t>C</w:t>
            </w:r>
            <w:r w:rsidR="002B6423" w:rsidRPr="008D6517">
              <w:rPr>
                <w:i w:val="0"/>
                <w:iCs/>
                <w:color w:val="C00000"/>
              </w:rPr>
              <w:t xml:space="preserve">iter les actions principales à mener par ordre de priorité c’est-à-dire en commençant par les plus urgentes/prioritaires ou importantes pour atteindre le plus vite possible les résultats/objectifs attendus, puis les actions plus </w:t>
            </w:r>
            <w:r w:rsidR="00A508B2" w:rsidRPr="008D6517">
              <w:rPr>
                <w:i w:val="0"/>
                <w:iCs/>
                <w:color w:val="C00000"/>
              </w:rPr>
              <w:t>secondaires,</w:t>
            </w:r>
          </w:p>
          <w:p w14:paraId="663ABDAA" w14:textId="3003500D" w:rsidR="00AA2B1B" w:rsidRPr="0056420E" w:rsidRDefault="0002739B" w:rsidP="00477DD8">
            <w:pPr>
              <w:pStyle w:val="ATEXTE"/>
              <w:numPr>
                <w:ilvl w:val="1"/>
                <w:numId w:val="4"/>
              </w:numPr>
              <w:ind w:right="254"/>
              <w:rPr>
                <w:i w:val="0"/>
                <w:color w:val="C00000"/>
              </w:rPr>
            </w:pPr>
            <w:r w:rsidRPr="0056420E">
              <w:rPr>
                <w:i w:val="0"/>
                <w:color w:val="C00000"/>
              </w:rPr>
              <w:t>Intégrer</w:t>
            </w:r>
            <w:r w:rsidR="00AA2B1B" w:rsidRPr="0056420E">
              <w:rPr>
                <w:i w:val="0"/>
                <w:color w:val="C00000"/>
              </w:rPr>
              <w:t xml:space="preserve"> les mesures d'amélioration concernant l'enveloppe, la surchauffe, la ventilation, le chauffage, l'eau chaude sanitaire, le</w:t>
            </w:r>
            <w:r w:rsidR="00FB0244">
              <w:rPr>
                <w:i w:val="0"/>
                <w:color w:val="C00000"/>
              </w:rPr>
              <w:t>s systèmes d’</w:t>
            </w:r>
            <w:r w:rsidR="00232FE6">
              <w:rPr>
                <w:i w:val="0"/>
                <w:color w:val="C00000"/>
              </w:rPr>
              <w:t>énergie renouvelable</w:t>
            </w:r>
            <w:r w:rsidR="00AA2B1B" w:rsidRPr="0056420E">
              <w:rPr>
                <w:i w:val="0"/>
                <w:color w:val="C00000"/>
              </w:rPr>
              <w:t xml:space="preserve"> </w:t>
            </w:r>
            <w:r w:rsidR="00232FE6">
              <w:rPr>
                <w:i w:val="0"/>
                <w:color w:val="C00000"/>
              </w:rPr>
              <w:t>(</w:t>
            </w:r>
            <w:r w:rsidR="00AA2B1B" w:rsidRPr="0056420E">
              <w:rPr>
                <w:i w:val="0"/>
                <w:color w:val="C00000"/>
              </w:rPr>
              <w:t>SER</w:t>
            </w:r>
            <w:r w:rsidR="00232FE6">
              <w:rPr>
                <w:i w:val="0"/>
                <w:color w:val="C00000"/>
              </w:rPr>
              <w:t>)</w:t>
            </w:r>
            <w:r w:rsidR="00AA2B1B" w:rsidRPr="0056420E">
              <w:rPr>
                <w:i w:val="0"/>
                <w:color w:val="C00000"/>
              </w:rPr>
              <w:t xml:space="preserve"> et l'éclairage ;</w:t>
            </w:r>
          </w:p>
          <w:p w14:paraId="768B1120" w14:textId="2297EEBD" w:rsidR="00AA2B1B" w:rsidRDefault="0002739B" w:rsidP="00477DD8">
            <w:pPr>
              <w:pStyle w:val="ATEXTE"/>
              <w:numPr>
                <w:ilvl w:val="1"/>
                <w:numId w:val="4"/>
              </w:numPr>
              <w:ind w:right="254"/>
              <w:rPr>
                <w:i w:val="0"/>
                <w:color w:val="C00000"/>
              </w:rPr>
            </w:pPr>
            <w:r w:rsidRPr="0056420E">
              <w:rPr>
                <w:i w:val="0"/>
                <w:color w:val="C00000"/>
              </w:rPr>
              <w:t>Être</w:t>
            </w:r>
            <w:r w:rsidR="00AA2B1B" w:rsidRPr="0056420E">
              <w:rPr>
                <w:i w:val="0"/>
                <w:color w:val="C00000"/>
              </w:rPr>
              <w:t xml:space="preserve"> organisée en plusieurs phases de travaux</w:t>
            </w:r>
            <w:r w:rsidR="005A0D26">
              <w:rPr>
                <w:i w:val="0"/>
                <w:color w:val="C00000"/>
              </w:rPr>
              <w:t xml:space="preserve"> (</w:t>
            </w:r>
            <w:r w:rsidR="0086381E">
              <w:rPr>
                <w:i w:val="0"/>
                <w:color w:val="C00000"/>
              </w:rPr>
              <w:t>phases, étapes ou par bouquet)</w:t>
            </w:r>
            <w:r w:rsidR="00AA2B1B" w:rsidRPr="0056420E">
              <w:rPr>
                <w:i w:val="0"/>
                <w:color w:val="C00000"/>
              </w:rPr>
              <w:t xml:space="preserve">, chacune avec une date fixée, afin </w:t>
            </w:r>
            <w:r w:rsidR="00BB2B41">
              <w:rPr>
                <w:i w:val="0"/>
                <w:color w:val="C00000"/>
              </w:rPr>
              <w:t xml:space="preserve">de tendre vers un bâtiment à </w:t>
            </w:r>
            <w:r w:rsidR="009845EE">
              <w:rPr>
                <w:i w:val="0"/>
                <w:color w:val="C00000"/>
              </w:rPr>
              <w:t>consommation d’énergie quasi nulle d’ici à 2040</w:t>
            </w:r>
            <w:r w:rsidR="00AE5096">
              <w:rPr>
                <w:i w:val="0"/>
                <w:color w:val="C00000"/>
              </w:rPr>
              <w:t xml:space="preserve"> au plus tard</w:t>
            </w:r>
            <w:r w:rsidR="009845EE">
              <w:rPr>
                <w:i w:val="0"/>
                <w:color w:val="C00000"/>
              </w:rPr>
              <w:t xml:space="preserve"> et</w:t>
            </w:r>
            <w:r w:rsidR="00AE5096">
              <w:rPr>
                <w:i w:val="0"/>
                <w:color w:val="C00000"/>
              </w:rPr>
              <w:t xml:space="preserve"> vers un bâtiment à </w:t>
            </w:r>
            <w:r w:rsidR="00BB2B41">
              <w:rPr>
                <w:i w:val="0"/>
                <w:color w:val="C00000"/>
              </w:rPr>
              <w:t>émissions nulles</w:t>
            </w:r>
            <w:r w:rsidR="00CB74BB">
              <w:rPr>
                <w:i w:val="0"/>
                <w:color w:val="C00000"/>
              </w:rPr>
              <w:t xml:space="preserve"> 2050</w:t>
            </w:r>
            <w:r w:rsidR="00AA2B1B" w:rsidRPr="0056420E">
              <w:rPr>
                <w:i w:val="0"/>
                <w:color w:val="C00000"/>
              </w:rPr>
              <w:t> ;</w:t>
            </w:r>
          </w:p>
          <w:p w14:paraId="1DF1B822" w14:textId="7F12D424" w:rsidR="00DA7964" w:rsidRPr="00D26777" w:rsidRDefault="00DC78A3" w:rsidP="00477DD8">
            <w:pPr>
              <w:pStyle w:val="ATEXTE"/>
              <w:numPr>
                <w:ilvl w:val="1"/>
                <w:numId w:val="4"/>
              </w:numPr>
              <w:ind w:right="254"/>
              <w:rPr>
                <w:i w:val="0"/>
                <w:color w:val="C00000"/>
              </w:rPr>
            </w:pPr>
            <w:r w:rsidRPr="00DC78A3">
              <w:rPr>
                <w:i w:val="0"/>
                <w:color w:val="C00000"/>
              </w:rPr>
              <w:t>Indiquer, pour chaque phase de travaux, l</w:t>
            </w:r>
            <w:r w:rsidR="00DA40B1">
              <w:rPr>
                <w:i w:val="0"/>
                <w:color w:val="C00000"/>
              </w:rPr>
              <w:t xml:space="preserve">e </w:t>
            </w:r>
            <w:r w:rsidR="00D26777">
              <w:rPr>
                <w:i w:val="0"/>
                <w:color w:val="C00000"/>
              </w:rPr>
              <w:t>gain</w:t>
            </w:r>
            <w:r w:rsidR="00D26777" w:rsidRPr="00DC78A3">
              <w:rPr>
                <w:i w:val="0"/>
                <w:color w:val="C00000"/>
              </w:rPr>
              <w:t xml:space="preserve"> d’énergie</w:t>
            </w:r>
            <w:r w:rsidRPr="00DC78A3">
              <w:rPr>
                <w:i w:val="0"/>
                <w:color w:val="C00000"/>
              </w:rPr>
              <w:t xml:space="preserve"> prévu</w:t>
            </w:r>
            <w:r w:rsidR="00DA40B1">
              <w:rPr>
                <w:i w:val="0"/>
                <w:color w:val="C00000"/>
              </w:rPr>
              <w:t xml:space="preserve"> en kWh</w:t>
            </w:r>
            <w:r w:rsidRPr="00DC78A3">
              <w:rPr>
                <w:i w:val="0"/>
                <w:color w:val="C00000"/>
              </w:rPr>
              <w:t>, l</w:t>
            </w:r>
            <w:r w:rsidR="00D26777">
              <w:rPr>
                <w:i w:val="0"/>
                <w:color w:val="C00000"/>
              </w:rPr>
              <w:t>’estimation de la</w:t>
            </w:r>
            <w:r w:rsidRPr="00DC78A3">
              <w:rPr>
                <w:i w:val="0"/>
                <w:color w:val="C00000"/>
              </w:rPr>
              <w:t xml:space="preserve"> </w:t>
            </w:r>
            <w:r w:rsidR="00D26777">
              <w:rPr>
                <w:i w:val="0"/>
                <w:color w:val="C00000"/>
              </w:rPr>
              <w:t>réduction</w:t>
            </w:r>
            <w:r w:rsidRPr="00DC78A3">
              <w:rPr>
                <w:i w:val="0"/>
                <w:color w:val="C00000"/>
              </w:rPr>
              <w:t xml:space="preserve"> des émissions de GES</w:t>
            </w:r>
            <w:r w:rsidR="00D26777">
              <w:rPr>
                <w:i w:val="0"/>
                <w:color w:val="C00000"/>
              </w:rPr>
              <w:t xml:space="preserve">, </w:t>
            </w:r>
            <w:r w:rsidRPr="00DC78A3">
              <w:rPr>
                <w:i w:val="0"/>
                <w:color w:val="C00000"/>
              </w:rPr>
              <w:t>l</w:t>
            </w:r>
            <w:r w:rsidR="00D26777">
              <w:rPr>
                <w:i w:val="0"/>
                <w:color w:val="C00000"/>
              </w:rPr>
              <w:t xml:space="preserve">’estimation du </w:t>
            </w:r>
            <w:r>
              <w:rPr>
                <w:i w:val="0"/>
                <w:color w:val="C00000"/>
              </w:rPr>
              <w:t>montant</w:t>
            </w:r>
            <w:r w:rsidR="00D26777">
              <w:rPr>
                <w:i w:val="0"/>
                <w:color w:val="C00000"/>
              </w:rPr>
              <w:t xml:space="preserve"> total</w:t>
            </w:r>
            <w:r>
              <w:rPr>
                <w:i w:val="0"/>
                <w:color w:val="C00000"/>
              </w:rPr>
              <w:t xml:space="preserve"> d’</w:t>
            </w:r>
            <w:r w:rsidRPr="00DC78A3">
              <w:rPr>
                <w:i w:val="0"/>
                <w:color w:val="C00000"/>
              </w:rPr>
              <w:t>investissement nécessaire</w:t>
            </w:r>
            <w:r>
              <w:rPr>
                <w:i w:val="0"/>
                <w:color w:val="C00000"/>
              </w:rPr>
              <w:t> </w:t>
            </w:r>
            <w:r w:rsidR="00D26777">
              <w:rPr>
                <w:i w:val="0"/>
                <w:color w:val="C00000"/>
              </w:rPr>
              <w:t xml:space="preserve">et l’estimation du subside UREBA. </w:t>
            </w:r>
          </w:p>
          <w:p w14:paraId="501CE7D1" w14:textId="08914632" w:rsidR="00AA2B1B" w:rsidRPr="00742DC8" w:rsidRDefault="00FE3014" w:rsidP="00477DD8">
            <w:pPr>
              <w:pStyle w:val="ATEXTE"/>
              <w:numPr>
                <w:ilvl w:val="1"/>
                <w:numId w:val="4"/>
              </w:numPr>
              <w:ind w:right="254"/>
              <w:rPr>
                <w:i w:val="0"/>
                <w:iCs/>
                <w:color w:val="C00000"/>
              </w:rPr>
            </w:pPr>
            <w:r>
              <w:rPr>
                <w:i w:val="0"/>
                <w:color w:val="C00000"/>
              </w:rPr>
              <w:t>Démontre</w:t>
            </w:r>
            <w:r w:rsidR="00B0748D">
              <w:rPr>
                <w:i w:val="0"/>
                <w:color w:val="C00000"/>
              </w:rPr>
              <w:t>r que les objectifs de consommation quasi nulles et d’émissions nulles tels que repris au sein des Directives</w:t>
            </w:r>
            <w:r w:rsidR="009F6562">
              <w:rPr>
                <w:i w:val="0"/>
                <w:color w:val="C00000"/>
              </w:rPr>
              <w:t xml:space="preserve"> sont atteintes.</w:t>
            </w:r>
          </w:p>
          <w:p w14:paraId="7FF62C0A" w14:textId="77777777" w:rsidR="00AA2B1B" w:rsidRDefault="00AA2B1B" w:rsidP="00AA3C84">
            <w:pPr>
              <w:pStyle w:val="Aencadr"/>
              <w:jc w:val="both"/>
            </w:pPr>
          </w:p>
          <w:p w14:paraId="22048A26" w14:textId="77777777" w:rsidR="00AA2B1B" w:rsidRPr="00865FD6" w:rsidRDefault="00AA2B1B" w:rsidP="00AA3C84">
            <w:pPr>
              <w:pStyle w:val="Aencadr"/>
              <w:jc w:val="both"/>
              <w:rPr>
                <w:i/>
                <w:iCs w:val="0"/>
              </w:rPr>
            </w:pPr>
            <w:r w:rsidRPr="00865FD6">
              <w:rPr>
                <w:i/>
                <w:iCs w:val="0"/>
              </w:rPr>
              <w:t>Contenu recommandé :</w:t>
            </w:r>
          </w:p>
          <w:p w14:paraId="233499DD" w14:textId="77777777" w:rsidR="00AA2B1B" w:rsidRPr="00240FE7" w:rsidRDefault="00AA2B1B" w:rsidP="00AA3C84">
            <w:pPr>
              <w:pStyle w:val="ASHOULD"/>
              <w:ind w:right="74"/>
              <w:jc w:val="both"/>
              <w:rPr>
                <w:rFonts w:ascii="Calibri" w:hAnsi="Calibri"/>
                <w:lang w:eastAsia="fr-BE"/>
              </w:rPr>
            </w:pPr>
            <w:proofErr w:type="gramStart"/>
            <w:r w:rsidRPr="00240FE7">
              <w:rPr>
                <w:lang w:eastAsia="fr-BE"/>
              </w:rPr>
              <w:t>la</w:t>
            </w:r>
            <w:proofErr w:type="gramEnd"/>
            <w:r w:rsidRPr="00240FE7">
              <w:rPr>
                <w:lang w:eastAsia="fr-BE"/>
              </w:rPr>
              <w:t xml:space="preserve"> consommation spécifique est calculée après chaque phase de travaux pour démontrer l'atteinte des objectifs fixés ; </w:t>
            </w:r>
          </w:p>
          <w:p w14:paraId="33FF86C2" w14:textId="77777777" w:rsidR="00AA2B1B" w:rsidRPr="00240FE7" w:rsidRDefault="00AA2B1B" w:rsidP="00AA3C84">
            <w:pPr>
              <w:pStyle w:val="ASHOULD"/>
              <w:ind w:right="74"/>
              <w:jc w:val="both"/>
              <w:rPr>
                <w:rFonts w:ascii="Calibri" w:hAnsi="Calibri"/>
                <w:lang w:eastAsia="fr-BE"/>
              </w:rPr>
            </w:pPr>
            <w:proofErr w:type="gramStart"/>
            <w:r w:rsidRPr="00240FE7">
              <w:rPr>
                <w:lang w:eastAsia="fr-BE"/>
              </w:rPr>
              <w:t>les</w:t>
            </w:r>
            <w:proofErr w:type="gramEnd"/>
            <w:r w:rsidRPr="00240FE7">
              <w:rPr>
                <w:lang w:eastAsia="fr-BE"/>
              </w:rPr>
              <w:t xml:space="preserve"> économies d'énergie provenant de la réalisation des différents postes de travaux de la feuille de route tiennent compte des travaux précédemment réalisés</w:t>
            </w:r>
            <w:r>
              <w:rPr>
                <w:lang w:eastAsia="fr-BE"/>
              </w:rPr>
              <w:t> ;</w:t>
            </w:r>
          </w:p>
          <w:p w14:paraId="2CC0B782" w14:textId="01FE91DA" w:rsidR="00CD2F94" w:rsidRPr="00AA2B1B" w:rsidRDefault="00AA2B1B" w:rsidP="00AA3C84">
            <w:pPr>
              <w:pStyle w:val="ASHOULD"/>
              <w:ind w:right="74"/>
              <w:jc w:val="both"/>
              <w:rPr>
                <w:rFonts w:ascii="Calibri" w:hAnsi="Calibri"/>
                <w:lang w:eastAsia="fr-BE"/>
              </w:rPr>
            </w:pPr>
            <w:proofErr w:type="gramStart"/>
            <w:r w:rsidRPr="00240FE7">
              <w:rPr>
                <w:lang w:eastAsia="fr-BE"/>
              </w:rPr>
              <w:t>les</w:t>
            </w:r>
            <w:proofErr w:type="gramEnd"/>
            <w:r w:rsidRPr="00240FE7">
              <w:rPr>
                <w:lang w:eastAsia="fr-BE"/>
              </w:rPr>
              <w:t xml:space="preserve"> </w:t>
            </w:r>
            <w:proofErr w:type="spellStart"/>
            <w:r w:rsidRPr="00240FE7">
              <w:rPr>
                <w:lang w:eastAsia="fr-BE"/>
              </w:rPr>
              <w:t>co</w:t>
            </w:r>
            <w:proofErr w:type="spellEnd"/>
            <w:r w:rsidRPr="00240FE7">
              <w:rPr>
                <w:lang w:eastAsia="fr-BE"/>
              </w:rPr>
              <w:t>-bénéfices liés aux travaux d’amélioration énergétique</w:t>
            </w:r>
            <w:r>
              <w:rPr>
                <w:lang w:eastAsia="fr-BE"/>
              </w:rPr>
              <w:t>.</w:t>
            </w:r>
          </w:p>
        </w:tc>
      </w:tr>
      <w:bookmarkEnd w:id="54"/>
    </w:tbl>
    <w:p w14:paraId="063C612F" w14:textId="77777777" w:rsidR="00CD2F94" w:rsidRDefault="00CD2F94" w:rsidP="00CD2F94">
      <w:pPr>
        <w:pStyle w:val="ATEXTE"/>
      </w:pPr>
    </w:p>
    <w:tbl>
      <w:tblPr>
        <w:tblW w:w="9519" w:type="dxa"/>
        <w:tblInd w:w="-209" w:type="dxa"/>
        <w:tblBorders>
          <w:top w:val="double" w:sz="4" w:space="0" w:color="83BB26"/>
          <w:left w:val="double" w:sz="4" w:space="0" w:color="83BB26"/>
          <w:bottom w:val="double" w:sz="4" w:space="0" w:color="83BB26"/>
          <w:right w:val="double" w:sz="4" w:space="0" w:color="83BB26"/>
          <w:insideH w:val="double" w:sz="4" w:space="0" w:color="83BB26"/>
          <w:insideV w:val="double" w:sz="4" w:space="0" w:color="83BB26"/>
        </w:tblBorders>
        <w:tblCellMar>
          <w:top w:w="113" w:type="dxa"/>
          <w:left w:w="70" w:type="dxa"/>
          <w:bottom w:w="57" w:type="dxa"/>
          <w:right w:w="70" w:type="dxa"/>
        </w:tblCellMar>
        <w:tblLook w:val="0000" w:firstRow="0" w:lastRow="0" w:firstColumn="0" w:lastColumn="0" w:noHBand="0" w:noVBand="0"/>
      </w:tblPr>
      <w:tblGrid>
        <w:gridCol w:w="9519"/>
      </w:tblGrid>
      <w:tr w:rsidR="00AA2B1B" w14:paraId="74C5D890" w14:textId="77777777">
        <w:trPr>
          <w:trHeight w:val="737"/>
        </w:trPr>
        <w:tc>
          <w:tcPr>
            <w:tcW w:w="9519" w:type="dxa"/>
            <w:vAlign w:val="center"/>
          </w:tcPr>
          <w:p w14:paraId="6A1F6D7B" w14:textId="5F4A7899" w:rsidR="00814332" w:rsidRDefault="00814332" w:rsidP="00AA3C84">
            <w:pPr>
              <w:pStyle w:val="Aencadr"/>
              <w:jc w:val="both"/>
            </w:pPr>
            <w:r>
              <w:t>Voici d</w:t>
            </w:r>
            <w:r w:rsidR="00EC1F2E">
              <w:t>eux</w:t>
            </w:r>
            <w:r>
              <w:t xml:space="preserve"> </w:t>
            </w:r>
            <w:r w:rsidRPr="00CB6967">
              <w:t>exemples</w:t>
            </w:r>
            <w:r>
              <w:t xml:space="preserve"> de présentation </w:t>
            </w:r>
            <w:r w:rsidR="00EC26C5">
              <w:t>de feuille de route qui peuvent être</w:t>
            </w:r>
            <w:r w:rsidR="002B0716">
              <w:t xml:space="preserve"> intégré</w:t>
            </w:r>
            <w:r w:rsidR="00ED4EDF">
              <w:t>s</w:t>
            </w:r>
            <w:r w:rsidR="002B0716">
              <w:t xml:space="preserve"> à votre rapport d’audit</w:t>
            </w:r>
            <w:r w:rsidR="00ED4EDF">
              <w:t>.</w:t>
            </w:r>
          </w:p>
          <w:p w14:paraId="20A3C574" w14:textId="486A59D5" w:rsidR="00AA2B1B" w:rsidRDefault="006815DE" w:rsidP="00AA3C84">
            <w:pPr>
              <w:pStyle w:val="Aencadr"/>
              <w:jc w:val="both"/>
            </w:pPr>
            <w:r>
              <w:t>Exemple</w:t>
            </w:r>
            <w:r w:rsidR="004E4088">
              <w:t xml:space="preserve"> 1</w:t>
            </w:r>
            <w:r w:rsidR="00AA2B1B">
              <w:t xml:space="preserve"> de présentation de feuille de route (</w:t>
            </w:r>
            <w:r w:rsidR="00C5621E">
              <w:t>version agrégée</w:t>
            </w:r>
            <w:r w:rsidR="00AA2B1B">
              <w:t>)</w:t>
            </w:r>
            <w:r w:rsidR="00ED4EDF">
              <w:t> :</w:t>
            </w:r>
          </w:p>
          <w:p w14:paraId="466DB96C" w14:textId="6F7FA9AD" w:rsidR="006815DE" w:rsidRDefault="00AA2B1B" w:rsidP="00700CDA">
            <w:pPr>
              <w:pStyle w:val="ATEXTE"/>
              <w:jc w:val="center"/>
            </w:pPr>
            <w:r w:rsidRPr="002D7A3B">
              <w:rPr>
                <w:noProof/>
              </w:rPr>
              <w:lastRenderedPageBreak/>
              <w:drawing>
                <wp:inline distT="0" distB="0" distL="0" distR="0" wp14:anchorId="6511F489" wp14:editId="78A7780E">
                  <wp:extent cx="3901778" cy="2850127"/>
                  <wp:effectExtent l="0" t="0" r="3810" b="7620"/>
                  <wp:docPr id="208794073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40732" name="Image 1" descr="Une image contenant texte, capture d’écran, nombre, Police&#10;&#10;Le contenu généré par l’IA peut être incorrect."/>
                          <pic:cNvPicPr/>
                        </pic:nvPicPr>
                        <pic:blipFill>
                          <a:blip r:embed="rId28"/>
                          <a:stretch>
                            <a:fillRect/>
                          </a:stretch>
                        </pic:blipFill>
                        <pic:spPr>
                          <a:xfrm>
                            <a:off x="0" y="0"/>
                            <a:ext cx="3901778" cy="2850127"/>
                          </a:xfrm>
                          <a:prstGeom prst="rect">
                            <a:avLst/>
                          </a:prstGeom>
                        </pic:spPr>
                      </pic:pic>
                    </a:graphicData>
                  </a:graphic>
                </wp:inline>
              </w:drawing>
            </w:r>
          </w:p>
          <w:p w14:paraId="57EEAF36" w14:textId="77777777" w:rsidR="006450BB" w:rsidRDefault="006450BB" w:rsidP="00ED4EDF">
            <w:pPr>
              <w:pStyle w:val="Aencadr"/>
              <w:ind w:left="0"/>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1095"/>
              <w:gridCol w:w="1500"/>
              <w:gridCol w:w="1500"/>
              <w:gridCol w:w="1500"/>
            </w:tblGrid>
            <w:tr w:rsidR="0039672F" w:rsidRPr="0039672F" w14:paraId="7D66A43D" w14:textId="77777777" w:rsidTr="00700CDA">
              <w:trPr>
                <w:trHeight w:val="330"/>
              </w:trPr>
              <w:tc>
                <w:tcPr>
                  <w:tcW w:w="3420" w:type="dxa"/>
                  <w:tcBorders>
                    <w:top w:val="single" w:sz="4" w:space="0" w:color="auto"/>
                    <w:left w:val="single" w:sz="4" w:space="0" w:color="auto"/>
                    <w:bottom w:val="nil"/>
                    <w:right w:val="nil"/>
                  </w:tcBorders>
                  <w:shd w:val="clear" w:color="auto" w:fill="00ADA4"/>
                  <w:hideMark/>
                </w:tcPr>
                <w:p w14:paraId="7CF292AE" w14:textId="77777777" w:rsidR="0039672F" w:rsidRPr="0039672F" w:rsidRDefault="0039672F" w:rsidP="0039672F">
                  <w:pPr>
                    <w:spacing w:after="0"/>
                    <w:jc w:val="left"/>
                    <w:textAlignment w:val="baseline"/>
                    <w:rPr>
                      <w:rFonts w:ascii="Segoe UI" w:eastAsia="Times New Roman" w:hAnsi="Segoe UI" w:cs="Segoe UI"/>
                      <w:sz w:val="18"/>
                      <w:szCs w:val="18"/>
                      <w:lang w:eastAsia="fr-BE"/>
                    </w:rPr>
                  </w:pPr>
                  <w:r w:rsidRPr="0039672F">
                    <w:rPr>
                      <w:rFonts w:ascii="Calibri" w:eastAsia="Times New Roman" w:hAnsi="Calibri" w:cs="Calibri"/>
                      <w:sz w:val="20"/>
                      <w:szCs w:val="20"/>
                      <w:lang w:eastAsia="fr-BE"/>
                    </w:rPr>
                    <w:t>  </w:t>
                  </w:r>
                </w:p>
                <w:p w14:paraId="00F21480"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b/>
                      <w:bCs/>
                      <w:color w:val="FFFFFF"/>
                      <w:sz w:val="20"/>
                      <w:szCs w:val="20"/>
                      <w:lang w:eastAsia="fr-BE"/>
                    </w:rPr>
                    <w:t>Echéances</w:t>
                  </w:r>
                  <w:r w:rsidRPr="0039672F">
                    <w:rPr>
                      <w:rFonts w:eastAsia="Times New Roman" w:cs="Calibri Light"/>
                      <w:color w:val="FFFFFF"/>
                      <w:sz w:val="20"/>
                      <w:szCs w:val="20"/>
                      <w:lang w:eastAsia="fr-BE"/>
                    </w:rPr>
                    <w:t> </w:t>
                  </w:r>
                </w:p>
              </w:tc>
              <w:tc>
                <w:tcPr>
                  <w:tcW w:w="1095" w:type="dxa"/>
                  <w:tcBorders>
                    <w:top w:val="single" w:sz="4" w:space="0" w:color="auto"/>
                    <w:left w:val="nil"/>
                    <w:bottom w:val="nil"/>
                    <w:right w:val="nil"/>
                  </w:tcBorders>
                  <w:shd w:val="clear" w:color="auto" w:fill="00ADA4"/>
                  <w:vAlign w:val="center"/>
                  <w:hideMark/>
                </w:tcPr>
                <w:p w14:paraId="62092C91"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b/>
                      <w:bCs/>
                      <w:color w:val="FFFFFF"/>
                      <w:sz w:val="20"/>
                      <w:szCs w:val="20"/>
                      <w:lang w:eastAsia="fr-BE"/>
                    </w:rPr>
                    <w:t>Situation initiale</w:t>
                  </w:r>
                  <w:r w:rsidRPr="0039672F">
                    <w:rPr>
                      <w:rFonts w:eastAsia="Times New Roman" w:cs="Calibri Light"/>
                      <w:color w:val="FFFFFF"/>
                      <w:sz w:val="20"/>
                      <w:szCs w:val="20"/>
                      <w:lang w:eastAsia="fr-BE"/>
                    </w:rPr>
                    <w:t> </w:t>
                  </w:r>
                </w:p>
                <w:p w14:paraId="14FFAE1E"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FFFFFF"/>
                      <w:sz w:val="20"/>
                      <w:szCs w:val="20"/>
                      <w:lang w:eastAsia="fr-BE"/>
                    </w:rPr>
                    <w:t> </w:t>
                  </w:r>
                </w:p>
              </w:tc>
              <w:tc>
                <w:tcPr>
                  <w:tcW w:w="1500" w:type="dxa"/>
                  <w:tcBorders>
                    <w:top w:val="single" w:sz="4" w:space="0" w:color="auto"/>
                    <w:left w:val="nil"/>
                    <w:bottom w:val="nil"/>
                    <w:right w:val="nil"/>
                  </w:tcBorders>
                  <w:shd w:val="clear" w:color="auto" w:fill="00ADA4"/>
                  <w:vAlign w:val="center"/>
                  <w:hideMark/>
                </w:tcPr>
                <w:p w14:paraId="2FC76202"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b/>
                      <w:bCs/>
                      <w:color w:val="FFFFFF"/>
                      <w:sz w:val="20"/>
                      <w:szCs w:val="20"/>
                      <w:lang w:eastAsia="fr-BE"/>
                    </w:rPr>
                    <w:t>Etape 1</w:t>
                  </w:r>
                  <w:r w:rsidRPr="0039672F">
                    <w:rPr>
                      <w:rFonts w:eastAsia="Times New Roman" w:cs="Calibri Light"/>
                      <w:color w:val="FFFFFF"/>
                      <w:sz w:val="20"/>
                      <w:szCs w:val="20"/>
                      <w:lang w:eastAsia="fr-BE"/>
                    </w:rPr>
                    <w:t> </w:t>
                  </w:r>
                </w:p>
              </w:tc>
              <w:tc>
                <w:tcPr>
                  <w:tcW w:w="1500" w:type="dxa"/>
                  <w:tcBorders>
                    <w:top w:val="single" w:sz="4" w:space="0" w:color="auto"/>
                    <w:left w:val="nil"/>
                    <w:bottom w:val="nil"/>
                    <w:right w:val="nil"/>
                  </w:tcBorders>
                  <w:shd w:val="clear" w:color="auto" w:fill="00ADA4"/>
                  <w:vAlign w:val="center"/>
                  <w:hideMark/>
                </w:tcPr>
                <w:p w14:paraId="0F07A78B"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b/>
                      <w:bCs/>
                      <w:color w:val="FFFFFF"/>
                      <w:sz w:val="20"/>
                      <w:szCs w:val="20"/>
                      <w:lang w:eastAsia="fr-BE"/>
                    </w:rPr>
                    <w:t>Etape 2</w:t>
                  </w:r>
                  <w:r w:rsidRPr="0039672F">
                    <w:rPr>
                      <w:rFonts w:eastAsia="Times New Roman" w:cs="Calibri Light"/>
                      <w:color w:val="FFFFFF"/>
                      <w:sz w:val="20"/>
                      <w:szCs w:val="20"/>
                      <w:lang w:eastAsia="fr-BE"/>
                    </w:rPr>
                    <w:t> </w:t>
                  </w:r>
                </w:p>
              </w:tc>
              <w:tc>
                <w:tcPr>
                  <w:tcW w:w="1500" w:type="dxa"/>
                  <w:tcBorders>
                    <w:top w:val="single" w:sz="4" w:space="0" w:color="auto"/>
                    <w:left w:val="nil"/>
                    <w:bottom w:val="nil"/>
                    <w:right w:val="single" w:sz="4" w:space="0" w:color="auto"/>
                  </w:tcBorders>
                  <w:shd w:val="clear" w:color="auto" w:fill="00ADA4"/>
                  <w:vAlign w:val="center"/>
                  <w:hideMark/>
                </w:tcPr>
                <w:p w14:paraId="33B3378B"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b/>
                      <w:bCs/>
                      <w:color w:val="FFFFFF"/>
                      <w:sz w:val="20"/>
                      <w:szCs w:val="20"/>
                      <w:lang w:eastAsia="fr-BE"/>
                    </w:rPr>
                    <w:t>Etape 3</w:t>
                  </w:r>
                  <w:r w:rsidRPr="0039672F">
                    <w:rPr>
                      <w:rFonts w:eastAsia="Times New Roman" w:cs="Calibri Light"/>
                      <w:color w:val="FFFFFF"/>
                      <w:sz w:val="20"/>
                      <w:szCs w:val="20"/>
                      <w:lang w:eastAsia="fr-BE"/>
                    </w:rPr>
                    <w:t> </w:t>
                  </w:r>
                </w:p>
              </w:tc>
            </w:tr>
            <w:tr w:rsidR="0039672F" w:rsidRPr="0039672F" w14:paraId="1121351E" w14:textId="77777777" w:rsidTr="00700CDA">
              <w:trPr>
                <w:trHeight w:val="585"/>
              </w:trPr>
              <w:tc>
                <w:tcPr>
                  <w:tcW w:w="3420" w:type="dxa"/>
                  <w:tcBorders>
                    <w:top w:val="single" w:sz="4" w:space="0" w:color="auto"/>
                    <w:left w:val="single" w:sz="4" w:space="0" w:color="000000"/>
                    <w:bottom w:val="single" w:sz="8" w:space="0" w:color="auto"/>
                    <w:right w:val="single" w:sz="8" w:space="0" w:color="auto"/>
                  </w:tcBorders>
                  <w:shd w:val="clear" w:color="auto" w:fill="F2F2F2"/>
                  <w:vAlign w:val="center"/>
                  <w:hideMark/>
                </w:tcPr>
                <w:p w14:paraId="63403280" w14:textId="77777777" w:rsidR="0039672F" w:rsidRPr="0039672F" w:rsidRDefault="0039672F" w:rsidP="0039672F">
                  <w:pPr>
                    <w:spacing w:after="0"/>
                    <w:jc w:val="left"/>
                    <w:textAlignment w:val="baseline"/>
                    <w:rPr>
                      <w:rFonts w:ascii="Segoe UI" w:eastAsia="Times New Roman" w:hAnsi="Segoe UI" w:cs="Segoe UI"/>
                      <w:sz w:val="18"/>
                      <w:szCs w:val="18"/>
                      <w:lang w:eastAsia="fr-BE"/>
                    </w:rPr>
                  </w:pPr>
                  <w:r w:rsidRPr="0039672F">
                    <w:rPr>
                      <w:rFonts w:eastAsia="Times New Roman" w:cs="Calibri Light"/>
                      <w:b/>
                      <w:bCs/>
                      <w:color w:val="3B3B3B"/>
                      <w:sz w:val="20"/>
                      <w:szCs w:val="20"/>
                      <w:lang w:eastAsia="fr-BE"/>
                    </w:rPr>
                    <w:t>Consommation de combustible</w:t>
                  </w:r>
                  <w:r w:rsidRPr="0039672F">
                    <w:rPr>
                      <w:rFonts w:ascii="Arial" w:eastAsia="Times New Roman" w:hAnsi="Arial" w:cs="Arial"/>
                      <w:color w:val="000000"/>
                      <w:sz w:val="20"/>
                      <w:szCs w:val="20"/>
                      <w:lang w:eastAsia="fr-BE"/>
                    </w:rPr>
                    <w:t> </w:t>
                  </w:r>
                  <w:r w:rsidRPr="0039672F">
                    <w:rPr>
                      <w:rFonts w:eastAsia="Times New Roman" w:cs="Calibri Light"/>
                      <w:b/>
                      <w:bCs/>
                      <w:color w:val="3B3B3B"/>
                      <w:sz w:val="20"/>
                      <w:szCs w:val="20"/>
                      <w:lang w:eastAsia="fr-BE"/>
                    </w:rPr>
                    <w:t>en énergie finale (kWh/an)</w:t>
                  </w:r>
                  <w:r w:rsidRPr="0039672F">
                    <w:rPr>
                      <w:rFonts w:eastAsia="Times New Roman" w:cs="Calibri Light"/>
                      <w:color w:val="3B3B3B"/>
                      <w:sz w:val="20"/>
                      <w:szCs w:val="20"/>
                      <w:lang w:eastAsia="fr-BE"/>
                    </w:rPr>
                    <w:t> </w:t>
                  </w:r>
                </w:p>
              </w:tc>
              <w:tc>
                <w:tcPr>
                  <w:tcW w:w="1095" w:type="dxa"/>
                  <w:tcBorders>
                    <w:top w:val="single" w:sz="4" w:space="0" w:color="auto"/>
                    <w:left w:val="nil"/>
                    <w:bottom w:val="single" w:sz="8" w:space="0" w:color="auto"/>
                    <w:right w:val="single" w:sz="8" w:space="0" w:color="auto"/>
                  </w:tcBorders>
                  <w:vAlign w:val="center"/>
                  <w:hideMark/>
                </w:tcPr>
                <w:p w14:paraId="30DE4991"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858.807 </w:t>
                  </w:r>
                </w:p>
              </w:tc>
              <w:tc>
                <w:tcPr>
                  <w:tcW w:w="1500" w:type="dxa"/>
                  <w:tcBorders>
                    <w:top w:val="single" w:sz="4" w:space="0" w:color="auto"/>
                    <w:left w:val="nil"/>
                    <w:bottom w:val="single" w:sz="8" w:space="0" w:color="auto"/>
                    <w:right w:val="single" w:sz="8" w:space="0" w:color="auto"/>
                  </w:tcBorders>
                  <w:vAlign w:val="center"/>
                  <w:hideMark/>
                </w:tcPr>
                <w:p w14:paraId="5AB91D2F"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634.287 </w:t>
                  </w:r>
                </w:p>
              </w:tc>
              <w:tc>
                <w:tcPr>
                  <w:tcW w:w="1500" w:type="dxa"/>
                  <w:tcBorders>
                    <w:top w:val="single" w:sz="4" w:space="0" w:color="auto"/>
                    <w:left w:val="nil"/>
                    <w:bottom w:val="single" w:sz="8" w:space="0" w:color="auto"/>
                    <w:right w:val="single" w:sz="8" w:space="0" w:color="auto"/>
                  </w:tcBorders>
                  <w:vAlign w:val="center"/>
                  <w:hideMark/>
                </w:tcPr>
                <w:p w14:paraId="0AA1884B"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197.527 </w:t>
                  </w:r>
                </w:p>
              </w:tc>
              <w:tc>
                <w:tcPr>
                  <w:tcW w:w="1500" w:type="dxa"/>
                  <w:tcBorders>
                    <w:top w:val="single" w:sz="4" w:space="0" w:color="auto"/>
                    <w:left w:val="nil"/>
                    <w:bottom w:val="single" w:sz="8" w:space="0" w:color="auto"/>
                    <w:right w:val="single" w:sz="8" w:space="0" w:color="auto"/>
                  </w:tcBorders>
                  <w:vAlign w:val="center"/>
                  <w:hideMark/>
                </w:tcPr>
                <w:p w14:paraId="71F64E27"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0 </w:t>
                  </w:r>
                </w:p>
              </w:tc>
            </w:tr>
            <w:tr w:rsidR="0039672F" w:rsidRPr="0039672F" w14:paraId="28825C8C" w14:textId="77777777" w:rsidTr="00700CDA">
              <w:trPr>
                <w:trHeight w:val="495"/>
              </w:trPr>
              <w:tc>
                <w:tcPr>
                  <w:tcW w:w="3420" w:type="dxa"/>
                  <w:tcBorders>
                    <w:top w:val="nil"/>
                    <w:left w:val="single" w:sz="4" w:space="0" w:color="000000"/>
                    <w:bottom w:val="single" w:sz="8" w:space="0" w:color="auto"/>
                    <w:right w:val="single" w:sz="8" w:space="0" w:color="auto"/>
                  </w:tcBorders>
                  <w:shd w:val="clear" w:color="auto" w:fill="F2F2F2"/>
                  <w:vAlign w:val="center"/>
                  <w:hideMark/>
                </w:tcPr>
                <w:p w14:paraId="41FF789F" w14:textId="77777777" w:rsidR="0039672F" w:rsidRPr="0039672F" w:rsidRDefault="0039672F" w:rsidP="0039672F">
                  <w:pPr>
                    <w:spacing w:after="0"/>
                    <w:jc w:val="left"/>
                    <w:textAlignment w:val="baseline"/>
                    <w:rPr>
                      <w:rFonts w:ascii="Segoe UI" w:eastAsia="Times New Roman" w:hAnsi="Segoe UI" w:cs="Segoe UI"/>
                      <w:sz w:val="18"/>
                      <w:szCs w:val="18"/>
                      <w:lang w:eastAsia="fr-BE"/>
                    </w:rPr>
                  </w:pPr>
                  <w:r w:rsidRPr="0039672F">
                    <w:rPr>
                      <w:rFonts w:eastAsia="Times New Roman" w:cs="Calibri Light"/>
                      <w:b/>
                      <w:bCs/>
                      <w:color w:val="3B3B3B"/>
                      <w:sz w:val="20"/>
                      <w:szCs w:val="20"/>
                      <w:lang w:eastAsia="fr-BE"/>
                    </w:rPr>
                    <w:t>Consommation d’électricité en énergie finale (kWh/an)</w:t>
                  </w:r>
                  <w:r w:rsidRPr="0039672F">
                    <w:rPr>
                      <w:rFonts w:eastAsia="Times New Roman" w:cs="Calibri Light"/>
                      <w:color w:val="3B3B3B"/>
                      <w:sz w:val="20"/>
                      <w:szCs w:val="20"/>
                      <w:lang w:eastAsia="fr-BE"/>
                    </w:rPr>
                    <w:t> </w:t>
                  </w:r>
                </w:p>
              </w:tc>
              <w:tc>
                <w:tcPr>
                  <w:tcW w:w="1095" w:type="dxa"/>
                  <w:tcBorders>
                    <w:top w:val="nil"/>
                    <w:left w:val="nil"/>
                    <w:bottom w:val="single" w:sz="8" w:space="0" w:color="auto"/>
                    <w:right w:val="single" w:sz="8" w:space="0" w:color="auto"/>
                  </w:tcBorders>
                  <w:vAlign w:val="center"/>
                  <w:hideMark/>
                </w:tcPr>
                <w:p w14:paraId="00C33280"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88.687 </w:t>
                  </w:r>
                </w:p>
              </w:tc>
              <w:tc>
                <w:tcPr>
                  <w:tcW w:w="1500" w:type="dxa"/>
                  <w:tcBorders>
                    <w:top w:val="nil"/>
                    <w:left w:val="nil"/>
                    <w:bottom w:val="single" w:sz="8" w:space="0" w:color="auto"/>
                    <w:right w:val="single" w:sz="8" w:space="0" w:color="auto"/>
                  </w:tcBorders>
                  <w:vAlign w:val="center"/>
                  <w:hideMark/>
                </w:tcPr>
                <w:p w14:paraId="5B74F798"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75.495 </w:t>
                  </w:r>
                </w:p>
              </w:tc>
              <w:tc>
                <w:tcPr>
                  <w:tcW w:w="1500" w:type="dxa"/>
                  <w:tcBorders>
                    <w:top w:val="nil"/>
                    <w:left w:val="nil"/>
                    <w:bottom w:val="single" w:sz="8" w:space="0" w:color="auto"/>
                    <w:right w:val="single" w:sz="8" w:space="0" w:color="auto"/>
                  </w:tcBorders>
                  <w:vAlign w:val="center"/>
                  <w:hideMark/>
                </w:tcPr>
                <w:p w14:paraId="314B6AAC"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84.693 </w:t>
                  </w:r>
                </w:p>
              </w:tc>
              <w:tc>
                <w:tcPr>
                  <w:tcW w:w="1500" w:type="dxa"/>
                  <w:tcBorders>
                    <w:top w:val="nil"/>
                    <w:left w:val="nil"/>
                    <w:bottom w:val="single" w:sz="8" w:space="0" w:color="auto"/>
                    <w:right w:val="single" w:sz="8" w:space="0" w:color="auto"/>
                  </w:tcBorders>
                  <w:vAlign w:val="center"/>
                  <w:hideMark/>
                </w:tcPr>
                <w:p w14:paraId="35480F5E"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128.631 </w:t>
                  </w:r>
                </w:p>
              </w:tc>
            </w:tr>
            <w:tr w:rsidR="0039672F" w:rsidRPr="0039672F" w14:paraId="4174B5AB" w14:textId="77777777" w:rsidTr="00700CDA">
              <w:trPr>
                <w:trHeight w:val="510"/>
              </w:trPr>
              <w:tc>
                <w:tcPr>
                  <w:tcW w:w="3420" w:type="dxa"/>
                  <w:tcBorders>
                    <w:top w:val="nil"/>
                    <w:left w:val="single" w:sz="4" w:space="0" w:color="000000"/>
                    <w:bottom w:val="single" w:sz="8" w:space="0" w:color="auto"/>
                    <w:right w:val="single" w:sz="8" w:space="0" w:color="auto"/>
                  </w:tcBorders>
                  <w:shd w:val="clear" w:color="auto" w:fill="F2F2F2"/>
                  <w:vAlign w:val="center"/>
                  <w:hideMark/>
                </w:tcPr>
                <w:p w14:paraId="2C2520B5" w14:textId="77777777" w:rsidR="0039672F" w:rsidRPr="0039672F" w:rsidRDefault="0039672F" w:rsidP="0039672F">
                  <w:pPr>
                    <w:spacing w:after="0"/>
                    <w:jc w:val="left"/>
                    <w:textAlignment w:val="baseline"/>
                    <w:rPr>
                      <w:rFonts w:ascii="Segoe UI" w:eastAsia="Times New Roman" w:hAnsi="Segoe UI" w:cs="Segoe UI"/>
                      <w:sz w:val="18"/>
                      <w:szCs w:val="18"/>
                      <w:lang w:eastAsia="fr-BE"/>
                    </w:rPr>
                  </w:pPr>
                  <w:r w:rsidRPr="0039672F">
                    <w:rPr>
                      <w:rFonts w:eastAsia="Times New Roman" w:cs="Calibri Light"/>
                      <w:b/>
                      <w:bCs/>
                      <w:color w:val="3B3B3B"/>
                      <w:sz w:val="20"/>
                      <w:szCs w:val="20"/>
                      <w:lang w:eastAsia="fr-BE"/>
                    </w:rPr>
                    <w:t>Consommation spécifique d'énergie finale (kWh/m</w:t>
                  </w:r>
                  <w:r w:rsidRPr="0039672F">
                    <w:rPr>
                      <w:rFonts w:eastAsia="Times New Roman" w:cs="Calibri Light"/>
                      <w:b/>
                      <w:bCs/>
                      <w:color w:val="3B3B3B"/>
                      <w:sz w:val="16"/>
                      <w:szCs w:val="16"/>
                      <w:vertAlign w:val="superscript"/>
                      <w:lang w:eastAsia="fr-BE"/>
                    </w:rPr>
                    <w:t>2</w:t>
                  </w:r>
                  <w:r w:rsidRPr="0039672F">
                    <w:rPr>
                      <w:rFonts w:eastAsia="Times New Roman" w:cs="Calibri Light"/>
                      <w:b/>
                      <w:bCs/>
                      <w:color w:val="3B3B3B"/>
                      <w:sz w:val="20"/>
                      <w:szCs w:val="20"/>
                      <w:lang w:eastAsia="fr-BE"/>
                    </w:rPr>
                    <w:t>an)</w:t>
                  </w:r>
                  <w:r w:rsidRPr="0039672F">
                    <w:rPr>
                      <w:rFonts w:eastAsia="Times New Roman" w:cs="Calibri Light"/>
                      <w:color w:val="3B3B3B"/>
                      <w:sz w:val="20"/>
                      <w:szCs w:val="20"/>
                      <w:lang w:eastAsia="fr-BE"/>
                    </w:rPr>
                    <w:t> </w:t>
                  </w:r>
                </w:p>
              </w:tc>
              <w:tc>
                <w:tcPr>
                  <w:tcW w:w="1095" w:type="dxa"/>
                  <w:tcBorders>
                    <w:top w:val="nil"/>
                    <w:left w:val="nil"/>
                    <w:bottom w:val="single" w:sz="8" w:space="0" w:color="auto"/>
                    <w:right w:val="single" w:sz="8" w:space="0" w:color="auto"/>
                  </w:tcBorders>
                  <w:vAlign w:val="center"/>
                  <w:hideMark/>
                </w:tcPr>
                <w:p w14:paraId="27647BEC"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162 </w:t>
                  </w:r>
                </w:p>
              </w:tc>
              <w:tc>
                <w:tcPr>
                  <w:tcW w:w="1500" w:type="dxa"/>
                  <w:tcBorders>
                    <w:top w:val="nil"/>
                    <w:left w:val="nil"/>
                    <w:bottom w:val="single" w:sz="8" w:space="0" w:color="auto"/>
                    <w:right w:val="single" w:sz="8" w:space="0" w:color="auto"/>
                  </w:tcBorders>
                  <w:vAlign w:val="center"/>
                  <w:hideMark/>
                </w:tcPr>
                <w:p w14:paraId="54F2E11A"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121 (-25%)</w:t>
                  </w:r>
                  <w:r w:rsidRPr="0039672F">
                    <w:rPr>
                      <w:rFonts w:eastAsia="Times New Roman" w:cs="Calibri Light"/>
                      <w:color w:val="464646"/>
                      <w:sz w:val="16"/>
                      <w:szCs w:val="16"/>
                      <w:vertAlign w:val="superscript"/>
                      <w:lang w:eastAsia="fr-BE"/>
                    </w:rPr>
                    <w:t>15</w:t>
                  </w:r>
                  <w:r w:rsidRPr="0039672F">
                    <w:rPr>
                      <w:rFonts w:eastAsia="Times New Roman" w:cs="Calibri Light"/>
                      <w:color w:val="3B3B3B"/>
                      <w:sz w:val="20"/>
                      <w:szCs w:val="20"/>
                      <w:lang w:eastAsia="fr-BE"/>
                    </w:rPr>
                    <w:t> </w:t>
                  </w:r>
                </w:p>
              </w:tc>
              <w:tc>
                <w:tcPr>
                  <w:tcW w:w="1500" w:type="dxa"/>
                  <w:tcBorders>
                    <w:top w:val="nil"/>
                    <w:left w:val="nil"/>
                    <w:bottom w:val="single" w:sz="8" w:space="0" w:color="auto"/>
                    <w:right w:val="single" w:sz="8" w:space="0" w:color="auto"/>
                  </w:tcBorders>
                  <w:vAlign w:val="center"/>
                  <w:hideMark/>
                </w:tcPr>
                <w:p w14:paraId="04B29085"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48 (-70%) </w:t>
                  </w:r>
                </w:p>
              </w:tc>
              <w:tc>
                <w:tcPr>
                  <w:tcW w:w="1500" w:type="dxa"/>
                  <w:tcBorders>
                    <w:top w:val="nil"/>
                    <w:left w:val="nil"/>
                    <w:bottom w:val="single" w:sz="8" w:space="0" w:color="auto"/>
                    <w:right w:val="single" w:sz="8" w:space="0" w:color="auto"/>
                  </w:tcBorders>
                  <w:vAlign w:val="center"/>
                  <w:hideMark/>
                </w:tcPr>
                <w:p w14:paraId="515EEB46"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22 (-86%) </w:t>
                  </w:r>
                </w:p>
              </w:tc>
            </w:tr>
            <w:tr w:rsidR="0039672F" w:rsidRPr="0039672F" w14:paraId="3983E3C0" w14:textId="77777777" w:rsidTr="00700CDA">
              <w:trPr>
                <w:trHeight w:val="330"/>
              </w:trPr>
              <w:tc>
                <w:tcPr>
                  <w:tcW w:w="3420" w:type="dxa"/>
                  <w:tcBorders>
                    <w:top w:val="nil"/>
                    <w:left w:val="single" w:sz="4" w:space="0" w:color="000000"/>
                    <w:bottom w:val="single" w:sz="8" w:space="0" w:color="auto"/>
                    <w:right w:val="single" w:sz="8" w:space="0" w:color="auto"/>
                  </w:tcBorders>
                  <w:shd w:val="clear" w:color="auto" w:fill="F2F2F2"/>
                  <w:vAlign w:val="center"/>
                  <w:hideMark/>
                </w:tcPr>
                <w:p w14:paraId="356A47C6" w14:textId="77777777" w:rsidR="0039672F" w:rsidRPr="0039672F" w:rsidRDefault="0039672F" w:rsidP="0039672F">
                  <w:pPr>
                    <w:spacing w:after="0"/>
                    <w:jc w:val="left"/>
                    <w:textAlignment w:val="baseline"/>
                    <w:rPr>
                      <w:rFonts w:ascii="Segoe UI" w:eastAsia="Times New Roman" w:hAnsi="Segoe UI" w:cs="Segoe UI"/>
                      <w:sz w:val="18"/>
                      <w:szCs w:val="18"/>
                      <w:lang w:eastAsia="fr-BE"/>
                    </w:rPr>
                  </w:pPr>
                  <w:r w:rsidRPr="0039672F">
                    <w:rPr>
                      <w:rFonts w:eastAsia="Times New Roman" w:cs="Calibri Light"/>
                      <w:b/>
                      <w:bCs/>
                      <w:color w:val="3B3B3B"/>
                      <w:sz w:val="20"/>
                      <w:szCs w:val="20"/>
                      <w:lang w:eastAsia="fr-BE"/>
                    </w:rPr>
                    <w:t>Fraction d’énergie renouvelable (%)</w:t>
                  </w:r>
                  <w:r w:rsidRPr="0039672F">
                    <w:rPr>
                      <w:rFonts w:eastAsia="Times New Roman" w:cs="Calibri Light"/>
                      <w:color w:val="3B3B3B"/>
                      <w:sz w:val="20"/>
                      <w:szCs w:val="20"/>
                      <w:lang w:eastAsia="fr-BE"/>
                    </w:rPr>
                    <w:t> </w:t>
                  </w:r>
                </w:p>
              </w:tc>
              <w:tc>
                <w:tcPr>
                  <w:tcW w:w="1095" w:type="dxa"/>
                  <w:tcBorders>
                    <w:top w:val="nil"/>
                    <w:left w:val="nil"/>
                    <w:bottom w:val="single" w:sz="8" w:space="0" w:color="auto"/>
                    <w:right w:val="single" w:sz="8" w:space="0" w:color="auto"/>
                  </w:tcBorders>
                  <w:vAlign w:val="center"/>
                  <w:hideMark/>
                </w:tcPr>
                <w:p w14:paraId="49504AED"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0 </w:t>
                  </w:r>
                </w:p>
              </w:tc>
              <w:tc>
                <w:tcPr>
                  <w:tcW w:w="1500" w:type="dxa"/>
                  <w:tcBorders>
                    <w:top w:val="nil"/>
                    <w:left w:val="nil"/>
                    <w:bottom w:val="single" w:sz="8" w:space="0" w:color="auto"/>
                    <w:right w:val="single" w:sz="8" w:space="0" w:color="auto"/>
                  </w:tcBorders>
                  <w:vAlign w:val="center"/>
                  <w:hideMark/>
                </w:tcPr>
                <w:p w14:paraId="28573154"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0 </w:t>
                  </w:r>
                </w:p>
              </w:tc>
              <w:tc>
                <w:tcPr>
                  <w:tcW w:w="1500" w:type="dxa"/>
                  <w:tcBorders>
                    <w:top w:val="nil"/>
                    <w:left w:val="nil"/>
                    <w:bottom w:val="single" w:sz="8" w:space="0" w:color="auto"/>
                    <w:right w:val="single" w:sz="8" w:space="0" w:color="auto"/>
                  </w:tcBorders>
                  <w:vAlign w:val="center"/>
                  <w:hideMark/>
                </w:tcPr>
                <w:p w14:paraId="340C2514"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0 </w:t>
                  </w:r>
                </w:p>
              </w:tc>
              <w:tc>
                <w:tcPr>
                  <w:tcW w:w="1500" w:type="dxa"/>
                  <w:tcBorders>
                    <w:top w:val="nil"/>
                    <w:left w:val="nil"/>
                    <w:bottom w:val="single" w:sz="8" w:space="0" w:color="auto"/>
                    <w:right w:val="single" w:sz="8" w:space="0" w:color="auto"/>
                  </w:tcBorders>
                  <w:vAlign w:val="center"/>
                  <w:hideMark/>
                </w:tcPr>
                <w:p w14:paraId="50F747A2"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100 </w:t>
                  </w:r>
                </w:p>
              </w:tc>
            </w:tr>
            <w:tr w:rsidR="0039672F" w:rsidRPr="0039672F" w14:paraId="01924C2A" w14:textId="77777777" w:rsidTr="00700CDA">
              <w:trPr>
                <w:trHeight w:val="330"/>
              </w:trPr>
              <w:tc>
                <w:tcPr>
                  <w:tcW w:w="3420" w:type="dxa"/>
                  <w:tcBorders>
                    <w:top w:val="nil"/>
                    <w:left w:val="single" w:sz="4" w:space="0" w:color="000000"/>
                    <w:bottom w:val="single" w:sz="8" w:space="0" w:color="auto"/>
                    <w:right w:val="single" w:sz="8" w:space="0" w:color="auto"/>
                  </w:tcBorders>
                  <w:shd w:val="clear" w:color="auto" w:fill="F2F2F2"/>
                  <w:vAlign w:val="center"/>
                  <w:hideMark/>
                </w:tcPr>
                <w:p w14:paraId="13C504AF" w14:textId="77777777" w:rsidR="0039672F" w:rsidRPr="007143D6" w:rsidRDefault="0039672F" w:rsidP="0039672F">
                  <w:pPr>
                    <w:spacing w:after="0"/>
                    <w:jc w:val="left"/>
                    <w:textAlignment w:val="baseline"/>
                    <w:rPr>
                      <w:rFonts w:ascii="Segoe UI" w:eastAsia="Times New Roman" w:hAnsi="Segoe UI" w:cs="Segoe UI"/>
                      <w:sz w:val="18"/>
                      <w:szCs w:val="18"/>
                      <w:lang w:val="en-US" w:eastAsia="fr-BE"/>
                    </w:rPr>
                  </w:pPr>
                  <w:r w:rsidRPr="0039672F">
                    <w:rPr>
                      <w:rFonts w:eastAsia="Times New Roman" w:cs="Calibri Light"/>
                      <w:b/>
                      <w:bCs/>
                      <w:color w:val="3B3B3B"/>
                      <w:sz w:val="20"/>
                      <w:szCs w:val="20"/>
                      <w:lang w:val="en-US" w:eastAsia="fr-BE"/>
                    </w:rPr>
                    <w:t>Emissions de CO</w:t>
                  </w:r>
                  <w:r w:rsidRPr="0039672F">
                    <w:rPr>
                      <w:rFonts w:eastAsia="Times New Roman" w:cs="Calibri Light"/>
                      <w:b/>
                      <w:bCs/>
                      <w:color w:val="3B3B3B"/>
                      <w:sz w:val="16"/>
                      <w:szCs w:val="16"/>
                      <w:vertAlign w:val="subscript"/>
                      <w:lang w:val="en-US" w:eastAsia="fr-BE"/>
                    </w:rPr>
                    <w:t>2</w:t>
                  </w:r>
                  <w:r w:rsidRPr="0039672F">
                    <w:rPr>
                      <w:rFonts w:eastAsia="Times New Roman" w:cs="Calibri Light"/>
                      <w:b/>
                      <w:bCs/>
                      <w:color w:val="3B3B3B"/>
                      <w:sz w:val="20"/>
                      <w:szCs w:val="20"/>
                      <w:lang w:val="en-US" w:eastAsia="fr-BE"/>
                    </w:rPr>
                    <w:t> (kg eq-CO2/an)</w:t>
                  </w:r>
                  <w:r w:rsidRPr="007143D6">
                    <w:rPr>
                      <w:rFonts w:eastAsia="Times New Roman" w:cs="Calibri Light"/>
                      <w:color w:val="3B3B3B"/>
                      <w:sz w:val="20"/>
                      <w:szCs w:val="20"/>
                      <w:lang w:val="en-US" w:eastAsia="fr-BE"/>
                    </w:rPr>
                    <w:t> </w:t>
                  </w:r>
                </w:p>
              </w:tc>
              <w:tc>
                <w:tcPr>
                  <w:tcW w:w="1095" w:type="dxa"/>
                  <w:tcBorders>
                    <w:top w:val="nil"/>
                    <w:left w:val="nil"/>
                    <w:bottom w:val="single" w:sz="8" w:space="0" w:color="auto"/>
                    <w:right w:val="single" w:sz="8" w:space="0" w:color="auto"/>
                  </w:tcBorders>
                  <w:vAlign w:val="center"/>
                  <w:hideMark/>
                </w:tcPr>
                <w:p w14:paraId="08516F71"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189.415 </w:t>
                  </w:r>
                </w:p>
              </w:tc>
              <w:tc>
                <w:tcPr>
                  <w:tcW w:w="1500" w:type="dxa"/>
                  <w:tcBorders>
                    <w:top w:val="nil"/>
                    <w:left w:val="nil"/>
                    <w:bottom w:val="single" w:sz="8" w:space="0" w:color="auto"/>
                    <w:right w:val="single" w:sz="8" w:space="0" w:color="auto"/>
                  </w:tcBorders>
                  <w:vAlign w:val="center"/>
                  <w:hideMark/>
                </w:tcPr>
                <w:p w14:paraId="372CE891"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141.594 </w:t>
                  </w:r>
                </w:p>
              </w:tc>
              <w:tc>
                <w:tcPr>
                  <w:tcW w:w="1500" w:type="dxa"/>
                  <w:tcBorders>
                    <w:top w:val="nil"/>
                    <w:left w:val="nil"/>
                    <w:bottom w:val="single" w:sz="8" w:space="0" w:color="auto"/>
                    <w:right w:val="single" w:sz="8" w:space="0" w:color="auto"/>
                  </w:tcBorders>
                  <w:vAlign w:val="center"/>
                  <w:hideMark/>
                </w:tcPr>
                <w:p w14:paraId="50E2C416"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54.496 </w:t>
                  </w:r>
                </w:p>
              </w:tc>
              <w:tc>
                <w:tcPr>
                  <w:tcW w:w="1500" w:type="dxa"/>
                  <w:tcBorders>
                    <w:top w:val="nil"/>
                    <w:left w:val="nil"/>
                    <w:bottom w:val="single" w:sz="8" w:space="0" w:color="auto"/>
                    <w:right w:val="single" w:sz="8" w:space="0" w:color="auto"/>
                  </w:tcBorders>
                  <w:vAlign w:val="center"/>
                  <w:hideMark/>
                </w:tcPr>
                <w:p w14:paraId="26896FC9" w14:textId="4025ECFE"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-12.653</w:t>
                  </w:r>
                </w:p>
              </w:tc>
            </w:tr>
            <w:tr w:rsidR="0039672F" w:rsidRPr="0039672F" w14:paraId="4EFA2072" w14:textId="77777777" w:rsidTr="00700CDA">
              <w:trPr>
                <w:trHeight w:val="165"/>
              </w:trPr>
              <w:tc>
                <w:tcPr>
                  <w:tcW w:w="3420" w:type="dxa"/>
                  <w:tcBorders>
                    <w:top w:val="nil"/>
                    <w:left w:val="single" w:sz="4" w:space="0" w:color="000000"/>
                    <w:bottom w:val="single" w:sz="8" w:space="0" w:color="auto"/>
                    <w:right w:val="single" w:sz="8" w:space="0" w:color="auto"/>
                  </w:tcBorders>
                  <w:shd w:val="clear" w:color="auto" w:fill="F2F2F2"/>
                  <w:vAlign w:val="center"/>
                  <w:hideMark/>
                </w:tcPr>
                <w:p w14:paraId="64808813" w14:textId="77777777" w:rsidR="0039672F" w:rsidRPr="0039672F" w:rsidRDefault="0039672F" w:rsidP="0039672F">
                  <w:pPr>
                    <w:spacing w:after="0"/>
                    <w:jc w:val="left"/>
                    <w:textAlignment w:val="baseline"/>
                    <w:rPr>
                      <w:rFonts w:ascii="Segoe UI" w:eastAsia="Times New Roman" w:hAnsi="Segoe UI" w:cs="Segoe UI"/>
                      <w:sz w:val="18"/>
                      <w:szCs w:val="18"/>
                      <w:lang w:eastAsia="fr-BE"/>
                    </w:rPr>
                  </w:pPr>
                  <w:r w:rsidRPr="0039672F">
                    <w:rPr>
                      <w:rFonts w:eastAsia="Times New Roman" w:cs="Calibri Light"/>
                      <w:b/>
                      <w:bCs/>
                      <w:color w:val="3B3B3B"/>
                      <w:sz w:val="20"/>
                      <w:szCs w:val="20"/>
                      <w:lang w:eastAsia="fr-BE"/>
                    </w:rPr>
                    <w:t>Investissement (€)</w:t>
                  </w:r>
                  <w:r w:rsidRPr="0039672F">
                    <w:rPr>
                      <w:rFonts w:eastAsia="Times New Roman" w:cs="Calibri Light"/>
                      <w:color w:val="3B3B3B"/>
                      <w:sz w:val="20"/>
                      <w:szCs w:val="20"/>
                      <w:lang w:eastAsia="fr-BE"/>
                    </w:rPr>
                    <w:t> </w:t>
                  </w:r>
                </w:p>
              </w:tc>
              <w:tc>
                <w:tcPr>
                  <w:tcW w:w="1095" w:type="dxa"/>
                  <w:tcBorders>
                    <w:top w:val="nil"/>
                    <w:left w:val="nil"/>
                    <w:bottom w:val="single" w:sz="8" w:space="0" w:color="auto"/>
                    <w:right w:val="single" w:sz="8" w:space="0" w:color="auto"/>
                  </w:tcBorders>
                  <w:vAlign w:val="center"/>
                  <w:hideMark/>
                </w:tcPr>
                <w:p w14:paraId="31F1302C"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 </w:t>
                  </w:r>
                </w:p>
              </w:tc>
              <w:tc>
                <w:tcPr>
                  <w:tcW w:w="1500" w:type="dxa"/>
                  <w:tcBorders>
                    <w:top w:val="nil"/>
                    <w:left w:val="nil"/>
                    <w:bottom w:val="single" w:sz="8" w:space="0" w:color="auto"/>
                    <w:right w:val="single" w:sz="8" w:space="0" w:color="auto"/>
                  </w:tcBorders>
                  <w:vAlign w:val="center"/>
                  <w:hideMark/>
                </w:tcPr>
                <w:p w14:paraId="0CD1E32D"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50.000 </w:t>
                  </w:r>
                </w:p>
              </w:tc>
              <w:tc>
                <w:tcPr>
                  <w:tcW w:w="1500" w:type="dxa"/>
                  <w:tcBorders>
                    <w:top w:val="nil"/>
                    <w:left w:val="nil"/>
                    <w:bottom w:val="single" w:sz="8" w:space="0" w:color="auto"/>
                    <w:right w:val="single" w:sz="8" w:space="0" w:color="auto"/>
                  </w:tcBorders>
                  <w:vAlign w:val="center"/>
                  <w:hideMark/>
                </w:tcPr>
                <w:p w14:paraId="6B04EAFE"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2.625.975 </w:t>
                  </w:r>
                </w:p>
              </w:tc>
              <w:tc>
                <w:tcPr>
                  <w:tcW w:w="1500" w:type="dxa"/>
                  <w:tcBorders>
                    <w:top w:val="nil"/>
                    <w:left w:val="nil"/>
                    <w:bottom w:val="single" w:sz="8" w:space="0" w:color="auto"/>
                    <w:right w:val="single" w:sz="8" w:space="0" w:color="auto"/>
                  </w:tcBorders>
                  <w:vAlign w:val="center"/>
                  <w:hideMark/>
                </w:tcPr>
                <w:p w14:paraId="36B81493" w14:textId="77777777" w:rsidR="0039672F" w:rsidRPr="0039672F" w:rsidRDefault="0039672F" w:rsidP="0039672F">
                  <w:pPr>
                    <w:spacing w:after="0"/>
                    <w:jc w:val="center"/>
                    <w:textAlignment w:val="baseline"/>
                    <w:rPr>
                      <w:rFonts w:ascii="Segoe UI" w:eastAsia="Times New Roman" w:hAnsi="Segoe UI" w:cs="Segoe UI"/>
                      <w:sz w:val="18"/>
                      <w:szCs w:val="18"/>
                      <w:lang w:eastAsia="fr-BE"/>
                    </w:rPr>
                  </w:pPr>
                  <w:r w:rsidRPr="0039672F">
                    <w:rPr>
                      <w:rFonts w:eastAsia="Times New Roman" w:cs="Calibri Light"/>
                      <w:color w:val="3B3B3B"/>
                      <w:sz w:val="20"/>
                      <w:szCs w:val="20"/>
                      <w:lang w:eastAsia="fr-BE"/>
                    </w:rPr>
                    <w:t>3.814.725 </w:t>
                  </w:r>
                </w:p>
              </w:tc>
            </w:tr>
          </w:tbl>
          <w:p w14:paraId="2943D34F" w14:textId="77777777" w:rsidR="0039672F" w:rsidRDefault="0039672F" w:rsidP="00ED4EDF">
            <w:pPr>
              <w:pStyle w:val="Aencadr"/>
              <w:ind w:left="0"/>
            </w:pPr>
          </w:p>
          <w:p w14:paraId="244D445B" w14:textId="041135EF" w:rsidR="00D04C8F" w:rsidRDefault="006815DE" w:rsidP="00CB1878">
            <w:pPr>
              <w:pStyle w:val="Aencadr"/>
              <w:jc w:val="both"/>
            </w:pPr>
            <w:r>
              <w:t>Exemple</w:t>
            </w:r>
            <w:r w:rsidR="00C5621E">
              <w:t xml:space="preserve"> 2</w:t>
            </w:r>
            <w:r>
              <w:t xml:space="preserve"> de présentation de feuille de route</w:t>
            </w:r>
            <w:r w:rsidR="00C5621E">
              <w:t xml:space="preserve"> (version plus détaillée)</w:t>
            </w:r>
            <w:r w:rsidR="00977145">
              <w:t> :</w:t>
            </w:r>
          </w:p>
          <w:tbl>
            <w:tblPr>
              <w:tblStyle w:val="Grilledutableau"/>
              <w:tblW w:w="0" w:type="auto"/>
              <w:tblInd w:w="134" w:type="dxa"/>
              <w:tblLook w:val="04A0" w:firstRow="1" w:lastRow="0" w:firstColumn="1" w:lastColumn="0" w:noHBand="0" w:noVBand="1"/>
            </w:tblPr>
            <w:tblGrid>
              <w:gridCol w:w="1966"/>
              <w:gridCol w:w="2717"/>
              <w:gridCol w:w="1540"/>
              <w:gridCol w:w="1470"/>
              <w:gridCol w:w="1208"/>
            </w:tblGrid>
            <w:tr w:rsidR="006450BB" w14:paraId="6AA77CBF" w14:textId="62B838D5" w:rsidTr="00A43C84">
              <w:tc>
                <w:tcPr>
                  <w:tcW w:w="1966" w:type="dxa"/>
                  <w:vMerge w:val="restart"/>
                  <w:tcBorders>
                    <w:top w:val="single" w:sz="18" w:space="0" w:color="auto"/>
                    <w:left w:val="single" w:sz="18" w:space="0" w:color="auto"/>
                  </w:tcBorders>
                </w:tcPr>
                <w:p w14:paraId="00C06DE4" w14:textId="29529F6E" w:rsidR="006450BB" w:rsidRDefault="006450BB" w:rsidP="00D04C8F">
                  <w:pPr>
                    <w:pStyle w:val="Aencadr"/>
                    <w:ind w:left="0"/>
                  </w:pPr>
                  <w:r>
                    <w:t>Situation actuelle</w:t>
                  </w:r>
                </w:p>
              </w:tc>
              <w:tc>
                <w:tcPr>
                  <w:tcW w:w="2717" w:type="dxa"/>
                  <w:tcBorders>
                    <w:top w:val="single" w:sz="18" w:space="0" w:color="auto"/>
                  </w:tcBorders>
                </w:tcPr>
                <w:p w14:paraId="71447773" w14:textId="515294EB" w:rsidR="006450BB" w:rsidRDefault="006450BB" w:rsidP="00D04C8F">
                  <w:pPr>
                    <w:pStyle w:val="Aencadr"/>
                    <w:ind w:left="0"/>
                  </w:pPr>
                </w:p>
              </w:tc>
              <w:tc>
                <w:tcPr>
                  <w:tcW w:w="1540" w:type="dxa"/>
                  <w:tcBorders>
                    <w:top w:val="single" w:sz="18" w:space="0" w:color="auto"/>
                  </w:tcBorders>
                </w:tcPr>
                <w:p w14:paraId="3559BD24" w14:textId="3D829044" w:rsidR="006450BB" w:rsidRDefault="006450BB" w:rsidP="00D04C8F">
                  <w:pPr>
                    <w:pStyle w:val="Aencadr"/>
                    <w:ind w:left="0"/>
                  </w:pPr>
                  <w:r>
                    <w:t>Combustible</w:t>
                  </w:r>
                </w:p>
              </w:tc>
              <w:tc>
                <w:tcPr>
                  <w:tcW w:w="1470" w:type="dxa"/>
                  <w:tcBorders>
                    <w:top w:val="single" w:sz="18" w:space="0" w:color="auto"/>
                  </w:tcBorders>
                </w:tcPr>
                <w:p w14:paraId="2E4FBF48" w14:textId="3E85B7E3" w:rsidR="006450BB" w:rsidRDefault="006450BB" w:rsidP="00D04C8F">
                  <w:pPr>
                    <w:pStyle w:val="Aencadr"/>
                    <w:ind w:left="0"/>
                  </w:pPr>
                  <w:r>
                    <w:t>Electricité</w:t>
                  </w:r>
                </w:p>
              </w:tc>
              <w:tc>
                <w:tcPr>
                  <w:tcW w:w="1208" w:type="dxa"/>
                  <w:tcBorders>
                    <w:top w:val="single" w:sz="18" w:space="0" w:color="auto"/>
                    <w:right w:val="single" w:sz="18" w:space="0" w:color="auto"/>
                  </w:tcBorders>
                </w:tcPr>
                <w:p w14:paraId="50693AD0" w14:textId="379BFBF8" w:rsidR="006450BB" w:rsidRDefault="006450BB" w:rsidP="00D04C8F">
                  <w:pPr>
                    <w:pStyle w:val="Aencadr"/>
                    <w:ind w:left="0"/>
                  </w:pPr>
                  <w:r>
                    <w:t>Total</w:t>
                  </w:r>
                </w:p>
              </w:tc>
            </w:tr>
            <w:tr w:rsidR="006450BB" w14:paraId="73147540" w14:textId="52F64DC9" w:rsidTr="00A43C84">
              <w:tc>
                <w:tcPr>
                  <w:tcW w:w="1966" w:type="dxa"/>
                  <w:vMerge/>
                  <w:tcBorders>
                    <w:left w:val="single" w:sz="18" w:space="0" w:color="auto"/>
                  </w:tcBorders>
                </w:tcPr>
                <w:p w14:paraId="0F55CC9E" w14:textId="77777777" w:rsidR="006450BB" w:rsidRDefault="006450BB" w:rsidP="00D04C8F">
                  <w:pPr>
                    <w:pStyle w:val="Aencadr"/>
                    <w:ind w:left="0"/>
                  </w:pPr>
                </w:p>
              </w:tc>
              <w:tc>
                <w:tcPr>
                  <w:tcW w:w="2717" w:type="dxa"/>
                </w:tcPr>
                <w:p w14:paraId="69977947" w14:textId="655AC8AB" w:rsidR="006450BB" w:rsidRDefault="006450BB" w:rsidP="00D04C8F">
                  <w:pPr>
                    <w:pStyle w:val="Aencadr"/>
                    <w:ind w:left="0"/>
                  </w:pPr>
                  <w:r>
                    <w:t xml:space="preserve">Consommation </w:t>
                  </w:r>
                  <w:r w:rsidR="007B06BF">
                    <w:t xml:space="preserve">annuelle en énergie finale </w:t>
                  </w:r>
                  <w:r w:rsidR="006A5C17">
                    <w:t>[kWh/an]</w:t>
                  </w:r>
                </w:p>
              </w:tc>
              <w:tc>
                <w:tcPr>
                  <w:tcW w:w="1540" w:type="dxa"/>
                </w:tcPr>
                <w:p w14:paraId="62684E23" w14:textId="2CA8963D" w:rsidR="006450BB" w:rsidRDefault="006450BB" w:rsidP="00D04C8F">
                  <w:pPr>
                    <w:pStyle w:val="Aencadr"/>
                    <w:ind w:left="0"/>
                  </w:pPr>
                  <w:r>
                    <w:t>X</w:t>
                  </w:r>
                </w:p>
              </w:tc>
              <w:tc>
                <w:tcPr>
                  <w:tcW w:w="1470" w:type="dxa"/>
                </w:tcPr>
                <w:p w14:paraId="1FAC4DA0" w14:textId="2669C2B8" w:rsidR="006450BB" w:rsidRDefault="006450BB" w:rsidP="00D04C8F">
                  <w:pPr>
                    <w:pStyle w:val="Aencadr"/>
                    <w:ind w:left="0"/>
                  </w:pPr>
                  <w:r>
                    <w:t>X</w:t>
                  </w:r>
                </w:p>
              </w:tc>
              <w:tc>
                <w:tcPr>
                  <w:tcW w:w="1208" w:type="dxa"/>
                  <w:tcBorders>
                    <w:right w:val="single" w:sz="18" w:space="0" w:color="auto"/>
                  </w:tcBorders>
                </w:tcPr>
                <w:p w14:paraId="4E13002B" w14:textId="6F676FB1" w:rsidR="006450BB" w:rsidRDefault="006450BB" w:rsidP="00D04C8F">
                  <w:pPr>
                    <w:pStyle w:val="Aencadr"/>
                    <w:ind w:left="0"/>
                  </w:pPr>
                  <w:r>
                    <w:t>X</w:t>
                  </w:r>
                </w:p>
              </w:tc>
            </w:tr>
            <w:tr w:rsidR="007B06BF" w14:paraId="0AB3C75C" w14:textId="77777777" w:rsidTr="00A43C84">
              <w:tc>
                <w:tcPr>
                  <w:tcW w:w="1966" w:type="dxa"/>
                  <w:vMerge/>
                  <w:tcBorders>
                    <w:left w:val="single" w:sz="18" w:space="0" w:color="auto"/>
                  </w:tcBorders>
                </w:tcPr>
                <w:p w14:paraId="1A4A5CFA" w14:textId="77777777" w:rsidR="007B06BF" w:rsidRDefault="007B06BF" w:rsidP="00D04C8F">
                  <w:pPr>
                    <w:pStyle w:val="Aencadr"/>
                    <w:ind w:left="0"/>
                  </w:pPr>
                </w:p>
              </w:tc>
              <w:tc>
                <w:tcPr>
                  <w:tcW w:w="2717" w:type="dxa"/>
                </w:tcPr>
                <w:p w14:paraId="31DD9360" w14:textId="5ACCAA05" w:rsidR="007B06BF" w:rsidRDefault="007B06BF" w:rsidP="00D04C8F">
                  <w:pPr>
                    <w:pStyle w:val="Aencadr"/>
                    <w:ind w:left="0"/>
                  </w:pPr>
                  <w:r>
                    <w:t xml:space="preserve">Consommation spécifique </w:t>
                  </w:r>
                  <w:r w:rsidR="006A5C17">
                    <w:t xml:space="preserve">en énergie finale </w:t>
                  </w:r>
                  <w:r>
                    <w:t>[kWh/m².an]</w:t>
                  </w:r>
                </w:p>
              </w:tc>
              <w:tc>
                <w:tcPr>
                  <w:tcW w:w="1540" w:type="dxa"/>
                </w:tcPr>
                <w:p w14:paraId="1C6B9854" w14:textId="78A3714E" w:rsidR="007B06BF" w:rsidRDefault="006A5C17" w:rsidP="00D04C8F">
                  <w:pPr>
                    <w:pStyle w:val="Aencadr"/>
                    <w:ind w:left="0"/>
                  </w:pPr>
                  <w:r>
                    <w:t>X</w:t>
                  </w:r>
                </w:p>
              </w:tc>
              <w:tc>
                <w:tcPr>
                  <w:tcW w:w="1470" w:type="dxa"/>
                </w:tcPr>
                <w:p w14:paraId="66BF88CF" w14:textId="313EC854" w:rsidR="007B06BF" w:rsidRDefault="006A5C17" w:rsidP="00D04C8F">
                  <w:pPr>
                    <w:pStyle w:val="Aencadr"/>
                    <w:ind w:left="0"/>
                  </w:pPr>
                  <w:r>
                    <w:t>X</w:t>
                  </w:r>
                </w:p>
              </w:tc>
              <w:tc>
                <w:tcPr>
                  <w:tcW w:w="1208" w:type="dxa"/>
                  <w:tcBorders>
                    <w:right w:val="single" w:sz="18" w:space="0" w:color="auto"/>
                  </w:tcBorders>
                </w:tcPr>
                <w:p w14:paraId="5CF0532D" w14:textId="50981642" w:rsidR="007B06BF" w:rsidRDefault="006A5C17" w:rsidP="00D04C8F">
                  <w:pPr>
                    <w:pStyle w:val="Aencadr"/>
                    <w:ind w:left="0"/>
                  </w:pPr>
                  <w:r>
                    <w:t>X</w:t>
                  </w:r>
                </w:p>
              </w:tc>
            </w:tr>
            <w:tr w:rsidR="006450BB" w14:paraId="79ABCEA1" w14:textId="47C3ABA0" w:rsidTr="00A43C84">
              <w:tc>
                <w:tcPr>
                  <w:tcW w:w="1966" w:type="dxa"/>
                  <w:vMerge/>
                  <w:tcBorders>
                    <w:left w:val="single" w:sz="18" w:space="0" w:color="auto"/>
                    <w:bottom w:val="single" w:sz="18" w:space="0" w:color="auto"/>
                  </w:tcBorders>
                </w:tcPr>
                <w:p w14:paraId="0E02A252" w14:textId="77777777" w:rsidR="006450BB" w:rsidRDefault="006450BB" w:rsidP="00D04C8F">
                  <w:pPr>
                    <w:pStyle w:val="Aencadr"/>
                    <w:ind w:left="0"/>
                  </w:pPr>
                </w:p>
              </w:tc>
              <w:tc>
                <w:tcPr>
                  <w:tcW w:w="2717" w:type="dxa"/>
                  <w:tcBorders>
                    <w:bottom w:val="single" w:sz="18" w:space="0" w:color="auto"/>
                  </w:tcBorders>
                </w:tcPr>
                <w:p w14:paraId="0C66A2B1" w14:textId="77777777" w:rsidR="006450BB" w:rsidRPr="00984DB5" w:rsidRDefault="006450BB" w:rsidP="00D04C8F">
                  <w:pPr>
                    <w:pStyle w:val="Aencadr"/>
                    <w:ind w:left="0"/>
                    <w:rPr>
                      <w:lang w:val="en-US"/>
                    </w:rPr>
                  </w:pPr>
                  <w:r w:rsidRPr="00984DB5">
                    <w:rPr>
                      <w:lang w:val="en-US"/>
                    </w:rPr>
                    <w:t>Emission de CO2</w:t>
                  </w:r>
                </w:p>
                <w:p w14:paraId="1619DFCF" w14:textId="103640F5" w:rsidR="006450BB" w:rsidRPr="00984DB5" w:rsidRDefault="006450BB" w:rsidP="00D04C8F">
                  <w:pPr>
                    <w:pStyle w:val="Aencadr"/>
                    <w:ind w:left="0"/>
                    <w:rPr>
                      <w:lang w:val="en-US"/>
                    </w:rPr>
                  </w:pPr>
                  <w:r w:rsidRPr="00984DB5">
                    <w:rPr>
                      <w:lang w:val="en-US"/>
                    </w:rPr>
                    <w:t>[TCO2/an]</w:t>
                  </w:r>
                </w:p>
              </w:tc>
              <w:tc>
                <w:tcPr>
                  <w:tcW w:w="1540" w:type="dxa"/>
                  <w:tcBorders>
                    <w:bottom w:val="single" w:sz="18" w:space="0" w:color="auto"/>
                  </w:tcBorders>
                </w:tcPr>
                <w:p w14:paraId="5AFD09E7" w14:textId="5A987913" w:rsidR="006450BB" w:rsidRDefault="006450BB" w:rsidP="00D04C8F">
                  <w:pPr>
                    <w:pStyle w:val="Aencadr"/>
                    <w:ind w:left="0"/>
                  </w:pPr>
                  <w:r>
                    <w:t>X</w:t>
                  </w:r>
                </w:p>
              </w:tc>
              <w:tc>
                <w:tcPr>
                  <w:tcW w:w="1470" w:type="dxa"/>
                  <w:tcBorders>
                    <w:bottom w:val="single" w:sz="18" w:space="0" w:color="auto"/>
                  </w:tcBorders>
                </w:tcPr>
                <w:p w14:paraId="4AECFEEE" w14:textId="425FC723" w:rsidR="006450BB" w:rsidRDefault="006450BB" w:rsidP="00D04C8F">
                  <w:pPr>
                    <w:pStyle w:val="Aencadr"/>
                    <w:ind w:left="0"/>
                  </w:pPr>
                  <w:r>
                    <w:t>X</w:t>
                  </w:r>
                </w:p>
              </w:tc>
              <w:tc>
                <w:tcPr>
                  <w:tcW w:w="1208" w:type="dxa"/>
                  <w:tcBorders>
                    <w:bottom w:val="single" w:sz="18" w:space="0" w:color="auto"/>
                    <w:right w:val="single" w:sz="18" w:space="0" w:color="auto"/>
                  </w:tcBorders>
                </w:tcPr>
                <w:p w14:paraId="389BF6C9" w14:textId="6E34BB4E" w:rsidR="006450BB" w:rsidRDefault="006450BB" w:rsidP="00D04C8F">
                  <w:pPr>
                    <w:pStyle w:val="Aencadr"/>
                    <w:ind w:left="0"/>
                  </w:pPr>
                  <w:r>
                    <w:t>X</w:t>
                  </w:r>
                </w:p>
              </w:tc>
            </w:tr>
            <w:tr w:rsidR="006D0278" w14:paraId="0D666430" w14:textId="44D2ECC4" w:rsidTr="00A43C84">
              <w:tc>
                <w:tcPr>
                  <w:tcW w:w="1966" w:type="dxa"/>
                  <w:vMerge w:val="restart"/>
                  <w:tcBorders>
                    <w:top w:val="single" w:sz="18" w:space="0" w:color="auto"/>
                    <w:left w:val="single" w:sz="18" w:space="0" w:color="auto"/>
                  </w:tcBorders>
                </w:tcPr>
                <w:p w14:paraId="09E3471F" w14:textId="590A720F" w:rsidR="006D0278" w:rsidRDefault="004B1EBB" w:rsidP="00D04C8F">
                  <w:pPr>
                    <w:pStyle w:val="Aencadr"/>
                    <w:ind w:left="0"/>
                  </w:pPr>
                  <w:r>
                    <w:t>Etape 1</w:t>
                  </w:r>
                </w:p>
              </w:tc>
              <w:tc>
                <w:tcPr>
                  <w:tcW w:w="6935" w:type="dxa"/>
                  <w:gridSpan w:val="4"/>
                  <w:tcBorders>
                    <w:top w:val="single" w:sz="18" w:space="0" w:color="auto"/>
                    <w:right w:val="single" w:sz="18" w:space="0" w:color="auto"/>
                  </w:tcBorders>
                </w:tcPr>
                <w:p w14:paraId="3485D2AA" w14:textId="48C0C2C6" w:rsidR="006D0278" w:rsidRDefault="006D0278" w:rsidP="00D04C8F">
                  <w:pPr>
                    <w:pStyle w:val="Aencadr"/>
                    <w:ind w:left="0"/>
                  </w:pPr>
                  <w:r>
                    <w:t xml:space="preserve">Objectifs à atteindre : </w:t>
                  </w:r>
                </w:p>
                <w:p w14:paraId="68AB4465" w14:textId="27F31BFF" w:rsidR="006D0278" w:rsidRDefault="006D0278" w:rsidP="00D04C8F">
                  <w:pPr>
                    <w:pStyle w:val="Aencadr"/>
                    <w:ind w:left="0"/>
                  </w:pPr>
                  <w:r>
                    <w:t>1. Sensibilisation des occupants</w:t>
                  </w:r>
                </w:p>
                <w:p w14:paraId="7E360666" w14:textId="213DD28E" w:rsidR="006D0278" w:rsidRDefault="006D0278" w:rsidP="00D04C8F">
                  <w:pPr>
                    <w:pStyle w:val="Aencadr"/>
                    <w:ind w:left="0"/>
                  </w:pPr>
                  <w:r>
                    <w:t>2. Comptabilité énergétique</w:t>
                  </w:r>
                </w:p>
                <w:p w14:paraId="6EC15706" w14:textId="11C1AF23" w:rsidR="006D0278" w:rsidRDefault="006D0278" w:rsidP="00D04C8F">
                  <w:pPr>
                    <w:pStyle w:val="Aencadr"/>
                    <w:ind w:left="0"/>
                  </w:pPr>
                  <w:r>
                    <w:t>3. Régulation éclairage</w:t>
                  </w:r>
                </w:p>
                <w:p w14:paraId="6AD1F33E" w14:textId="38797E68" w:rsidR="006D0278" w:rsidRDefault="006D0278" w:rsidP="00D04C8F">
                  <w:pPr>
                    <w:pStyle w:val="Aencadr"/>
                    <w:ind w:left="0"/>
                  </w:pPr>
                  <w:r>
                    <w:t>4. Arrêt groupe de secours</w:t>
                  </w:r>
                </w:p>
              </w:tc>
            </w:tr>
            <w:tr w:rsidR="006D0278" w14:paraId="13478C52" w14:textId="77777777" w:rsidTr="00A43C84">
              <w:tc>
                <w:tcPr>
                  <w:tcW w:w="1966" w:type="dxa"/>
                  <w:vMerge/>
                  <w:tcBorders>
                    <w:left w:val="single" w:sz="18" w:space="0" w:color="auto"/>
                  </w:tcBorders>
                </w:tcPr>
                <w:p w14:paraId="2291D42E" w14:textId="77777777" w:rsidR="006D0278" w:rsidRDefault="006D0278" w:rsidP="00D04C8F">
                  <w:pPr>
                    <w:pStyle w:val="Aencadr"/>
                    <w:ind w:left="0"/>
                  </w:pPr>
                </w:p>
              </w:tc>
              <w:tc>
                <w:tcPr>
                  <w:tcW w:w="2717" w:type="dxa"/>
                </w:tcPr>
                <w:p w14:paraId="4F85AB19" w14:textId="7A567AE7" w:rsidR="006D0278" w:rsidRDefault="006D0278" w:rsidP="00D04C8F">
                  <w:pPr>
                    <w:pStyle w:val="Aencadr"/>
                    <w:ind w:left="0"/>
                  </w:pPr>
                </w:p>
              </w:tc>
              <w:tc>
                <w:tcPr>
                  <w:tcW w:w="1540" w:type="dxa"/>
                </w:tcPr>
                <w:p w14:paraId="5601B55F" w14:textId="51905581" w:rsidR="006D0278" w:rsidRDefault="006D0278" w:rsidP="00D04C8F">
                  <w:pPr>
                    <w:pStyle w:val="Aencadr"/>
                    <w:ind w:left="0"/>
                  </w:pPr>
                  <w:r>
                    <w:t>Combustible</w:t>
                  </w:r>
                </w:p>
              </w:tc>
              <w:tc>
                <w:tcPr>
                  <w:tcW w:w="1470" w:type="dxa"/>
                </w:tcPr>
                <w:p w14:paraId="1A97EECE" w14:textId="69648D62" w:rsidR="006D0278" w:rsidRDefault="006D0278" w:rsidP="00D04C8F">
                  <w:pPr>
                    <w:pStyle w:val="Aencadr"/>
                    <w:ind w:left="0"/>
                  </w:pPr>
                  <w:r>
                    <w:t>Electricité</w:t>
                  </w:r>
                </w:p>
              </w:tc>
              <w:tc>
                <w:tcPr>
                  <w:tcW w:w="1208" w:type="dxa"/>
                  <w:tcBorders>
                    <w:right w:val="single" w:sz="18" w:space="0" w:color="auto"/>
                  </w:tcBorders>
                </w:tcPr>
                <w:p w14:paraId="51B120E3" w14:textId="18D5007F" w:rsidR="006D0278" w:rsidRDefault="006D0278" w:rsidP="00D04C8F">
                  <w:pPr>
                    <w:pStyle w:val="Aencadr"/>
                    <w:ind w:left="0"/>
                  </w:pPr>
                  <w:r>
                    <w:t>Total</w:t>
                  </w:r>
                </w:p>
              </w:tc>
            </w:tr>
            <w:tr w:rsidR="006D0278" w14:paraId="3E644C05" w14:textId="77777777" w:rsidTr="00A43C84">
              <w:tc>
                <w:tcPr>
                  <w:tcW w:w="1966" w:type="dxa"/>
                  <w:vMerge/>
                  <w:tcBorders>
                    <w:left w:val="single" w:sz="18" w:space="0" w:color="auto"/>
                  </w:tcBorders>
                </w:tcPr>
                <w:p w14:paraId="5B839B4D" w14:textId="77777777" w:rsidR="006D0278" w:rsidRDefault="006D0278" w:rsidP="00D04C8F">
                  <w:pPr>
                    <w:pStyle w:val="Aencadr"/>
                    <w:ind w:left="0"/>
                  </w:pPr>
                </w:p>
              </w:tc>
              <w:tc>
                <w:tcPr>
                  <w:tcW w:w="2717" w:type="dxa"/>
                </w:tcPr>
                <w:p w14:paraId="62E9B761" w14:textId="29A128BB" w:rsidR="006D0278" w:rsidRDefault="001D094E" w:rsidP="00D04C8F">
                  <w:pPr>
                    <w:pStyle w:val="Aencadr"/>
                    <w:ind w:left="0"/>
                  </w:pPr>
                  <w:r>
                    <w:t>Consommation annuelle en énergie finale [kWh/an]</w:t>
                  </w:r>
                </w:p>
              </w:tc>
              <w:tc>
                <w:tcPr>
                  <w:tcW w:w="1540" w:type="dxa"/>
                </w:tcPr>
                <w:p w14:paraId="3B2CFF59" w14:textId="5E840ED7" w:rsidR="006D0278" w:rsidRDefault="001F7AD4" w:rsidP="00D04C8F">
                  <w:pPr>
                    <w:pStyle w:val="Aencadr"/>
                    <w:ind w:left="0"/>
                  </w:pPr>
                  <w:r>
                    <w:t>X</w:t>
                  </w:r>
                </w:p>
              </w:tc>
              <w:tc>
                <w:tcPr>
                  <w:tcW w:w="1470" w:type="dxa"/>
                </w:tcPr>
                <w:p w14:paraId="484CBD84" w14:textId="62D7DFF6" w:rsidR="006D0278" w:rsidRDefault="006D0278" w:rsidP="00D04C8F">
                  <w:pPr>
                    <w:pStyle w:val="Aencadr"/>
                    <w:ind w:left="0"/>
                  </w:pPr>
                  <w:r>
                    <w:t>X</w:t>
                  </w:r>
                </w:p>
              </w:tc>
              <w:tc>
                <w:tcPr>
                  <w:tcW w:w="1208" w:type="dxa"/>
                  <w:tcBorders>
                    <w:right w:val="single" w:sz="18" w:space="0" w:color="auto"/>
                  </w:tcBorders>
                </w:tcPr>
                <w:p w14:paraId="430F5608" w14:textId="3D632767" w:rsidR="006D0278" w:rsidRDefault="006D0278" w:rsidP="00D04C8F">
                  <w:pPr>
                    <w:pStyle w:val="Aencadr"/>
                    <w:ind w:left="0"/>
                  </w:pPr>
                  <w:r>
                    <w:t>X</w:t>
                  </w:r>
                </w:p>
              </w:tc>
            </w:tr>
            <w:tr w:rsidR="001D094E" w14:paraId="56B1F3EB" w14:textId="77777777" w:rsidTr="00A43C84">
              <w:tc>
                <w:tcPr>
                  <w:tcW w:w="1966" w:type="dxa"/>
                  <w:vMerge/>
                  <w:tcBorders>
                    <w:left w:val="single" w:sz="18" w:space="0" w:color="auto"/>
                  </w:tcBorders>
                </w:tcPr>
                <w:p w14:paraId="57EE4E5D" w14:textId="77777777" w:rsidR="001D094E" w:rsidRDefault="001D094E" w:rsidP="00D04C8F">
                  <w:pPr>
                    <w:pStyle w:val="Aencadr"/>
                    <w:ind w:left="0"/>
                  </w:pPr>
                </w:p>
              </w:tc>
              <w:tc>
                <w:tcPr>
                  <w:tcW w:w="2717" w:type="dxa"/>
                </w:tcPr>
                <w:p w14:paraId="6C413DD1" w14:textId="7A2AD4CF" w:rsidR="001D094E" w:rsidRDefault="001D094E" w:rsidP="00D04C8F">
                  <w:pPr>
                    <w:pStyle w:val="Aencadr"/>
                    <w:ind w:left="0"/>
                  </w:pPr>
                  <w:r>
                    <w:t>Consommation spécifique en énergie finale [kWh/m².an]</w:t>
                  </w:r>
                </w:p>
              </w:tc>
              <w:tc>
                <w:tcPr>
                  <w:tcW w:w="1540" w:type="dxa"/>
                </w:tcPr>
                <w:p w14:paraId="1DED7AAE" w14:textId="78661BD0" w:rsidR="001D094E" w:rsidRDefault="008C6D23" w:rsidP="00D04C8F">
                  <w:pPr>
                    <w:pStyle w:val="Aencadr"/>
                    <w:ind w:left="0"/>
                  </w:pPr>
                  <w:r>
                    <w:t>X</w:t>
                  </w:r>
                </w:p>
              </w:tc>
              <w:tc>
                <w:tcPr>
                  <w:tcW w:w="1470" w:type="dxa"/>
                </w:tcPr>
                <w:p w14:paraId="3A883383" w14:textId="15817C19" w:rsidR="001D094E" w:rsidRDefault="008C6D23" w:rsidP="00D04C8F">
                  <w:pPr>
                    <w:pStyle w:val="Aencadr"/>
                    <w:ind w:left="0"/>
                  </w:pPr>
                  <w:r>
                    <w:t>X</w:t>
                  </w:r>
                </w:p>
              </w:tc>
              <w:tc>
                <w:tcPr>
                  <w:tcW w:w="1208" w:type="dxa"/>
                  <w:tcBorders>
                    <w:right w:val="single" w:sz="18" w:space="0" w:color="auto"/>
                  </w:tcBorders>
                </w:tcPr>
                <w:p w14:paraId="162CFB50" w14:textId="5FDF3841" w:rsidR="001D094E" w:rsidRDefault="008C6D23" w:rsidP="00D04C8F">
                  <w:pPr>
                    <w:pStyle w:val="Aencadr"/>
                    <w:ind w:left="0"/>
                  </w:pPr>
                  <w:r>
                    <w:t>X</w:t>
                  </w:r>
                </w:p>
              </w:tc>
            </w:tr>
            <w:tr w:rsidR="001F7AD4" w14:paraId="25B48500" w14:textId="77777777" w:rsidTr="00A43C84">
              <w:tc>
                <w:tcPr>
                  <w:tcW w:w="1966" w:type="dxa"/>
                  <w:vMerge/>
                  <w:tcBorders>
                    <w:left w:val="single" w:sz="18" w:space="0" w:color="auto"/>
                  </w:tcBorders>
                </w:tcPr>
                <w:p w14:paraId="134947A1" w14:textId="77777777" w:rsidR="001F7AD4" w:rsidRDefault="001F7AD4" w:rsidP="00D04C8F">
                  <w:pPr>
                    <w:pStyle w:val="Aencadr"/>
                    <w:ind w:left="0"/>
                  </w:pPr>
                </w:p>
              </w:tc>
              <w:tc>
                <w:tcPr>
                  <w:tcW w:w="2717" w:type="dxa"/>
                </w:tcPr>
                <w:p w14:paraId="7D4DB643" w14:textId="52D7267A" w:rsidR="001F7AD4" w:rsidRDefault="004E4B38" w:rsidP="00D04C8F">
                  <w:pPr>
                    <w:pStyle w:val="Aencadr"/>
                    <w:ind w:left="0"/>
                  </w:pPr>
                  <w:r>
                    <w:t xml:space="preserve">Economie en consommation spécifique </w:t>
                  </w:r>
                  <w:r w:rsidR="001F7AD4">
                    <w:t>[%]</w:t>
                  </w:r>
                </w:p>
              </w:tc>
              <w:tc>
                <w:tcPr>
                  <w:tcW w:w="1540" w:type="dxa"/>
                </w:tcPr>
                <w:p w14:paraId="2956332F" w14:textId="0B3A3729" w:rsidR="001F7AD4" w:rsidRDefault="001F7AD4" w:rsidP="00D04C8F">
                  <w:pPr>
                    <w:pStyle w:val="Aencadr"/>
                    <w:ind w:left="0"/>
                  </w:pPr>
                  <w:r>
                    <w:t>X</w:t>
                  </w:r>
                </w:p>
              </w:tc>
              <w:tc>
                <w:tcPr>
                  <w:tcW w:w="1470" w:type="dxa"/>
                </w:tcPr>
                <w:p w14:paraId="6AF65BE0" w14:textId="5362C655" w:rsidR="001F7AD4" w:rsidRDefault="001F7AD4" w:rsidP="00D04C8F">
                  <w:pPr>
                    <w:pStyle w:val="Aencadr"/>
                    <w:ind w:left="0"/>
                  </w:pPr>
                  <w:r>
                    <w:t>X</w:t>
                  </w:r>
                </w:p>
              </w:tc>
              <w:tc>
                <w:tcPr>
                  <w:tcW w:w="1208" w:type="dxa"/>
                  <w:tcBorders>
                    <w:right w:val="single" w:sz="18" w:space="0" w:color="auto"/>
                  </w:tcBorders>
                </w:tcPr>
                <w:p w14:paraId="082F9D5C" w14:textId="0F5F8BB1" w:rsidR="001F7AD4" w:rsidRDefault="001F7AD4" w:rsidP="00D04C8F">
                  <w:pPr>
                    <w:pStyle w:val="Aencadr"/>
                    <w:ind w:left="0"/>
                  </w:pPr>
                  <w:r>
                    <w:t>X</w:t>
                  </w:r>
                </w:p>
              </w:tc>
            </w:tr>
            <w:tr w:rsidR="006273AF" w14:paraId="70A288BD" w14:textId="77777777" w:rsidTr="00A43C84">
              <w:tc>
                <w:tcPr>
                  <w:tcW w:w="1966" w:type="dxa"/>
                  <w:vMerge/>
                  <w:tcBorders>
                    <w:left w:val="single" w:sz="18" w:space="0" w:color="auto"/>
                  </w:tcBorders>
                </w:tcPr>
                <w:p w14:paraId="75CBB5B1" w14:textId="77777777" w:rsidR="006273AF" w:rsidRDefault="006273AF" w:rsidP="00D04C8F">
                  <w:pPr>
                    <w:pStyle w:val="Aencadr"/>
                    <w:ind w:left="0"/>
                  </w:pPr>
                </w:p>
              </w:tc>
              <w:tc>
                <w:tcPr>
                  <w:tcW w:w="2717" w:type="dxa"/>
                </w:tcPr>
                <w:p w14:paraId="4A0EADAB" w14:textId="77777777" w:rsidR="008C6D23" w:rsidRPr="00984DB5" w:rsidRDefault="008C6D23" w:rsidP="008C6D23">
                  <w:pPr>
                    <w:pStyle w:val="Aencadr"/>
                    <w:ind w:left="0"/>
                    <w:rPr>
                      <w:lang w:val="en-US"/>
                    </w:rPr>
                  </w:pPr>
                  <w:r w:rsidRPr="00984DB5">
                    <w:rPr>
                      <w:lang w:val="en-US"/>
                    </w:rPr>
                    <w:t>Emission de CO2</w:t>
                  </w:r>
                </w:p>
                <w:p w14:paraId="23064735" w14:textId="1F0405FA" w:rsidR="006273AF" w:rsidRPr="00984DB5" w:rsidRDefault="008C6D23" w:rsidP="00D04C8F">
                  <w:pPr>
                    <w:pStyle w:val="Aencadr"/>
                    <w:ind w:left="0"/>
                    <w:rPr>
                      <w:lang w:val="en-US"/>
                    </w:rPr>
                  </w:pPr>
                  <w:r w:rsidRPr="00984DB5">
                    <w:rPr>
                      <w:lang w:val="en-US"/>
                    </w:rPr>
                    <w:t>[TCO2/an]</w:t>
                  </w:r>
                </w:p>
              </w:tc>
              <w:tc>
                <w:tcPr>
                  <w:tcW w:w="1540" w:type="dxa"/>
                </w:tcPr>
                <w:p w14:paraId="42E67221" w14:textId="0045EC28" w:rsidR="006273AF" w:rsidRDefault="008C6D23" w:rsidP="00D04C8F">
                  <w:pPr>
                    <w:pStyle w:val="Aencadr"/>
                    <w:ind w:left="0"/>
                  </w:pPr>
                  <w:r>
                    <w:t>X</w:t>
                  </w:r>
                </w:p>
              </w:tc>
              <w:tc>
                <w:tcPr>
                  <w:tcW w:w="1470" w:type="dxa"/>
                </w:tcPr>
                <w:p w14:paraId="1DB52678" w14:textId="23827C17" w:rsidR="006273AF" w:rsidRDefault="008C6D23" w:rsidP="00D04C8F">
                  <w:pPr>
                    <w:pStyle w:val="Aencadr"/>
                    <w:ind w:left="0"/>
                  </w:pPr>
                  <w:r>
                    <w:t>X</w:t>
                  </w:r>
                </w:p>
              </w:tc>
              <w:tc>
                <w:tcPr>
                  <w:tcW w:w="1208" w:type="dxa"/>
                  <w:tcBorders>
                    <w:right w:val="single" w:sz="18" w:space="0" w:color="auto"/>
                  </w:tcBorders>
                </w:tcPr>
                <w:p w14:paraId="49919233" w14:textId="117E06FC" w:rsidR="006273AF" w:rsidRDefault="008C6D23" w:rsidP="00D04C8F">
                  <w:pPr>
                    <w:pStyle w:val="Aencadr"/>
                    <w:ind w:left="0"/>
                  </w:pPr>
                  <w:r>
                    <w:t>X</w:t>
                  </w:r>
                </w:p>
              </w:tc>
            </w:tr>
            <w:tr w:rsidR="008B6C22" w14:paraId="7B7E22ED" w14:textId="77777777" w:rsidTr="00A43C84">
              <w:tc>
                <w:tcPr>
                  <w:tcW w:w="1966" w:type="dxa"/>
                  <w:vMerge/>
                  <w:tcBorders>
                    <w:left w:val="single" w:sz="18" w:space="0" w:color="auto"/>
                  </w:tcBorders>
                </w:tcPr>
                <w:p w14:paraId="644DBDD8" w14:textId="77777777" w:rsidR="008B6C22" w:rsidRDefault="008B6C22" w:rsidP="00D04C8F">
                  <w:pPr>
                    <w:pStyle w:val="Aencadr"/>
                    <w:ind w:left="0"/>
                  </w:pPr>
                </w:p>
              </w:tc>
              <w:tc>
                <w:tcPr>
                  <w:tcW w:w="2717" w:type="dxa"/>
                </w:tcPr>
                <w:p w14:paraId="1578F9D0" w14:textId="4882A138" w:rsidR="008B6C22" w:rsidRDefault="008B6C22" w:rsidP="008C6D23">
                  <w:pPr>
                    <w:pStyle w:val="Aencadr"/>
                    <w:ind w:left="0"/>
                  </w:pPr>
                  <w:r>
                    <w:t xml:space="preserve">Coût estimé </w:t>
                  </w:r>
                  <w:r w:rsidR="006F2F7B">
                    <w:t>[€]</w:t>
                  </w:r>
                </w:p>
              </w:tc>
              <w:tc>
                <w:tcPr>
                  <w:tcW w:w="1540" w:type="dxa"/>
                </w:tcPr>
                <w:p w14:paraId="5D145B14" w14:textId="68025575" w:rsidR="008B6C22" w:rsidRDefault="00AD2210" w:rsidP="00D04C8F">
                  <w:pPr>
                    <w:pStyle w:val="Aencadr"/>
                    <w:ind w:left="0"/>
                  </w:pPr>
                  <w:r>
                    <w:t>X</w:t>
                  </w:r>
                </w:p>
              </w:tc>
              <w:tc>
                <w:tcPr>
                  <w:tcW w:w="1470" w:type="dxa"/>
                </w:tcPr>
                <w:p w14:paraId="70F70925" w14:textId="3C955002" w:rsidR="008B6C22" w:rsidRDefault="00AD2210" w:rsidP="00D04C8F">
                  <w:pPr>
                    <w:pStyle w:val="Aencadr"/>
                    <w:ind w:left="0"/>
                  </w:pPr>
                  <w:r>
                    <w:t>X</w:t>
                  </w:r>
                </w:p>
              </w:tc>
              <w:tc>
                <w:tcPr>
                  <w:tcW w:w="1208" w:type="dxa"/>
                  <w:tcBorders>
                    <w:right w:val="single" w:sz="18" w:space="0" w:color="auto"/>
                  </w:tcBorders>
                </w:tcPr>
                <w:p w14:paraId="5026CC72" w14:textId="472B22C9" w:rsidR="008B6C22" w:rsidRDefault="00AD2210" w:rsidP="00D04C8F">
                  <w:pPr>
                    <w:pStyle w:val="Aencadr"/>
                    <w:ind w:left="0"/>
                  </w:pPr>
                  <w:r>
                    <w:t>X</w:t>
                  </w:r>
                </w:p>
              </w:tc>
            </w:tr>
            <w:tr w:rsidR="00A43C84" w14:paraId="0AFD72FC" w14:textId="77777777" w:rsidTr="00A43C84">
              <w:tc>
                <w:tcPr>
                  <w:tcW w:w="1966" w:type="dxa"/>
                  <w:vMerge w:val="restart"/>
                  <w:tcBorders>
                    <w:top w:val="single" w:sz="18" w:space="0" w:color="auto"/>
                    <w:left w:val="single" w:sz="18" w:space="0" w:color="auto"/>
                  </w:tcBorders>
                </w:tcPr>
                <w:p w14:paraId="3B02031A" w14:textId="617803E4" w:rsidR="00A43C84" w:rsidRDefault="004B1EBB" w:rsidP="00D04C8F">
                  <w:pPr>
                    <w:pStyle w:val="Aencadr"/>
                    <w:ind w:left="0"/>
                  </w:pPr>
                  <w:r>
                    <w:t>Etape 2</w:t>
                  </w:r>
                </w:p>
              </w:tc>
              <w:tc>
                <w:tcPr>
                  <w:tcW w:w="6935" w:type="dxa"/>
                  <w:gridSpan w:val="4"/>
                  <w:tcBorders>
                    <w:top w:val="single" w:sz="18" w:space="0" w:color="auto"/>
                    <w:right w:val="single" w:sz="18" w:space="0" w:color="auto"/>
                  </w:tcBorders>
                </w:tcPr>
                <w:p w14:paraId="297CCF8D" w14:textId="77777777" w:rsidR="00A43C84" w:rsidRDefault="00A43C84" w:rsidP="00D04C8F">
                  <w:pPr>
                    <w:pStyle w:val="Aencadr"/>
                    <w:ind w:left="0"/>
                  </w:pPr>
                  <w:r>
                    <w:t>Objectifs à atteindre :</w:t>
                  </w:r>
                </w:p>
                <w:p w14:paraId="1D1A3C1F" w14:textId="77777777" w:rsidR="00A43C84" w:rsidRDefault="00A43C84" w:rsidP="00D04C8F">
                  <w:pPr>
                    <w:pStyle w:val="Aencadr"/>
                    <w:ind w:left="0"/>
                  </w:pPr>
                  <w:r>
                    <w:t>1. Isolation des façades</w:t>
                  </w:r>
                </w:p>
                <w:p w14:paraId="46967DD2" w14:textId="79D521A1" w:rsidR="00A43C84" w:rsidRDefault="00A43C84" w:rsidP="00D04C8F">
                  <w:pPr>
                    <w:pStyle w:val="Aencadr"/>
                    <w:ind w:left="0"/>
                  </w:pPr>
                  <w:r>
                    <w:t>2. Remplacement des menuiseries extérieures + installation de stores extérieurs</w:t>
                  </w:r>
                </w:p>
                <w:p w14:paraId="2AA4AFEA" w14:textId="6500D874" w:rsidR="00A43C84" w:rsidRDefault="00A43C84" w:rsidP="00D04C8F">
                  <w:pPr>
                    <w:pStyle w:val="Aencadr"/>
                    <w:ind w:left="0"/>
                  </w:pPr>
                  <w:r>
                    <w:t>3. Ventilation double-flux</w:t>
                  </w:r>
                </w:p>
              </w:tc>
            </w:tr>
            <w:tr w:rsidR="00A43C84" w14:paraId="38898323" w14:textId="77777777" w:rsidTr="00A43C84">
              <w:tc>
                <w:tcPr>
                  <w:tcW w:w="1966" w:type="dxa"/>
                  <w:vMerge/>
                  <w:tcBorders>
                    <w:left w:val="single" w:sz="18" w:space="0" w:color="auto"/>
                  </w:tcBorders>
                </w:tcPr>
                <w:p w14:paraId="121E4C95" w14:textId="77777777" w:rsidR="00A43C84" w:rsidRDefault="00A43C84" w:rsidP="00D04C8F">
                  <w:pPr>
                    <w:pStyle w:val="Aencadr"/>
                    <w:ind w:left="0"/>
                  </w:pPr>
                </w:p>
              </w:tc>
              <w:tc>
                <w:tcPr>
                  <w:tcW w:w="2717" w:type="dxa"/>
                </w:tcPr>
                <w:p w14:paraId="2F6CAA80" w14:textId="77777777" w:rsidR="00A43C84" w:rsidRDefault="00A43C84" w:rsidP="00D04C8F">
                  <w:pPr>
                    <w:pStyle w:val="Aencadr"/>
                    <w:ind w:left="0"/>
                  </w:pPr>
                </w:p>
              </w:tc>
              <w:tc>
                <w:tcPr>
                  <w:tcW w:w="1540" w:type="dxa"/>
                </w:tcPr>
                <w:p w14:paraId="76D5B714" w14:textId="485284B5" w:rsidR="00A43C84" w:rsidRDefault="00A43C84" w:rsidP="00D04C8F">
                  <w:pPr>
                    <w:pStyle w:val="Aencadr"/>
                    <w:ind w:left="0"/>
                  </w:pPr>
                  <w:r>
                    <w:t>Combustible</w:t>
                  </w:r>
                </w:p>
              </w:tc>
              <w:tc>
                <w:tcPr>
                  <w:tcW w:w="1470" w:type="dxa"/>
                </w:tcPr>
                <w:p w14:paraId="7FDD7E83" w14:textId="44F3BB25" w:rsidR="00A43C84" w:rsidRDefault="00A43C84" w:rsidP="00D04C8F">
                  <w:pPr>
                    <w:pStyle w:val="Aencadr"/>
                    <w:ind w:left="0"/>
                  </w:pPr>
                  <w:r>
                    <w:t>Electricité</w:t>
                  </w:r>
                </w:p>
              </w:tc>
              <w:tc>
                <w:tcPr>
                  <w:tcW w:w="1208" w:type="dxa"/>
                  <w:tcBorders>
                    <w:right w:val="single" w:sz="18" w:space="0" w:color="auto"/>
                  </w:tcBorders>
                </w:tcPr>
                <w:p w14:paraId="6F4B585B" w14:textId="4795CA13" w:rsidR="00A43C84" w:rsidRDefault="00A43C84" w:rsidP="00D04C8F">
                  <w:pPr>
                    <w:pStyle w:val="Aencadr"/>
                    <w:ind w:left="0"/>
                  </w:pPr>
                  <w:r>
                    <w:t>Total</w:t>
                  </w:r>
                </w:p>
              </w:tc>
            </w:tr>
            <w:tr w:rsidR="00260831" w14:paraId="5FEA70F8" w14:textId="77777777" w:rsidTr="00A43C84">
              <w:tc>
                <w:tcPr>
                  <w:tcW w:w="1966" w:type="dxa"/>
                  <w:vMerge/>
                  <w:tcBorders>
                    <w:left w:val="single" w:sz="18" w:space="0" w:color="auto"/>
                  </w:tcBorders>
                </w:tcPr>
                <w:p w14:paraId="098E6133" w14:textId="77777777" w:rsidR="00260831" w:rsidRDefault="00260831" w:rsidP="00D04C8F">
                  <w:pPr>
                    <w:pStyle w:val="Aencadr"/>
                    <w:ind w:left="0"/>
                  </w:pPr>
                </w:p>
              </w:tc>
              <w:tc>
                <w:tcPr>
                  <w:tcW w:w="2717" w:type="dxa"/>
                </w:tcPr>
                <w:p w14:paraId="3633A38A" w14:textId="492897F0" w:rsidR="00260831" w:rsidRDefault="00260831" w:rsidP="00D04C8F">
                  <w:pPr>
                    <w:pStyle w:val="Aencadr"/>
                    <w:ind w:left="0"/>
                  </w:pPr>
                  <w:r>
                    <w:t>Consommation annuelle en énergie finale [kWh/an]</w:t>
                  </w:r>
                </w:p>
              </w:tc>
              <w:tc>
                <w:tcPr>
                  <w:tcW w:w="1540" w:type="dxa"/>
                </w:tcPr>
                <w:p w14:paraId="7615BFF1" w14:textId="50355BF4" w:rsidR="00260831" w:rsidRDefault="004B2DC4" w:rsidP="00D04C8F">
                  <w:pPr>
                    <w:pStyle w:val="Aencadr"/>
                    <w:ind w:left="0"/>
                  </w:pPr>
                  <w:r>
                    <w:t>X</w:t>
                  </w:r>
                </w:p>
              </w:tc>
              <w:tc>
                <w:tcPr>
                  <w:tcW w:w="1470" w:type="dxa"/>
                </w:tcPr>
                <w:p w14:paraId="3B718673" w14:textId="2A158BC4" w:rsidR="00260831" w:rsidRDefault="004B2DC4" w:rsidP="00D04C8F">
                  <w:pPr>
                    <w:pStyle w:val="Aencadr"/>
                    <w:ind w:left="0"/>
                  </w:pPr>
                  <w:r>
                    <w:t>X</w:t>
                  </w:r>
                </w:p>
              </w:tc>
              <w:tc>
                <w:tcPr>
                  <w:tcW w:w="1208" w:type="dxa"/>
                  <w:tcBorders>
                    <w:right w:val="single" w:sz="18" w:space="0" w:color="auto"/>
                  </w:tcBorders>
                </w:tcPr>
                <w:p w14:paraId="0D3FB409" w14:textId="179F95CD" w:rsidR="00260831" w:rsidRDefault="004B2DC4" w:rsidP="00D04C8F">
                  <w:pPr>
                    <w:pStyle w:val="Aencadr"/>
                    <w:ind w:left="0"/>
                  </w:pPr>
                  <w:r>
                    <w:t>X</w:t>
                  </w:r>
                </w:p>
              </w:tc>
            </w:tr>
            <w:tr w:rsidR="00A43C84" w14:paraId="47489DE1" w14:textId="77777777" w:rsidTr="00A43C84">
              <w:tc>
                <w:tcPr>
                  <w:tcW w:w="1966" w:type="dxa"/>
                  <w:vMerge/>
                  <w:tcBorders>
                    <w:left w:val="single" w:sz="18" w:space="0" w:color="auto"/>
                  </w:tcBorders>
                </w:tcPr>
                <w:p w14:paraId="058532F7" w14:textId="77777777" w:rsidR="00A43C84" w:rsidRDefault="00A43C84" w:rsidP="00D04C8F">
                  <w:pPr>
                    <w:pStyle w:val="Aencadr"/>
                    <w:ind w:left="0"/>
                  </w:pPr>
                </w:p>
              </w:tc>
              <w:tc>
                <w:tcPr>
                  <w:tcW w:w="2717" w:type="dxa"/>
                </w:tcPr>
                <w:p w14:paraId="6200D5D1" w14:textId="3A9636D4" w:rsidR="00A43C84" w:rsidRDefault="00A43C84" w:rsidP="00D04C8F">
                  <w:pPr>
                    <w:pStyle w:val="Aencadr"/>
                    <w:ind w:left="0"/>
                  </w:pPr>
                  <w:r>
                    <w:t xml:space="preserve">Consommation spécifique </w:t>
                  </w:r>
                  <w:r w:rsidR="00260831">
                    <w:t xml:space="preserve">en énergie finale </w:t>
                  </w:r>
                  <w:r>
                    <w:t>[kWh/m².an]</w:t>
                  </w:r>
                </w:p>
              </w:tc>
              <w:tc>
                <w:tcPr>
                  <w:tcW w:w="1540" w:type="dxa"/>
                </w:tcPr>
                <w:p w14:paraId="55179395" w14:textId="32AAC6CC" w:rsidR="00A43C84" w:rsidRDefault="00A43C84" w:rsidP="00D04C8F">
                  <w:pPr>
                    <w:pStyle w:val="Aencadr"/>
                    <w:ind w:left="0"/>
                  </w:pPr>
                  <w:r>
                    <w:t>X</w:t>
                  </w:r>
                </w:p>
              </w:tc>
              <w:tc>
                <w:tcPr>
                  <w:tcW w:w="1470" w:type="dxa"/>
                </w:tcPr>
                <w:p w14:paraId="0485A11C" w14:textId="450C53C3" w:rsidR="00A43C84" w:rsidRDefault="00A43C84" w:rsidP="00D04C8F">
                  <w:pPr>
                    <w:pStyle w:val="Aencadr"/>
                    <w:ind w:left="0"/>
                  </w:pPr>
                  <w:r>
                    <w:t>X</w:t>
                  </w:r>
                </w:p>
              </w:tc>
              <w:tc>
                <w:tcPr>
                  <w:tcW w:w="1208" w:type="dxa"/>
                  <w:tcBorders>
                    <w:right w:val="single" w:sz="18" w:space="0" w:color="auto"/>
                  </w:tcBorders>
                </w:tcPr>
                <w:p w14:paraId="15826AD1" w14:textId="29C20FFE" w:rsidR="00A43C84" w:rsidRDefault="00A43C84" w:rsidP="00D04C8F">
                  <w:pPr>
                    <w:pStyle w:val="Aencadr"/>
                    <w:ind w:left="0"/>
                  </w:pPr>
                  <w:r>
                    <w:t>X</w:t>
                  </w:r>
                </w:p>
              </w:tc>
            </w:tr>
            <w:tr w:rsidR="00A43C84" w14:paraId="29D0E56B" w14:textId="77777777" w:rsidTr="00A43C84">
              <w:tc>
                <w:tcPr>
                  <w:tcW w:w="1966" w:type="dxa"/>
                  <w:vMerge/>
                  <w:tcBorders>
                    <w:left w:val="single" w:sz="18" w:space="0" w:color="auto"/>
                  </w:tcBorders>
                </w:tcPr>
                <w:p w14:paraId="38C01FA4" w14:textId="77777777" w:rsidR="00A43C84" w:rsidRDefault="00A43C84" w:rsidP="00D04C8F">
                  <w:pPr>
                    <w:pStyle w:val="Aencadr"/>
                    <w:ind w:left="0"/>
                  </w:pPr>
                </w:p>
              </w:tc>
              <w:tc>
                <w:tcPr>
                  <w:tcW w:w="2717" w:type="dxa"/>
                </w:tcPr>
                <w:p w14:paraId="3D8AB6C9" w14:textId="00166C6B" w:rsidR="00A43C84" w:rsidRDefault="00260831" w:rsidP="00D04C8F">
                  <w:pPr>
                    <w:pStyle w:val="Aencadr"/>
                    <w:ind w:left="0"/>
                  </w:pPr>
                  <w:r>
                    <w:t>Economie en consommation spécifique [%]</w:t>
                  </w:r>
                </w:p>
              </w:tc>
              <w:tc>
                <w:tcPr>
                  <w:tcW w:w="1540" w:type="dxa"/>
                </w:tcPr>
                <w:p w14:paraId="0D931F8E" w14:textId="5C993D19" w:rsidR="00A43C84" w:rsidRDefault="00A43C84" w:rsidP="00D04C8F">
                  <w:pPr>
                    <w:pStyle w:val="Aencadr"/>
                    <w:ind w:left="0"/>
                  </w:pPr>
                  <w:r>
                    <w:t>X</w:t>
                  </w:r>
                </w:p>
              </w:tc>
              <w:tc>
                <w:tcPr>
                  <w:tcW w:w="1470" w:type="dxa"/>
                </w:tcPr>
                <w:p w14:paraId="602E3897" w14:textId="04F63749" w:rsidR="00A43C84" w:rsidRDefault="00A43C84" w:rsidP="00D04C8F">
                  <w:pPr>
                    <w:pStyle w:val="Aencadr"/>
                    <w:ind w:left="0"/>
                  </w:pPr>
                  <w:r>
                    <w:t>X</w:t>
                  </w:r>
                </w:p>
              </w:tc>
              <w:tc>
                <w:tcPr>
                  <w:tcW w:w="1208" w:type="dxa"/>
                  <w:tcBorders>
                    <w:right w:val="single" w:sz="18" w:space="0" w:color="auto"/>
                  </w:tcBorders>
                </w:tcPr>
                <w:p w14:paraId="683DE6EC" w14:textId="14EC4597" w:rsidR="00A43C84" w:rsidRDefault="00A43C84" w:rsidP="00D04C8F">
                  <w:pPr>
                    <w:pStyle w:val="Aencadr"/>
                    <w:ind w:left="0"/>
                  </w:pPr>
                  <w:r>
                    <w:t>X</w:t>
                  </w:r>
                </w:p>
              </w:tc>
            </w:tr>
            <w:tr w:rsidR="006F2F7B" w14:paraId="31EB9CF5" w14:textId="77777777" w:rsidTr="00A43C84">
              <w:tc>
                <w:tcPr>
                  <w:tcW w:w="1966" w:type="dxa"/>
                  <w:vMerge/>
                  <w:tcBorders>
                    <w:left w:val="single" w:sz="18" w:space="0" w:color="auto"/>
                  </w:tcBorders>
                </w:tcPr>
                <w:p w14:paraId="0B1005BA" w14:textId="77777777" w:rsidR="006F2F7B" w:rsidRDefault="006F2F7B" w:rsidP="00D04C8F">
                  <w:pPr>
                    <w:pStyle w:val="Aencadr"/>
                    <w:ind w:left="0"/>
                  </w:pPr>
                </w:p>
              </w:tc>
              <w:tc>
                <w:tcPr>
                  <w:tcW w:w="2717" w:type="dxa"/>
                </w:tcPr>
                <w:p w14:paraId="65029C07" w14:textId="77777777" w:rsidR="006F2F7B" w:rsidRPr="00984DB5" w:rsidRDefault="006F2F7B" w:rsidP="006F2F7B">
                  <w:pPr>
                    <w:pStyle w:val="Aencadr"/>
                    <w:ind w:left="0"/>
                    <w:rPr>
                      <w:lang w:val="en-US"/>
                    </w:rPr>
                  </w:pPr>
                  <w:r w:rsidRPr="00984DB5">
                    <w:rPr>
                      <w:lang w:val="en-US"/>
                    </w:rPr>
                    <w:t>Emission de CO2</w:t>
                  </w:r>
                </w:p>
                <w:p w14:paraId="00B868C5" w14:textId="3028AC29" w:rsidR="006F2F7B" w:rsidRPr="00984DB5" w:rsidRDefault="006F2F7B" w:rsidP="006F2F7B">
                  <w:pPr>
                    <w:pStyle w:val="Aencadr"/>
                    <w:ind w:left="0"/>
                    <w:rPr>
                      <w:lang w:val="en-US"/>
                    </w:rPr>
                  </w:pPr>
                  <w:r w:rsidRPr="00984DB5">
                    <w:rPr>
                      <w:lang w:val="en-US"/>
                    </w:rPr>
                    <w:t>[TCO2/an]</w:t>
                  </w:r>
                </w:p>
              </w:tc>
              <w:tc>
                <w:tcPr>
                  <w:tcW w:w="1540" w:type="dxa"/>
                </w:tcPr>
                <w:p w14:paraId="3D9809E2" w14:textId="6042AAC5" w:rsidR="006F2F7B" w:rsidRDefault="004B2DC4" w:rsidP="00D04C8F">
                  <w:pPr>
                    <w:pStyle w:val="Aencadr"/>
                    <w:ind w:left="0"/>
                  </w:pPr>
                  <w:r>
                    <w:t>X</w:t>
                  </w:r>
                </w:p>
              </w:tc>
              <w:tc>
                <w:tcPr>
                  <w:tcW w:w="1470" w:type="dxa"/>
                </w:tcPr>
                <w:p w14:paraId="0CC00569" w14:textId="65EA3F26" w:rsidR="006F2F7B" w:rsidRDefault="004B2DC4" w:rsidP="00D04C8F">
                  <w:pPr>
                    <w:pStyle w:val="Aencadr"/>
                    <w:ind w:left="0"/>
                  </w:pPr>
                  <w:r>
                    <w:t>X</w:t>
                  </w:r>
                </w:p>
              </w:tc>
              <w:tc>
                <w:tcPr>
                  <w:tcW w:w="1208" w:type="dxa"/>
                  <w:tcBorders>
                    <w:right w:val="single" w:sz="18" w:space="0" w:color="auto"/>
                  </w:tcBorders>
                </w:tcPr>
                <w:p w14:paraId="3D9C5813" w14:textId="2B50DAD1" w:rsidR="006F2F7B" w:rsidRDefault="004B2DC4" w:rsidP="00D04C8F">
                  <w:pPr>
                    <w:pStyle w:val="Aencadr"/>
                    <w:ind w:left="0"/>
                  </w:pPr>
                  <w:r>
                    <w:t>X</w:t>
                  </w:r>
                </w:p>
              </w:tc>
            </w:tr>
            <w:tr w:rsidR="006F2F7B" w14:paraId="3732CE53" w14:textId="77777777" w:rsidTr="00A43C84">
              <w:tc>
                <w:tcPr>
                  <w:tcW w:w="1966" w:type="dxa"/>
                  <w:vMerge/>
                  <w:tcBorders>
                    <w:left w:val="single" w:sz="18" w:space="0" w:color="auto"/>
                  </w:tcBorders>
                </w:tcPr>
                <w:p w14:paraId="2C5CF888" w14:textId="77777777" w:rsidR="006F2F7B" w:rsidRDefault="006F2F7B" w:rsidP="00D04C8F">
                  <w:pPr>
                    <w:pStyle w:val="Aencadr"/>
                    <w:ind w:left="0"/>
                  </w:pPr>
                </w:p>
              </w:tc>
              <w:tc>
                <w:tcPr>
                  <w:tcW w:w="2717" w:type="dxa"/>
                </w:tcPr>
                <w:p w14:paraId="05B746E3" w14:textId="7776BF7C" w:rsidR="006F2F7B" w:rsidRDefault="006F2F7B" w:rsidP="00D04C8F">
                  <w:pPr>
                    <w:pStyle w:val="Aencadr"/>
                    <w:ind w:left="0"/>
                  </w:pPr>
                  <w:r>
                    <w:t xml:space="preserve">Coût estimé </w:t>
                  </w:r>
                  <w:r w:rsidR="004B2DC4">
                    <w:t>[</w:t>
                  </w:r>
                  <w:r>
                    <w:t>€</w:t>
                  </w:r>
                  <w:r w:rsidR="004B2DC4">
                    <w:t>]</w:t>
                  </w:r>
                </w:p>
              </w:tc>
              <w:tc>
                <w:tcPr>
                  <w:tcW w:w="1540" w:type="dxa"/>
                </w:tcPr>
                <w:p w14:paraId="63271EE5" w14:textId="789E2479" w:rsidR="006F2F7B" w:rsidRDefault="004B2DC4" w:rsidP="00D04C8F">
                  <w:pPr>
                    <w:pStyle w:val="Aencadr"/>
                    <w:ind w:left="0"/>
                  </w:pPr>
                  <w:r>
                    <w:t>X</w:t>
                  </w:r>
                </w:p>
              </w:tc>
              <w:tc>
                <w:tcPr>
                  <w:tcW w:w="1470" w:type="dxa"/>
                </w:tcPr>
                <w:p w14:paraId="6ED92C60" w14:textId="6685851F" w:rsidR="006F2F7B" w:rsidRDefault="004B2DC4" w:rsidP="00D04C8F">
                  <w:pPr>
                    <w:pStyle w:val="Aencadr"/>
                    <w:ind w:left="0"/>
                  </w:pPr>
                  <w:r>
                    <w:t>X</w:t>
                  </w:r>
                </w:p>
              </w:tc>
              <w:tc>
                <w:tcPr>
                  <w:tcW w:w="1208" w:type="dxa"/>
                  <w:tcBorders>
                    <w:right w:val="single" w:sz="18" w:space="0" w:color="auto"/>
                  </w:tcBorders>
                </w:tcPr>
                <w:p w14:paraId="1C886260" w14:textId="57E7549F" w:rsidR="006F2F7B" w:rsidRDefault="004B2DC4" w:rsidP="00D04C8F">
                  <w:pPr>
                    <w:pStyle w:val="Aencadr"/>
                    <w:ind w:left="0"/>
                  </w:pPr>
                  <w:r>
                    <w:t>X</w:t>
                  </w:r>
                </w:p>
              </w:tc>
            </w:tr>
            <w:tr w:rsidR="00A43C84" w14:paraId="3067BE85" w14:textId="77777777" w:rsidTr="00A43C84">
              <w:tc>
                <w:tcPr>
                  <w:tcW w:w="1966" w:type="dxa"/>
                  <w:vMerge w:val="restart"/>
                  <w:tcBorders>
                    <w:top w:val="single" w:sz="18" w:space="0" w:color="auto"/>
                    <w:left w:val="single" w:sz="18" w:space="0" w:color="auto"/>
                  </w:tcBorders>
                </w:tcPr>
                <w:p w14:paraId="27EB4A0E" w14:textId="7D01EC79" w:rsidR="00A43C84" w:rsidRDefault="004B1EBB" w:rsidP="00D04C8F">
                  <w:pPr>
                    <w:pStyle w:val="Aencadr"/>
                    <w:ind w:left="0"/>
                  </w:pPr>
                  <w:r>
                    <w:t>Etape 3</w:t>
                  </w:r>
                </w:p>
              </w:tc>
              <w:tc>
                <w:tcPr>
                  <w:tcW w:w="6935" w:type="dxa"/>
                  <w:gridSpan w:val="4"/>
                  <w:tcBorders>
                    <w:top w:val="single" w:sz="18" w:space="0" w:color="auto"/>
                    <w:right w:val="single" w:sz="18" w:space="0" w:color="auto"/>
                  </w:tcBorders>
                </w:tcPr>
                <w:p w14:paraId="744E424E" w14:textId="77777777" w:rsidR="00A43C84" w:rsidRDefault="00A43C84" w:rsidP="00D04C8F">
                  <w:pPr>
                    <w:pStyle w:val="Aencadr"/>
                    <w:ind w:left="0"/>
                  </w:pPr>
                  <w:r>
                    <w:t>Objectifs à atteindre :</w:t>
                  </w:r>
                </w:p>
                <w:p w14:paraId="3CAC206B" w14:textId="77777777" w:rsidR="00A43C84" w:rsidRDefault="00A43C84" w:rsidP="00D04C8F">
                  <w:pPr>
                    <w:pStyle w:val="Aencadr"/>
                    <w:ind w:left="0"/>
                  </w:pPr>
                  <w:r>
                    <w:t>1. Isolation toiture</w:t>
                  </w:r>
                </w:p>
                <w:p w14:paraId="3CC6539A" w14:textId="77777777" w:rsidR="00A43C84" w:rsidRDefault="00A43C84" w:rsidP="00D04C8F">
                  <w:pPr>
                    <w:pStyle w:val="Aencadr"/>
                    <w:ind w:left="0"/>
                  </w:pPr>
                  <w:r>
                    <w:t>2. Installation PAC</w:t>
                  </w:r>
                </w:p>
                <w:p w14:paraId="7D06ADCE" w14:textId="77777777" w:rsidR="00A43C84" w:rsidRDefault="00A43C84" w:rsidP="00D04C8F">
                  <w:pPr>
                    <w:pStyle w:val="Aencadr"/>
                    <w:ind w:left="0"/>
                  </w:pPr>
                  <w:r>
                    <w:t>3. Installation PV</w:t>
                  </w:r>
                </w:p>
                <w:p w14:paraId="016108EA" w14:textId="77777777" w:rsidR="0063466F" w:rsidRDefault="0063466F" w:rsidP="00D04C8F">
                  <w:pPr>
                    <w:pStyle w:val="Aencadr"/>
                    <w:ind w:left="0"/>
                  </w:pPr>
                  <w:r>
                    <w:t>Avantages</w:t>
                  </w:r>
                  <w:r w:rsidR="002D044A">
                    <w:t> :</w:t>
                  </w:r>
                </w:p>
                <w:p w14:paraId="6D866AE1" w14:textId="77777777" w:rsidR="002D044A" w:rsidRDefault="002D044A" w:rsidP="00D04C8F">
                  <w:pPr>
                    <w:pStyle w:val="Aencadr"/>
                    <w:ind w:left="0"/>
                  </w:pPr>
                  <w:r>
                    <w:t>- Diminution des facteurs énergétiques ;</w:t>
                  </w:r>
                </w:p>
                <w:p w14:paraId="160A6FC9" w14:textId="77777777" w:rsidR="002D044A" w:rsidRDefault="002D044A" w:rsidP="00D04C8F">
                  <w:pPr>
                    <w:pStyle w:val="Aencadr"/>
                    <w:ind w:left="0"/>
                  </w:pPr>
                  <w:r>
                    <w:t>- Lutte contre le changement climatique ;</w:t>
                  </w:r>
                </w:p>
                <w:p w14:paraId="5846D50A" w14:textId="7E3A9D34" w:rsidR="002D044A" w:rsidRDefault="002D044A" w:rsidP="00D04C8F">
                  <w:pPr>
                    <w:pStyle w:val="Aencadr"/>
                    <w:ind w:left="0"/>
                  </w:pPr>
                  <w:r>
                    <w:t>- Augmentation du confort de vie.</w:t>
                  </w:r>
                </w:p>
              </w:tc>
            </w:tr>
            <w:tr w:rsidR="00A43C84" w14:paraId="3E73D065" w14:textId="77777777" w:rsidTr="00A43C84">
              <w:tc>
                <w:tcPr>
                  <w:tcW w:w="1966" w:type="dxa"/>
                  <w:vMerge/>
                  <w:tcBorders>
                    <w:left w:val="single" w:sz="18" w:space="0" w:color="auto"/>
                  </w:tcBorders>
                </w:tcPr>
                <w:p w14:paraId="58488190" w14:textId="77777777" w:rsidR="00A43C84" w:rsidRDefault="00A43C84" w:rsidP="00D04C8F">
                  <w:pPr>
                    <w:pStyle w:val="Aencadr"/>
                    <w:ind w:left="0"/>
                  </w:pPr>
                </w:p>
              </w:tc>
              <w:tc>
                <w:tcPr>
                  <w:tcW w:w="2717" w:type="dxa"/>
                </w:tcPr>
                <w:p w14:paraId="709F46E1" w14:textId="77777777" w:rsidR="00A43C84" w:rsidRDefault="00A43C84" w:rsidP="00D04C8F">
                  <w:pPr>
                    <w:pStyle w:val="Aencadr"/>
                    <w:ind w:left="0"/>
                  </w:pPr>
                </w:p>
              </w:tc>
              <w:tc>
                <w:tcPr>
                  <w:tcW w:w="1540" w:type="dxa"/>
                </w:tcPr>
                <w:p w14:paraId="296F1037" w14:textId="00EAF7D0" w:rsidR="00A43C84" w:rsidRDefault="00A43C84" w:rsidP="00D04C8F">
                  <w:pPr>
                    <w:pStyle w:val="Aencadr"/>
                    <w:ind w:left="0"/>
                  </w:pPr>
                  <w:r>
                    <w:t>Combustible</w:t>
                  </w:r>
                </w:p>
              </w:tc>
              <w:tc>
                <w:tcPr>
                  <w:tcW w:w="1470" w:type="dxa"/>
                </w:tcPr>
                <w:p w14:paraId="24CDC5CE" w14:textId="626DFBD4" w:rsidR="00A43C84" w:rsidRDefault="00A43C84" w:rsidP="00D04C8F">
                  <w:pPr>
                    <w:pStyle w:val="Aencadr"/>
                    <w:ind w:left="0"/>
                  </w:pPr>
                  <w:r>
                    <w:t>Electricité</w:t>
                  </w:r>
                </w:p>
              </w:tc>
              <w:tc>
                <w:tcPr>
                  <w:tcW w:w="1208" w:type="dxa"/>
                  <w:tcBorders>
                    <w:right w:val="single" w:sz="18" w:space="0" w:color="auto"/>
                  </w:tcBorders>
                </w:tcPr>
                <w:p w14:paraId="052A2FAE" w14:textId="3B1B3A8A" w:rsidR="00A43C84" w:rsidRDefault="00A43C84" w:rsidP="00D04C8F">
                  <w:pPr>
                    <w:pStyle w:val="Aencadr"/>
                    <w:ind w:left="0"/>
                  </w:pPr>
                  <w:r>
                    <w:t>Total</w:t>
                  </w:r>
                </w:p>
              </w:tc>
            </w:tr>
            <w:tr w:rsidR="0026065B" w14:paraId="0E81CADE" w14:textId="77777777" w:rsidTr="00A43C84">
              <w:tc>
                <w:tcPr>
                  <w:tcW w:w="1966" w:type="dxa"/>
                  <w:vMerge/>
                  <w:tcBorders>
                    <w:left w:val="single" w:sz="18" w:space="0" w:color="auto"/>
                  </w:tcBorders>
                </w:tcPr>
                <w:p w14:paraId="6C9650FC" w14:textId="77777777" w:rsidR="0026065B" w:rsidRDefault="0026065B" w:rsidP="00D04C8F">
                  <w:pPr>
                    <w:pStyle w:val="Aencadr"/>
                    <w:ind w:left="0"/>
                  </w:pPr>
                </w:p>
              </w:tc>
              <w:tc>
                <w:tcPr>
                  <w:tcW w:w="2717" w:type="dxa"/>
                </w:tcPr>
                <w:p w14:paraId="5DADD433" w14:textId="0CB6D600" w:rsidR="0026065B" w:rsidRDefault="0026065B" w:rsidP="00D04C8F">
                  <w:pPr>
                    <w:pStyle w:val="Aencadr"/>
                    <w:ind w:left="0"/>
                  </w:pPr>
                  <w:r>
                    <w:t>Consommation annuelle en énergie finale [kWh/an]</w:t>
                  </w:r>
                </w:p>
              </w:tc>
              <w:tc>
                <w:tcPr>
                  <w:tcW w:w="1540" w:type="dxa"/>
                </w:tcPr>
                <w:p w14:paraId="70B27DB8" w14:textId="5D3C7E23" w:rsidR="0026065B" w:rsidRDefault="0026065B" w:rsidP="00D04C8F">
                  <w:pPr>
                    <w:pStyle w:val="Aencadr"/>
                    <w:ind w:left="0"/>
                  </w:pPr>
                  <w:r>
                    <w:t>X</w:t>
                  </w:r>
                </w:p>
              </w:tc>
              <w:tc>
                <w:tcPr>
                  <w:tcW w:w="1470" w:type="dxa"/>
                </w:tcPr>
                <w:p w14:paraId="0A8DE9D8" w14:textId="74BFF122" w:rsidR="0026065B" w:rsidRDefault="0026065B" w:rsidP="00D04C8F">
                  <w:pPr>
                    <w:pStyle w:val="Aencadr"/>
                    <w:ind w:left="0"/>
                  </w:pPr>
                  <w:r>
                    <w:t>X</w:t>
                  </w:r>
                </w:p>
              </w:tc>
              <w:tc>
                <w:tcPr>
                  <w:tcW w:w="1208" w:type="dxa"/>
                  <w:tcBorders>
                    <w:right w:val="single" w:sz="18" w:space="0" w:color="auto"/>
                  </w:tcBorders>
                </w:tcPr>
                <w:p w14:paraId="0150A976" w14:textId="02929F30" w:rsidR="0026065B" w:rsidRDefault="0026065B" w:rsidP="00D04C8F">
                  <w:pPr>
                    <w:pStyle w:val="Aencadr"/>
                    <w:ind w:left="0"/>
                  </w:pPr>
                  <w:r>
                    <w:t>X</w:t>
                  </w:r>
                </w:p>
              </w:tc>
            </w:tr>
            <w:tr w:rsidR="00A43C84" w14:paraId="7B33BC1D" w14:textId="77777777" w:rsidTr="00A43C84">
              <w:tc>
                <w:tcPr>
                  <w:tcW w:w="1966" w:type="dxa"/>
                  <w:vMerge/>
                  <w:tcBorders>
                    <w:left w:val="single" w:sz="18" w:space="0" w:color="auto"/>
                  </w:tcBorders>
                </w:tcPr>
                <w:p w14:paraId="23B1877C" w14:textId="77777777" w:rsidR="00A43C84" w:rsidRDefault="00A43C84" w:rsidP="00D04C8F">
                  <w:pPr>
                    <w:pStyle w:val="Aencadr"/>
                    <w:ind w:left="0"/>
                  </w:pPr>
                </w:p>
              </w:tc>
              <w:tc>
                <w:tcPr>
                  <w:tcW w:w="2717" w:type="dxa"/>
                </w:tcPr>
                <w:p w14:paraId="6CA76DBF" w14:textId="4713DB6C" w:rsidR="00A43C84" w:rsidRDefault="00A43C84" w:rsidP="00D04C8F">
                  <w:pPr>
                    <w:pStyle w:val="Aencadr"/>
                    <w:ind w:left="0"/>
                  </w:pPr>
                  <w:r>
                    <w:t xml:space="preserve">Consommation spécifique </w:t>
                  </w:r>
                  <w:r w:rsidR="0026065B">
                    <w:t xml:space="preserve">en énergie finale </w:t>
                  </w:r>
                  <w:r>
                    <w:t>[kWh/m².an]</w:t>
                  </w:r>
                </w:p>
              </w:tc>
              <w:tc>
                <w:tcPr>
                  <w:tcW w:w="1540" w:type="dxa"/>
                </w:tcPr>
                <w:p w14:paraId="6E2A2016" w14:textId="08D2390D" w:rsidR="00A43C84" w:rsidRDefault="00A43C84" w:rsidP="00D04C8F">
                  <w:pPr>
                    <w:pStyle w:val="Aencadr"/>
                    <w:ind w:left="0"/>
                  </w:pPr>
                  <w:r>
                    <w:t>X</w:t>
                  </w:r>
                </w:p>
              </w:tc>
              <w:tc>
                <w:tcPr>
                  <w:tcW w:w="1470" w:type="dxa"/>
                </w:tcPr>
                <w:p w14:paraId="611DD4D1" w14:textId="6CD4A4FC" w:rsidR="00A43C84" w:rsidRDefault="00A43C84" w:rsidP="00D04C8F">
                  <w:pPr>
                    <w:pStyle w:val="Aencadr"/>
                    <w:ind w:left="0"/>
                  </w:pPr>
                  <w:r>
                    <w:t>X</w:t>
                  </w:r>
                </w:p>
              </w:tc>
              <w:tc>
                <w:tcPr>
                  <w:tcW w:w="1208" w:type="dxa"/>
                  <w:tcBorders>
                    <w:right w:val="single" w:sz="18" w:space="0" w:color="auto"/>
                  </w:tcBorders>
                </w:tcPr>
                <w:p w14:paraId="507A3443" w14:textId="3EFDB3E0" w:rsidR="00A43C84" w:rsidRDefault="00A43C84" w:rsidP="00D04C8F">
                  <w:pPr>
                    <w:pStyle w:val="Aencadr"/>
                    <w:ind w:left="0"/>
                  </w:pPr>
                  <w:r>
                    <w:t>X</w:t>
                  </w:r>
                </w:p>
              </w:tc>
            </w:tr>
            <w:tr w:rsidR="00A43C84" w14:paraId="311F9062" w14:textId="77777777" w:rsidTr="00A43C84">
              <w:tc>
                <w:tcPr>
                  <w:tcW w:w="1966" w:type="dxa"/>
                  <w:vMerge/>
                  <w:tcBorders>
                    <w:left w:val="single" w:sz="18" w:space="0" w:color="auto"/>
                  </w:tcBorders>
                </w:tcPr>
                <w:p w14:paraId="70B41666" w14:textId="77777777" w:rsidR="00A43C84" w:rsidRDefault="00A43C84" w:rsidP="00D04C8F">
                  <w:pPr>
                    <w:pStyle w:val="Aencadr"/>
                    <w:ind w:left="0"/>
                  </w:pPr>
                </w:p>
              </w:tc>
              <w:tc>
                <w:tcPr>
                  <w:tcW w:w="2717" w:type="dxa"/>
                </w:tcPr>
                <w:p w14:paraId="47CC4A2E" w14:textId="7803017C" w:rsidR="00A43C84" w:rsidRDefault="00536CF5" w:rsidP="00D04C8F">
                  <w:pPr>
                    <w:pStyle w:val="Aencadr"/>
                    <w:ind w:left="0"/>
                  </w:pPr>
                  <w:r>
                    <w:t>Economie en consommation spécifique</w:t>
                  </w:r>
                  <w:r w:rsidR="00A43C84">
                    <w:t xml:space="preserve"> [%]</w:t>
                  </w:r>
                </w:p>
              </w:tc>
              <w:tc>
                <w:tcPr>
                  <w:tcW w:w="1540" w:type="dxa"/>
                </w:tcPr>
                <w:p w14:paraId="03469BC2" w14:textId="03E3677E" w:rsidR="00A43C84" w:rsidRDefault="00A43C84" w:rsidP="00D04C8F">
                  <w:pPr>
                    <w:pStyle w:val="Aencadr"/>
                    <w:ind w:left="0"/>
                  </w:pPr>
                  <w:r>
                    <w:t>X</w:t>
                  </w:r>
                </w:p>
              </w:tc>
              <w:tc>
                <w:tcPr>
                  <w:tcW w:w="1470" w:type="dxa"/>
                </w:tcPr>
                <w:p w14:paraId="46D21B2C" w14:textId="34CA3CDA" w:rsidR="00A43C84" w:rsidRDefault="00A43C84" w:rsidP="00D04C8F">
                  <w:pPr>
                    <w:pStyle w:val="Aencadr"/>
                    <w:ind w:left="0"/>
                  </w:pPr>
                  <w:r>
                    <w:t>X</w:t>
                  </w:r>
                </w:p>
              </w:tc>
              <w:tc>
                <w:tcPr>
                  <w:tcW w:w="1208" w:type="dxa"/>
                  <w:tcBorders>
                    <w:right w:val="single" w:sz="18" w:space="0" w:color="auto"/>
                  </w:tcBorders>
                </w:tcPr>
                <w:p w14:paraId="05693B96" w14:textId="25EA798F" w:rsidR="00A43C84" w:rsidRDefault="00A43C84" w:rsidP="00D04C8F">
                  <w:pPr>
                    <w:pStyle w:val="Aencadr"/>
                    <w:ind w:left="0"/>
                  </w:pPr>
                  <w:r>
                    <w:t>X</w:t>
                  </w:r>
                </w:p>
              </w:tc>
            </w:tr>
            <w:tr w:rsidR="00536CF5" w14:paraId="6B009970" w14:textId="77777777" w:rsidTr="00A43C84">
              <w:tc>
                <w:tcPr>
                  <w:tcW w:w="1966" w:type="dxa"/>
                  <w:vMerge/>
                  <w:tcBorders>
                    <w:left w:val="single" w:sz="18" w:space="0" w:color="auto"/>
                  </w:tcBorders>
                </w:tcPr>
                <w:p w14:paraId="4A39D191" w14:textId="77777777" w:rsidR="00536CF5" w:rsidRDefault="00536CF5" w:rsidP="00D04C8F">
                  <w:pPr>
                    <w:pStyle w:val="Aencadr"/>
                    <w:ind w:left="0"/>
                  </w:pPr>
                </w:p>
              </w:tc>
              <w:tc>
                <w:tcPr>
                  <w:tcW w:w="2717" w:type="dxa"/>
                </w:tcPr>
                <w:p w14:paraId="686D9757" w14:textId="77777777" w:rsidR="00536CF5" w:rsidRPr="00984DB5" w:rsidRDefault="00536CF5" w:rsidP="00536CF5">
                  <w:pPr>
                    <w:pStyle w:val="Aencadr"/>
                    <w:ind w:left="0"/>
                    <w:rPr>
                      <w:lang w:val="en-US"/>
                    </w:rPr>
                  </w:pPr>
                  <w:r w:rsidRPr="00984DB5">
                    <w:rPr>
                      <w:lang w:val="en-US"/>
                    </w:rPr>
                    <w:t>Emission de CO2</w:t>
                  </w:r>
                </w:p>
                <w:p w14:paraId="272976CD" w14:textId="4F53D97E" w:rsidR="00536CF5" w:rsidRPr="00984DB5" w:rsidRDefault="00536CF5" w:rsidP="00536CF5">
                  <w:pPr>
                    <w:pStyle w:val="Aencadr"/>
                    <w:ind w:left="0"/>
                    <w:rPr>
                      <w:lang w:val="en-US"/>
                    </w:rPr>
                  </w:pPr>
                  <w:r w:rsidRPr="00984DB5">
                    <w:rPr>
                      <w:lang w:val="en-US"/>
                    </w:rPr>
                    <w:t>[TCO2/an]</w:t>
                  </w:r>
                </w:p>
              </w:tc>
              <w:tc>
                <w:tcPr>
                  <w:tcW w:w="1540" w:type="dxa"/>
                </w:tcPr>
                <w:p w14:paraId="7CBF691D" w14:textId="4E0C79F4" w:rsidR="00536CF5" w:rsidRDefault="00536CF5" w:rsidP="00D04C8F">
                  <w:pPr>
                    <w:pStyle w:val="Aencadr"/>
                    <w:ind w:left="0"/>
                  </w:pPr>
                  <w:r>
                    <w:t>X</w:t>
                  </w:r>
                </w:p>
              </w:tc>
              <w:tc>
                <w:tcPr>
                  <w:tcW w:w="1470" w:type="dxa"/>
                </w:tcPr>
                <w:p w14:paraId="56308B26" w14:textId="16701D8A" w:rsidR="00536CF5" w:rsidRDefault="00536CF5" w:rsidP="00D04C8F">
                  <w:pPr>
                    <w:pStyle w:val="Aencadr"/>
                    <w:ind w:left="0"/>
                  </w:pPr>
                  <w:r>
                    <w:t>X</w:t>
                  </w:r>
                </w:p>
              </w:tc>
              <w:tc>
                <w:tcPr>
                  <w:tcW w:w="1208" w:type="dxa"/>
                  <w:tcBorders>
                    <w:right w:val="single" w:sz="18" w:space="0" w:color="auto"/>
                  </w:tcBorders>
                </w:tcPr>
                <w:p w14:paraId="1F571656" w14:textId="71FD4A20" w:rsidR="00536CF5" w:rsidRDefault="00536CF5" w:rsidP="00D04C8F">
                  <w:pPr>
                    <w:pStyle w:val="Aencadr"/>
                    <w:ind w:left="0"/>
                  </w:pPr>
                  <w:r>
                    <w:t>X</w:t>
                  </w:r>
                </w:p>
              </w:tc>
            </w:tr>
            <w:tr w:rsidR="00536CF5" w14:paraId="460E6697" w14:textId="77777777" w:rsidTr="00A43C84">
              <w:tc>
                <w:tcPr>
                  <w:tcW w:w="1966" w:type="dxa"/>
                  <w:vMerge/>
                  <w:tcBorders>
                    <w:left w:val="single" w:sz="18" w:space="0" w:color="auto"/>
                  </w:tcBorders>
                </w:tcPr>
                <w:p w14:paraId="4C0B2F77" w14:textId="77777777" w:rsidR="00536CF5" w:rsidRDefault="00536CF5" w:rsidP="00D04C8F">
                  <w:pPr>
                    <w:pStyle w:val="Aencadr"/>
                    <w:ind w:left="0"/>
                  </w:pPr>
                </w:p>
              </w:tc>
              <w:tc>
                <w:tcPr>
                  <w:tcW w:w="2717" w:type="dxa"/>
                </w:tcPr>
                <w:p w14:paraId="6428B960" w14:textId="43953484" w:rsidR="00536CF5" w:rsidRDefault="00536CF5" w:rsidP="00D04C8F">
                  <w:pPr>
                    <w:pStyle w:val="Aencadr"/>
                    <w:ind w:left="0"/>
                  </w:pPr>
                  <w:r>
                    <w:t>Coût estimé [€]</w:t>
                  </w:r>
                </w:p>
              </w:tc>
              <w:tc>
                <w:tcPr>
                  <w:tcW w:w="1540" w:type="dxa"/>
                </w:tcPr>
                <w:p w14:paraId="095C8D37" w14:textId="4FAF62DA" w:rsidR="00536CF5" w:rsidRDefault="00536CF5" w:rsidP="00D04C8F">
                  <w:pPr>
                    <w:pStyle w:val="Aencadr"/>
                    <w:ind w:left="0"/>
                  </w:pPr>
                  <w:r>
                    <w:t>X</w:t>
                  </w:r>
                </w:p>
              </w:tc>
              <w:tc>
                <w:tcPr>
                  <w:tcW w:w="1470" w:type="dxa"/>
                </w:tcPr>
                <w:p w14:paraId="3EA23BB1" w14:textId="6629F087" w:rsidR="00536CF5" w:rsidRDefault="00536CF5" w:rsidP="00D04C8F">
                  <w:pPr>
                    <w:pStyle w:val="Aencadr"/>
                    <w:ind w:left="0"/>
                  </w:pPr>
                  <w:r>
                    <w:t>X</w:t>
                  </w:r>
                </w:p>
              </w:tc>
              <w:tc>
                <w:tcPr>
                  <w:tcW w:w="1208" w:type="dxa"/>
                  <w:tcBorders>
                    <w:right w:val="single" w:sz="18" w:space="0" w:color="auto"/>
                  </w:tcBorders>
                </w:tcPr>
                <w:p w14:paraId="70D8BE6E" w14:textId="1D119AB9" w:rsidR="00536CF5" w:rsidRDefault="00536CF5" w:rsidP="00D04C8F">
                  <w:pPr>
                    <w:pStyle w:val="Aencadr"/>
                    <w:ind w:left="0"/>
                  </w:pPr>
                  <w:r>
                    <w:t>X</w:t>
                  </w:r>
                </w:p>
              </w:tc>
            </w:tr>
          </w:tbl>
          <w:p w14:paraId="45DAC50A" w14:textId="214509C6" w:rsidR="00D04C8F" w:rsidRPr="00A6088A" w:rsidRDefault="00D04C8F" w:rsidP="00D04C8F">
            <w:pPr>
              <w:pStyle w:val="Aencadr"/>
            </w:pPr>
          </w:p>
        </w:tc>
      </w:tr>
    </w:tbl>
    <w:p w14:paraId="6D6F5E0A" w14:textId="6A45C39C" w:rsidR="005A3542" w:rsidRDefault="005A3542">
      <w:pPr>
        <w:spacing w:after="160" w:line="259" w:lineRule="auto"/>
        <w:jc w:val="left"/>
        <w:rPr>
          <w:rFonts w:asciiTheme="minorHAnsi" w:hAnsiTheme="minorHAnsi" w:cstheme="minorHAnsi"/>
          <w:b/>
          <w:color w:val="262626" w:themeColor="text1"/>
          <w:sz w:val="32"/>
          <w:szCs w:val="32"/>
        </w:rPr>
      </w:pPr>
      <w:r>
        <w:lastRenderedPageBreak/>
        <w:br w:type="page"/>
      </w:r>
    </w:p>
    <w:p w14:paraId="5AC6A8A7" w14:textId="5BE14DB7" w:rsidR="00C0170C" w:rsidRDefault="00C0170C" w:rsidP="00286104">
      <w:pPr>
        <w:pStyle w:val="TITRE1"/>
        <w:pBdr>
          <w:top w:val="single" w:sz="4" w:space="0" w:color="01ADA4"/>
        </w:pBdr>
      </w:pPr>
      <w:bookmarkStart w:id="55" w:name="_Toc226470560"/>
      <w:r>
        <w:lastRenderedPageBreak/>
        <w:t>Impact environnem</w:t>
      </w:r>
      <w:r w:rsidR="00C83865">
        <w:t>ental et analyse du cycle de vie</w:t>
      </w:r>
      <w:bookmarkEnd w:id="55"/>
    </w:p>
    <w:tbl>
      <w:tblPr>
        <w:tblW w:w="9420" w:type="dxa"/>
        <w:tblInd w:w="-113" w:type="dxa"/>
        <w:tblBorders>
          <w:top w:val="double" w:sz="4" w:space="0" w:color="83BB26" w:themeColor="accent5"/>
          <w:left w:val="double" w:sz="4" w:space="0" w:color="83BB26" w:themeColor="accent5"/>
          <w:bottom w:val="double" w:sz="4" w:space="0" w:color="83BB26" w:themeColor="accent5"/>
          <w:right w:val="double" w:sz="4" w:space="0" w:color="83BB26" w:themeColor="accent5"/>
          <w:insideH w:val="double" w:sz="4" w:space="0" w:color="83BB26" w:themeColor="accent5"/>
          <w:insideV w:val="double" w:sz="4" w:space="0" w:color="83BB26" w:themeColor="accent5"/>
        </w:tblBorders>
        <w:tblCellMar>
          <w:left w:w="70" w:type="dxa"/>
          <w:right w:w="70" w:type="dxa"/>
        </w:tblCellMar>
        <w:tblLook w:val="0000" w:firstRow="0" w:lastRow="0" w:firstColumn="0" w:lastColumn="0" w:noHBand="0" w:noVBand="0"/>
      </w:tblPr>
      <w:tblGrid>
        <w:gridCol w:w="9420"/>
      </w:tblGrid>
      <w:tr w:rsidR="00DD62F8" w14:paraId="43277762" w14:textId="77777777" w:rsidTr="005931AE">
        <w:trPr>
          <w:trHeight w:val="1304"/>
        </w:trPr>
        <w:tc>
          <w:tcPr>
            <w:tcW w:w="9420" w:type="dxa"/>
          </w:tcPr>
          <w:p w14:paraId="68EE10B3" w14:textId="2F1A147D" w:rsidR="00251B70" w:rsidRDefault="00DD62F8" w:rsidP="00EA77DD">
            <w:pPr>
              <w:pStyle w:val="ATEXTE"/>
            </w:pPr>
            <w:r>
              <w:t xml:space="preserve">Contenu </w:t>
            </w:r>
            <w:r w:rsidRPr="00DD62F8">
              <w:t>recommandé</w:t>
            </w:r>
            <w:r>
              <w:t> :</w:t>
            </w:r>
          </w:p>
          <w:p w14:paraId="29E14BD8" w14:textId="4C247F40" w:rsidR="002E4C7B" w:rsidRDefault="00251B70" w:rsidP="00EA77DD">
            <w:pPr>
              <w:pStyle w:val="ASHOULD"/>
              <w:spacing w:after="0"/>
              <w:jc w:val="both"/>
            </w:pPr>
            <w:r>
              <w:t>L’auditeur peut, lorsque cela est pertinent, utiliser un outil permettant de mettre en éviden</w:t>
            </w:r>
            <w:r w:rsidR="000A2D96">
              <w:t>ce</w:t>
            </w:r>
            <w:r>
              <w:t xml:space="preserve"> l’optimum énergétique sur l’ensemble du cycle de vie tel que TOTEM. Cet outil permet de faire une analyse globale de l’échelle du bâtiment et de la paroi. </w:t>
            </w:r>
            <w:r w:rsidRPr="003735AB">
              <w:t>L’utilisation d</w:t>
            </w:r>
            <w:r>
              <w:t>e cet</w:t>
            </w:r>
            <w:r w:rsidRPr="003735AB">
              <w:t xml:space="preserve"> outil peut constituer une plus-value pour comparer différentes solutions et identifier celles qui présentent un optimum </w:t>
            </w:r>
            <w:r>
              <w:t>énergétique sur l’ensemble du cycle de vie</w:t>
            </w:r>
            <w:r w:rsidR="00DD62F8" w:rsidRPr="0087668C">
              <w:rPr>
                <w:lang w:eastAsia="fr-BE"/>
              </w:rPr>
              <w:t>.</w:t>
            </w:r>
          </w:p>
        </w:tc>
      </w:tr>
    </w:tbl>
    <w:p w14:paraId="29107128" w14:textId="77777777" w:rsidR="00DD62F8" w:rsidRDefault="00DD62F8" w:rsidP="00DD62F8">
      <w:pPr>
        <w:pStyle w:val="ATEXTE"/>
      </w:pPr>
    </w:p>
    <w:p w14:paraId="1DE24373" w14:textId="77777777" w:rsidR="00BB745F" w:rsidRDefault="00BB745F">
      <w:pPr>
        <w:spacing w:after="160" w:line="259" w:lineRule="auto"/>
        <w:jc w:val="left"/>
        <w:rPr>
          <w:rFonts w:asciiTheme="minorHAnsi" w:hAnsiTheme="minorHAnsi" w:cstheme="minorHAnsi"/>
          <w:b/>
          <w:color w:val="262626" w:themeColor="text1"/>
          <w:sz w:val="32"/>
          <w:szCs w:val="32"/>
        </w:rPr>
      </w:pPr>
      <w:r>
        <w:br w:type="page"/>
      </w:r>
    </w:p>
    <w:p w14:paraId="4B3E6B76" w14:textId="7A54AF9E" w:rsidR="00B333B6" w:rsidRDefault="00B333B6" w:rsidP="00286104">
      <w:pPr>
        <w:pStyle w:val="TITRE1"/>
        <w:pBdr>
          <w:top w:val="single" w:sz="4" w:space="0" w:color="01ADA4"/>
        </w:pBdr>
      </w:pPr>
      <w:bookmarkStart w:id="56" w:name="_Toc226470561"/>
      <w:r>
        <w:lastRenderedPageBreak/>
        <w:t>Stratégie Immobilière Globale à Long Terme</w:t>
      </w:r>
      <w:r w:rsidR="003444A4">
        <w:t xml:space="preserve"> (SIGLT)</w:t>
      </w:r>
      <w:bookmarkEnd w:id="56"/>
    </w:p>
    <w:tbl>
      <w:tblPr>
        <w:tblW w:w="9732" w:type="dxa"/>
        <w:tblInd w:w="-269" w:type="dxa"/>
        <w:tblBorders>
          <w:top w:val="double" w:sz="4" w:space="0" w:color="83BB26" w:themeColor="accent5"/>
          <w:left w:val="double" w:sz="4" w:space="0" w:color="83BB26" w:themeColor="accent5"/>
          <w:bottom w:val="double" w:sz="4" w:space="0" w:color="83BB26" w:themeColor="accent5"/>
          <w:right w:val="double" w:sz="4" w:space="0" w:color="83BB26" w:themeColor="accent5"/>
          <w:insideH w:val="double" w:sz="4" w:space="0" w:color="83BB26" w:themeColor="accent5"/>
          <w:insideV w:val="double" w:sz="4" w:space="0" w:color="83BB26" w:themeColor="accent5"/>
        </w:tblBorders>
        <w:tblCellMar>
          <w:left w:w="70" w:type="dxa"/>
          <w:right w:w="70" w:type="dxa"/>
        </w:tblCellMar>
        <w:tblLook w:val="0000" w:firstRow="0" w:lastRow="0" w:firstColumn="0" w:lastColumn="0" w:noHBand="0" w:noVBand="0"/>
      </w:tblPr>
      <w:tblGrid>
        <w:gridCol w:w="9732"/>
      </w:tblGrid>
      <w:tr w:rsidR="00AE4212" w14:paraId="5D7BDFB1" w14:textId="77777777" w:rsidTr="00DE10D4">
        <w:trPr>
          <w:trHeight w:val="679"/>
        </w:trPr>
        <w:tc>
          <w:tcPr>
            <w:tcW w:w="9732" w:type="dxa"/>
          </w:tcPr>
          <w:p w14:paraId="13C082C4" w14:textId="3A2BDE43" w:rsidR="00AE4212" w:rsidRPr="00071BAA" w:rsidRDefault="00AE4212" w:rsidP="00071BAA">
            <w:pPr>
              <w:pStyle w:val="Aencadr"/>
              <w:jc w:val="both"/>
              <w:rPr>
                <w:i/>
              </w:rPr>
            </w:pPr>
            <w:r w:rsidRPr="00071BAA">
              <w:rPr>
                <w:i/>
              </w:rPr>
              <w:t>Contenu recommandé :</w:t>
            </w:r>
          </w:p>
          <w:p w14:paraId="7B53ABC8" w14:textId="77777777" w:rsidR="00CD7912" w:rsidRDefault="00600D55" w:rsidP="00DE10D4">
            <w:pPr>
              <w:pStyle w:val="ASHOULD"/>
            </w:pPr>
            <w:r w:rsidRPr="00600D55">
              <w:t xml:space="preserve">Si aucune SIGLT n’a encore été réalisée, il peut être pertinent de recommander au commanditaire d’en établir une, </w:t>
            </w:r>
            <w:r w:rsidRPr="00DE10D4">
              <w:t>à condition que ce commanditaire soit propriétaire ou occupant d’un bâtiment et qu’il soit éligible au subside UREBA</w:t>
            </w:r>
            <w:r w:rsidRPr="00600D55">
              <w:t>, puisque la SIGLT n’est obligatoire que dans ce cadre précis. Dans les autres situations, la SIGLT reste un</w:t>
            </w:r>
            <w:r>
              <w:t>e méthodologie</w:t>
            </w:r>
            <w:r w:rsidRPr="00600D55">
              <w:t xml:space="preserve"> utile mais non imposé, pouvant néanmoins apporter une vision stratégique sur l’ensemble du parc immobilier.</w:t>
            </w:r>
            <w:r>
              <w:t xml:space="preserve"> </w:t>
            </w:r>
          </w:p>
          <w:p w14:paraId="6AE6A16B" w14:textId="005C9884" w:rsidR="00904E3C" w:rsidRPr="00CD7912" w:rsidRDefault="007C7CF2" w:rsidP="00CD7912">
            <w:pPr>
              <w:pStyle w:val="ASHOULD"/>
              <w:numPr>
                <w:ilvl w:val="0"/>
                <w:numId w:val="0"/>
              </w:numPr>
              <w:ind w:left="714"/>
              <w:rPr>
                <w:iCs w:val="0"/>
              </w:rPr>
            </w:pPr>
            <w:r w:rsidRPr="00CD7912">
              <w:rPr>
                <w:iCs w:val="0"/>
              </w:rPr>
              <w:t xml:space="preserve">Le texte suivant peut être </w:t>
            </w:r>
            <w:r w:rsidR="001F1408" w:rsidRPr="00CD7912">
              <w:rPr>
                <w:iCs w:val="0"/>
              </w:rPr>
              <w:t>mis tel quel dans l’audit</w:t>
            </w:r>
            <w:r w:rsidR="00081990" w:rsidRPr="00CD7912">
              <w:rPr>
                <w:iCs w:val="0"/>
              </w:rPr>
              <w:t> :</w:t>
            </w:r>
          </w:p>
          <w:p w14:paraId="1025F4DC" w14:textId="243A47F1" w:rsidR="004077F8" w:rsidRPr="00071BAA" w:rsidRDefault="004077F8" w:rsidP="00F25CF6">
            <w:pPr>
              <w:pStyle w:val="Aencadr"/>
              <w:jc w:val="both"/>
              <w:rPr>
                <w:i/>
              </w:rPr>
            </w:pPr>
            <w:r w:rsidRPr="004077F8">
              <w:rPr>
                <w:i/>
              </w:rPr>
              <w:t xml:space="preserve">La </w:t>
            </w:r>
            <w:r w:rsidR="0079092E">
              <w:rPr>
                <w:i/>
              </w:rPr>
              <w:t>stratégie immobilière globale à long terme (S</w:t>
            </w:r>
            <w:r w:rsidRPr="004077F8">
              <w:rPr>
                <w:i/>
              </w:rPr>
              <w:t>IGLT</w:t>
            </w:r>
            <w:r w:rsidR="0079092E">
              <w:rPr>
                <w:i/>
              </w:rPr>
              <w:t>)</w:t>
            </w:r>
            <w:r w:rsidRPr="004077F8">
              <w:rPr>
                <w:i/>
              </w:rPr>
              <w:t xml:space="preserve"> vise à vous offrir une vision globale, structurée et à long terme de l’ensemble de vos bâtiments, afin d’orienter vos décisions en matière d’investissement, de rénovation et d’utilisation de vos biens immobiliers pour atteindre les objectifs énergétiques et climatiques.</w:t>
            </w:r>
          </w:p>
          <w:p w14:paraId="1B2F5A0A" w14:textId="52B3FD8C" w:rsidR="004077F8" w:rsidRPr="004077F8" w:rsidRDefault="004077F8" w:rsidP="00F25CF6">
            <w:pPr>
              <w:pStyle w:val="Aencadr"/>
              <w:jc w:val="both"/>
              <w:rPr>
                <w:i/>
              </w:rPr>
            </w:pPr>
            <w:r w:rsidRPr="004077F8">
              <w:rPr>
                <w:i/>
              </w:rPr>
              <w:t xml:space="preserve">La SIGLT repose sur une analyse complète </w:t>
            </w:r>
            <w:r w:rsidR="00097C6C">
              <w:rPr>
                <w:i/>
              </w:rPr>
              <w:t xml:space="preserve">à l’échelle </w:t>
            </w:r>
            <w:r w:rsidRPr="004077F8">
              <w:rPr>
                <w:i/>
              </w:rPr>
              <w:t>du parc immobilier : inventaire des bâtiments, état technique, usages, performances énergétiques et contraintes réglementaires. Cette approche permet d’identifier les priorités, de déterminer quels bâtiments doivent être rénovés, maintenus, transformés ou éventuellement abandonnés, et d’anticiper les besoins futurs de manière cohérente.</w:t>
            </w:r>
          </w:p>
          <w:p w14:paraId="09EE3C24" w14:textId="029DFB5E" w:rsidR="005550F3" w:rsidRDefault="004077F8" w:rsidP="00F25CF6">
            <w:pPr>
              <w:pStyle w:val="Aencadr"/>
              <w:jc w:val="both"/>
              <w:rPr>
                <w:i/>
              </w:rPr>
            </w:pPr>
            <w:r w:rsidRPr="004077F8">
              <w:rPr>
                <w:i/>
              </w:rPr>
              <w:t>La SIGLT constitue donc un outil d’aide à la décision essentiel pour une gestion durable, efficace et cohérente de votre patrimoine immobilier.</w:t>
            </w:r>
          </w:p>
          <w:p w14:paraId="51225409" w14:textId="609783CE" w:rsidR="00D221F7" w:rsidRPr="000F5778" w:rsidRDefault="00D221F7" w:rsidP="00F25CF6">
            <w:pPr>
              <w:pStyle w:val="Aencadr"/>
              <w:jc w:val="both"/>
              <w:rPr>
                <w:i/>
              </w:rPr>
            </w:pPr>
            <w:r>
              <w:rPr>
                <w:i/>
              </w:rPr>
              <w:t>L</w:t>
            </w:r>
            <w:r w:rsidRPr="000F5778">
              <w:rPr>
                <w:i/>
              </w:rPr>
              <w:t>'élaboration de la SIGLT est obligatoire dans le cadre d'une demande de subvention UREBA pour la réalisation d’un audit ou pour la réalisation de travaux d’amélioration de la performance énergétique du bâtiment. De plus, une telle démarche peut faire l’objet de subsides UREBA</w:t>
            </w:r>
          </w:p>
          <w:p w14:paraId="0D345A5B" w14:textId="7236C174" w:rsidR="00AE4212" w:rsidRPr="000F5778" w:rsidRDefault="006A34A1" w:rsidP="00F25CF6">
            <w:pPr>
              <w:pStyle w:val="Aencadr"/>
              <w:jc w:val="both"/>
              <w:rPr>
                <w:i/>
              </w:rPr>
            </w:pPr>
            <w:r w:rsidRPr="000F5778">
              <w:rPr>
                <w:i/>
              </w:rPr>
              <w:t>Il existe deux possibilités de SIGLT :</w:t>
            </w:r>
          </w:p>
          <w:p w14:paraId="2C7B03BE" w14:textId="59CEDF8C" w:rsidR="00AE4212" w:rsidRPr="000F5778" w:rsidRDefault="005D00FE" w:rsidP="00F25CF6">
            <w:pPr>
              <w:pStyle w:val="Aencadr"/>
              <w:jc w:val="both"/>
              <w:rPr>
                <w:i/>
              </w:rPr>
            </w:pPr>
            <w:r w:rsidRPr="00071BAA">
              <w:rPr>
                <w:i/>
              </w:rPr>
              <w:t xml:space="preserve">- </w:t>
            </w:r>
            <w:r w:rsidR="00AE4212" w:rsidRPr="000F5778">
              <w:rPr>
                <w:i/>
              </w:rPr>
              <w:t>Cas 1 :</w:t>
            </w:r>
            <w:r w:rsidR="006A1840">
              <w:rPr>
                <w:i/>
              </w:rPr>
              <w:t xml:space="preserve"> </w:t>
            </w:r>
            <w:r w:rsidR="00AE4212" w:rsidRPr="000F5778">
              <w:rPr>
                <w:i/>
              </w:rPr>
              <w:t>SIGLT partielle</w:t>
            </w:r>
            <w:r w:rsidR="006A1840">
              <w:rPr>
                <w:i/>
              </w:rPr>
              <w:t xml:space="preserve"> </w:t>
            </w:r>
            <w:r w:rsidR="00AE4212" w:rsidRPr="000F5778">
              <w:rPr>
                <w:i/>
              </w:rPr>
              <w:t>à annexer au dossier de demande de subvention UREBA* introduit après octobre 2022 pour la réalisation de travaux améliorant la performance énergétique ou pour la réalisation d'un audit.</w:t>
            </w:r>
          </w:p>
          <w:p w14:paraId="064B49B9" w14:textId="206F2F8F" w:rsidR="00AE4212" w:rsidRPr="000F5778" w:rsidRDefault="005D00FE" w:rsidP="00F25CF6">
            <w:pPr>
              <w:pStyle w:val="Aencadr"/>
              <w:jc w:val="both"/>
              <w:rPr>
                <w:i/>
              </w:rPr>
            </w:pPr>
            <w:r w:rsidRPr="00071BAA">
              <w:rPr>
                <w:i/>
              </w:rPr>
              <w:t xml:space="preserve">- </w:t>
            </w:r>
            <w:r w:rsidR="00AE4212" w:rsidRPr="000F5778">
              <w:rPr>
                <w:i/>
              </w:rPr>
              <w:t>Cas 2 : SIGLT complète</w:t>
            </w:r>
            <w:r w:rsidR="00174E02">
              <w:rPr>
                <w:i/>
              </w:rPr>
              <w:t xml:space="preserve"> qui s’applique à tout organisme</w:t>
            </w:r>
            <w:r w:rsidR="00AE4212" w:rsidRPr="000F5778">
              <w:rPr>
                <w:i/>
              </w:rPr>
              <w:t> bénéficiant d'une subvention UREBA visant l'élaboration d'une SIGLT</w:t>
            </w:r>
            <w:r w:rsidR="00FA38D1">
              <w:rPr>
                <w:i/>
              </w:rPr>
              <w:t xml:space="preserve"> portant sur tout le parc immobilier</w:t>
            </w:r>
            <w:r w:rsidR="00AE4212" w:rsidRPr="000F5778">
              <w:rPr>
                <w:i/>
              </w:rPr>
              <w:t xml:space="preserve"> ou réalisée dans le cadre d'un subside POLLEC 21 (fiche n°15).</w:t>
            </w:r>
          </w:p>
          <w:p w14:paraId="63D13E9D" w14:textId="77777777" w:rsidR="00071BAA" w:rsidRDefault="00C2148D" w:rsidP="00F25CF6">
            <w:pPr>
              <w:pStyle w:val="Aencadr"/>
              <w:jc w:val="both"/>
              <w:rPr>
                <w:i/>
              </w:rPr>
            </w:pPr>
            <w:r>
              <w:rPr>
                <w:i/>
              </w:rPr>
              <w:t xml:space="preserve">* </w:t>
            </w:r>
            <w:r w:rsidR="00AE4212" w:rsidRPr="000F5778">
              <w:rPr>
                <w:i/>
              </w:rPr>
              <w:t xml:space="preserve">Dans le cadre des demandes de subside UREBA (audits et travaux), la construction de la </w:t>
            </w:r>
            <w:r w:rsidR="006A34A1" w:rsidRPr="000F5778">
              <w:rPr>
                <w:i/>
              </w:rPr>
              <w:t>SIGLT</w:t>
            </w:r>
            <w:r w:rsidR="00AE4212" w:rsidRPr="000F5778">
              <w:rPr>
                <w:i/>
              </w:rPr>
              <w:t xml:space="preserve"> sera progressive et se limitera aux seuls bâtiments faisant l'objet de demandes de subside. À chaque demande ultérieure, le bâtiment, sur lequel portera la nouvelle demande de subside, sera ajouté à la stratégie immobilière en cours et les données des bâtiments déjà repris dans cette stratégie seront remises à jour.</w:t>
            </w:r>
          </w:p>
          <w:p w14:paraId="08F64345" w14:textId="47047638" w:rsidR="00671639" w:rsidRDefault="00071BAA" w:rsidP="00F25CF6">
            <w:pPr>
              <w:pStyle w:val="Aencadr"/>
              <w:jc w:val="both"/>
              <w:rPr>
                <w:i/>
              </w:rPr>
            </w:pPr>
            <w:r>
              <w:rPr>
                <w:i/>
              </w:rPr>
              <w:t>I</w:t>
            </w:r>
            <w:r w:rsidR="00671639" w:rsidRPr="00071BAA">
              <w:rPr>
                <w:i/>
              </w:rPr>
              <w:t>l est rappelé que, dans la méthodologie SIGLT, la priorisation des bâtiments ne relève pas de l’audit : elle résulte du travail préalable de caractérisation du parc, qui établit un ordre de priorité et conduit ensuite le maître d’ouvrage à commander des audits pour les bâtiments identifiés comme prioritaires.</w:t>
            </w:r>
          </w:p>
          <w:p w14:paraId="6DAB64D1" w14:textId="74370C50" w:rsidR="00A41799" w:rsidRPr="00A41799" w:rsidRDefault="00AE4212" w:rsidP="00F25CF6">
            <w:pPr>
              <w:pStyle w:val="Aencadr"/>
              <w:jc w:val="both"/>
              <w:rPr>
                <w:i/>
              </w:rPr>
            </w:pPr>
            <w:r w:rsidRPr="00F91BCB">
              <w:rPr>
                <w:i/>
              </w:rPr>
              <w:t>En cas de question sur ce sujet, nous vous conseillons de contacter le Facilitateur URE Bâtiments non résidentiels</w:t>
            </w:r>
            <w:r w:rsidR="007F5CCD">
              <w:rPr>
                <w:i/>
              </w:rPr>
              <w:t xml:space="preserve"> (</w:t>
            </w:r>
            <w:hyperlink r:id="rId29" w:history="1">
              <w:r w:rsidR="007F5CCD" w:rsidRPr="008120E2">
                <w:rPr>
                  <w:rStyle w:val="Lienhypertexte"/>
                  <w:rFonts w:ascii="Calibri Light" w:hAnsi="Calibri Light"/>
                  <w:sz w:val="22"/>
                </w:rPr>
                <w:t>facilitateur.ure.batiment@icedd.be</w:t>
              </w:r>
            </w:hyperlink>
            <w:r w:rsidR="007F5CCD">
              <w:t>)</w:t>
            </w:r>
            <w:r w:rsidRPr="00F91BCB">
              <w:rPr>
                <w:i/>
              </w:rPr>
              <w:t xml:space="preserve"> et/ou de vous rendre sur cette page internet dédiée : </w:t>
            </w:r>
            <w:hyperlink r:id="rId30" w:history="1">
              <w:r w:rsidRPr="008C1E2B">
                <w:rPr>
                  <w:i/>
                  <w:iCs w:val="0"/>
                  <w:color w:val="0089D0" w:themeColor="accent4"/>
                  <w:u w:val="single"/>
                </w:rPr>
                <w:t>Stratégie immobilière globale à long terme</w:t>
              </w:r>
            </w:hyperlink>
            <w:r w:rsidR="006A34A1" w:rsidRPr="008C1E2B">
              <w:rPr>
                <w:i/>
                <w:iCs w:val="0"/>
                <w:color w:val="0089D0" w:themeColor="accent4"/>
                <w:u w:val="single"/>
              </w:rPr>
              <w:t>.</w:t>
            </w:r>
          </w:p>
          <w:p w14:paraId="0DE4563D" w14:textId="76978E51" w:rsidR="004D7B75" w:rsidRDefault="00816165" w:rsidP="00F25CF6">
            <w:pPr>
              <w:pStyle w:val="ASHOULD"/>
              <w:jc w:val="both"/>
            </w:pPr>
            <w:r w:rsidRPr="004D7B75">
              <w:t xml:space="preserve">Si le </w:t>
            </w:r>
            <w:r w:rsidR="00FA38D1">
              <w:t xml:space="preserve">commanditaire </w:t>
            </w:r>
            <w:r w:rsidR="00237A87">
              <w:t xml:space="preserve">de l’audit </w:t>
            </w:r>
            <w:r w:rsidRPr="004D7B75">
              <w:t xml:space="preserve">a déjà mis en place une SIGLT pour son parc de bâtiments, cette partie de l’audit vise à assurer la cohérence entre le bâtiment audité et la stratégie </w:t>
            </w:r>
            <w:r w:rsidR="00FA38D1">
              <w:t>immobilière</w:t>
            </w:r>
            <w:r w:rsidR="00FA38D1" w:rsidRPr="004D7B75">
              <w:t xml:space="preserve"> </w:t>
            </w:r>
            <w:r w:rsidRPr="004D7B75">
              <w:t>existante.</w:t>
            </w:r>
          </w:p>
          <w:p w14:paraId="52568D69" w14:textId="5FACE07F" w:rsidR="00816165" w:rsidRPr="00DE10D4" w:rsidRDefault="00816165" w:rsidP="00F25CF6">
            <w:pPr>
              <w:pStyle w:val="ASHOULD"/>
              <w:numPr>
                <w:ilvl w:val="0"/>
                <w:numId w:val="0"/>
              </w:numPr>
              <w:ind w:left="714"/>
              <w:jc w:val="both"/>
            </w:pPr>
            <w:r w:rsidRPr="004D7B75">
              <w:t xml:space="preserve">Dans ce cadre, l’auditeur veillera à expliciter le lien entre les travaux </w:t>
            </w:r>
            <w:r w:rsidR="004D7B75">
              <w:t xml:space="preserve">d’améliorations </w:t>
            </w:r>
            <w:r w:rsidRPr="004D7B75">
              <w:t>proposés et les objectifs stratégiques du parc, notamment en démontrant comment les améliorations de performance énergétique contribuent à l’atteinte des objectifs de consommation quasi nulle et d’émissions nulles tels que définis dans les Directives</w:t>
            </w:r>
            <w:r w:rsidR="00507A8A">
              <w:t>.</w:t>
            </w:r>
          </w:p>
        </w:tc>
      </w:tr>
    </w:tbl>
    <w:p w14:paraId="65701674" w14:textId="77777777" w:rsidR="00BB745F" w:rsidRDefault="00BB745F">
      <w:pPr>
        <w:spacing w:after="160" w:line="259" w:lineRule="auto"/>
        <w:jc w:val="left"/>
        <w:rPr>
          <w:rFonts w:asciiTheme="minorHAnsi" w:hAnsiTheme="minorHAnsi" w:cstheme="minorHAnsi"/>
          <w:b/>
          <w:color w:val="262626" w:themeColor="text1"/>
          <w:sz w:val="32"/>
          <w:szCs w:val="32"/>
        </w:rPr>
      </w:pPr>
      <w:r>
        <w:br w:type="page"/>
      </w:r>
    </w:p>
    <w:p w14:paraId="7688F5AE" w14:textId="2919FF9E" w:rsidR="00C83865" w:rsidRDefault="00C83865" w:rsidP="00286104">
      <w:pPr>
        <w:pStyle w:val="TITRE1"/>
        <w:pBdr>
          <w:top w:val="single" w:sz="4" w:space="0" w:color="01ADA4"/>
        </w:pBdr>
      </w:pPr>
      <w:bookmarkStart w:id="57" w:name="_Toc226470562"/>
      <w:r>
        <w:lastRenderedPageBreak/>
        <w:t>Conclusio</w:t>
      </w:r>
      <w:r w:rsidR="00DD62F8">
        <w:t>n</w:t>
      </w:r>
      <w:bookmarkEnd w:id="57"/>
    </w:p>
    <w:tbl>
      <w:tblPr>
        <w:tblW w:w="9288"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8"/>
      </w:tblGrid>
      <w:tr w:rsidR="008A1051" w14:paraId="6BB3AF17" w14:textId="77777777" w:rsidTr="008A1051">
        <w:trPr>
          <w:trHeight w:val="1116"/>
        </w:trPr>
        <w:tc>
          <w:tcPr>
            <w:tcW w:w="9288" w:type="dxa"/>
            <w:tcBorders>
              <w:top w:val="double" w:sz="4" w:space="0" w:color="83BB26" w:themeColor="accent5"/>
              <w:left w:val="double" w:sz="4" w:space="0" w:color="83BB26" w:themeColor="accent5"/>
              <w:bottom w:val="double" w:sz="4" w:space="0" w:color="83BB26" w:themeColor="accent5"/>
              <w:right w:val="double" w:sz="4" w:space="0" w:color="83BB26" w:themeColor="accent5"/>
            </w:tcBorders>
          </w:tcPr>
          <w:p w14:paraId="131E0EE1" w14:textId="4E836183" w:rsidR="00A50C76" w:rsidRDefault="008A1051" w:rsidP="00593D6A">
            <w:pPr>
              <w:pStyle w:val="ATEXTE"/>
              <w:ind w:left="158"/>
            </w:pPr>
            <w:r>
              <w:t>Contenu recommandé</w:t>
            </w:r>
            <w:r w:rsidR="004F5CF3">
              <w:t> :</w:t>
            </w:r>
          </w:p>
          <w:p w14:paraId="6C7F5383" w14:textId="5D8408FC" w:rsidR="00593D6A" w:rsidRDefault="00593D6A" w:rsidP="00477DD8">
            <w:pPr>
              <w:pStyle w:val="ASHOULD"/>
              <w:numPr>
                <w:ilvl w:val="0"/>
                <w:numId w:val="10"/>
              </w:numPr>
              <w:jc w:val="both"/>
            </w:pPr>
            <w:r>
              <w:t xml:space="preserve">Présentation d’une conclusion claire et synthétique, compréhensible même pour un lecteur non spécialiste de l’énergie, constituant un élément essentiel du présent audit. Elle vise à orienter de manière explicite les gestionnaires de bâtiments et les décideurs politiques vers les objectifs réglementaires en matière de performance énergétique. Les recommandations formulées dans cette conclusion sont structurées de manière à être directement exploitables, en identifiant clairement le scénario à </w:t>
            </w:r>
            <w:r w:rsidR="00550262">
              <w:t>privilégier, les</w:t>
            </w:r>
            <w:r>
              <w:t xml:space="preserve"> gains attendus (énergie, </w:t>
            </w:r>
            <w:r w:rsidRPr="00B21942">
              <w:t>CO₂</w:t>
            </w:r>
            <w:r>
              <w:t xml:space="preserve">, financier) et les étapes </w:t>
            </w:r>
            <w:r w:rsidR="00550262">
              <w:t>recommandées, afin</w:t>
            </w:r>
            <w:r>
              <w:t xml:space="preserve"> de faciliter leur mise en œuvre dans le temps.</w:t>
            </w:r>
          </w:p>
        </w:tc>
      </w:tr>
    </w:tbl>
    <w:p w14:paraId="5C3EA309" w14:textId="77777777" w:rsidR="001E46C8" w:rsidRPr="00286104" w:rsidRDefault="001E46C8" w:rsidP="001E46C8">
      <w:pPr>
        <w:pStyle w:val="ATEXTE"/>
      </w:pPr>
    </w:p>
    <w:p w14:paraId="0222014E" w14:textId="6D3495FB" w:rsidR="001A2E2D" w:rsidRDefault="00C83865" w:rsidP="001A2E2D">
      <w:pPr>
        <w:pStyle w:val="TITRE1"/>
        <w:pBdr>
          <w:top w:val="single" w:sz="4" w:space="0" w:color="01ADA4"/>
        </w:pBdr>
      </w:pPr>
      <w:bookmarkStart w:id="58" w:name="_Toc226470563"/>
      <w:r>
        <w:t>Annexes</w:t>
      </w:r>
      <w:bookmarkEnd w:id="58"/>
    </w:p>
    <w:p w14:paraId="2C4C0B10" w14:textId="77777777" w:rsidR="001F5499" w:rsidRDefault="001A2E2D" w:rsidP="001F5499">
      <w:pPr>
        <w:pStyle w:val="TEXTEI7"/>
      </w:pPr>
      <w:r>
        <w:t>Exemples</w:t>
      </w:r>
      <w:r w:rsidR="001D6202">
        <w:t xml:space="preserve"> </w:t>
      </w:r>
      <w:r w:rsidR="001D6202" w:rsidRPr="001F5499">
        <w:t>d’éléments</w:t>
      </w:r>
      <w:r w:rsidR="001D6202">
        <w:t xml:space="preserve"> pertinents à mettre en annexe :</w:t>
      </w:r>
    </w:p>
    <w:p w14:paraId="52F3A44E" w14:textId="77777777" w:rsidR="001F5499" w:rsidRDefault="001D6202" w:rsidP="00477DD8">
      <w:pPr>
        <w:pStyle w:val="TEXTEI7"/>
        <w:numPr>
          <w:ilvl w:val="0"/>
          <w:numId w:val="9"/>
        </w:numPr>
      </w:pPr>
      <w:r>
        <w:t>Plans, coupes et élévations</w:t>
      </w:r>
    </w:p>
    <w:p w14:paraId="6D45A010" w14:textId="77777777" w:rsidR="001F5499" w:rsidRDefault="001D6202" w:rsidP="00477DD8">
      <w:pPr>
        <w:pStyle w:val="TEXTEI7"/>
        <w:numPr>
          <w:ilvl w:val="0"/>
          <w:numId w:val="9"/>
        </w:numPr>
      </w:pPr>
      <w:r>
        <w:t>Photos</w:t>
      </w:r>
    </w:p>
    <w:p w14:paraId="1646955C" w14:textId="77777777" w:rsidR="001F5499" w:rsidRDefault="001D6202" w:rsidP="00477DD8">
      <w:pPr>
        <w:pStyle w:val="TEXTEI7"/>
        <w:numPr>
          <w:ilvl w:val="0"/>
          <w:numId w:val="9"/>
        </w:numPr>
      </w:pPr>
      <w:r>
        <w:t>Calcul thermique via autre outil tel que le logiciel de certification et audit PEB de bâtiment résidentiel (PACE), logiciel responsable PEB (ALTRAN) ; …</w:t>
      </w:r>
    </w:p>
    <w:p w14:paraId="7B080DDE" w14:textId="5F2091D9" w:rsidR="001F5499" w:rsidRDefault="00F35FF7" w:rsidP="00477DD8">
      <w:pPr>
        <w:pStyle w:val="TEXTEI7"/>
        <w:numPr>
          <w:ilvl w:val="0"/>
          <w:numId w:val="9"/>
        </w:numPr>
      </w:pPr>
      <w:r>
        <w:t>Factures</w:t>
      </w:r>
      <w:r w:rsidR="001D6202">
        <w:t xml:space="preserve"> d’acomptes et régul, tous </w:t>
      </w:r>
      <w:proofErr w:type="spellStart"/>
      <w:r w:rsidR="001F5499">
        <w:t>vecteurs</w:t>
      </w:r>
      <w:proofErr w:type="spellEnd"/>
      <w:r w:rsidR="001F5499">
        <w:t xml:space="preserve"> confondus</w:t>
      </w:r>
    </w:p>
    <w:p w14:paraId="09C0AE14" w14:textId="77777777" w:rsidR="001F5499" w:rsidRDefault="00F35FF7" w:rsidP="00477DD8">
      <w:pPr>
        <w:pStyle w:val="TEXTEI7"/>
        <w:numPr>
          <w:ilvl w:val="0"/>
          <w:numId w:val="9"/>
        </w:numPr>
      </w:pPr>
      <w:r>
        <w:t>Relevé</w:t>
      </w:r>
      <w:r w:rsidR="001D6202">
        <w:t xml:space="preserve"> mensuel ou annuel (comptabilité énergétique)</w:t>
      </w:r>
    </w:p>
    <w:p w14:paraId="5D3715C5" w14:textId="77777777" w:rsidR="001F5499" w:rsidRDefault="001D6202" w:rsidP="00477DD8">
      <w:pPr>
        <w:pStyle w:val="TEXTEI7"/>
        <w:numPr>
          <w:ilvl w:val="0"/>
          <w:numId w:val="9"/>
        </w:numPr>
      </w:pPr>
      <w:r>
        <w:t>Note de dimensionnement ou schéma</w:t>
      </w:r>
    </w:p>
    <w:p w14:paraId="20CE68A9" w14:textId="77777777" w:rsidR="001F5499" w:rsidRDefault="00F35FF7" w:rsidP="00477DD8">
      <w:pPr>
        <w:pStyle w:val="TEXTEI7"/>
        <w:numPr>
          <w:ilvl w:val="0"/>
          <w:numId w:val="9"/>
        </w:numPr>
      </w:pPr>
      <w:r>
        <w:t>Attestation</w:t>
      </w:r>
      <w:r w:rsidR="001D6202">
        <w:t xml:space="preserve"> d’entretien et certificat de contrôle périodique de chaque chaudière</w:t>
      </w:r>
    </w:p>
    <w:p w14:paraId="74FFFBB3" w14:textId="4EF38384" w:rsidR="00F35FF7" w:rsidRDefault="00F35FF7" w:rsidP="00477DD8">
      <w:pPr>
        <w:pStyle w:val="TEXTEI7"/>
        <w:numPr>
          <w:ilvl w:val="0"/>
          <w:numId w:val="9"/>
        </w:numPr>
      </w:pPr>
      <w:r>
        <w:t>Rapport</w:t>
      </w:r>
      <w:r w:rsidR="001D6202">
        <w:t xml:space="preserve"> de diagnostic approfondi des installations de chauffage central</w:t>
      </w:r>
    </w:p>
    <w:p w14:paraId="755711CA" w14:textId="320AE838" w:rsidR="001A2E2D" w:rsidRPr="001A2E2D" w:rsidRDefault="001A2E2D" w:rsidP="00370A9C">
      <w:pPr>
        <w:pStyle w:val="ATEXTE"/>
      </w:pPr>
    </w:p>
    <w:sectPr w:rsidR="001A2E2D" w:rsidRPr="001A2E2D" w:rsidSect="0055027B">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886B7" w14:textId="77777777" w:rsidR="00477DD8" w:rsidRDefault="00477DD8" w:rsidP="004E2395">
      <w:r>
        <w:separator/>
      </w:r>
    </w:p>
  </w:endnote>
  <w:endnote w:type="continuationSeparator" w:id="0">
    <w:p w14:paraId="477EEE35" w14:textId="77777777" w:rsidR="00477DD8" w:rsidRDefault="00477DD8" w:rsidP="004E2395">
      <w:r>
        <w:continuationSeparator/>
      </w:r>
    </w:p>
  </w:endnote>
  <w:endnote w:type="continuationNotice" w:id="1">
    <w:p w14:paraId="70D47643" w14:textId="77777777" w:rsidR="00477DD8" w:rsidRDefault="00477D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4BDE" w14:textId="076DB34E" w:rsidR="000A6652" w:rsidRDefault="00477DD8" w:rsidP="00662F1F">
    <w:pPr>
      <w:pStyle w:val="Pieddepage"/>
    </w:pPr>
    <w:sdt>
      <w:sdtPr>
        <w:id w:val="1554123500"/>
        <w:docPartObj>
          <w:docPartGallery w:val="Page Numbers (Bottom of Page)"/>
          <w:docPartUnique/>
        </w:docPartObj>
      </w:sdtPr>
      <w:sdtEndPr/>
      <w:sdtContent>
        <w:r w:rsidR="000A6652">
          <w:tab/>
        </w:r>
        <w:r w:rsidR="000A6652">
          <w:fldChar w:fldCharType="begin"/>
        </w:r>
        <w:r w:rsidR="000A6652">
          <w:instrText>PAGE   \* MERGEFORMAT</w:instrText>
        </w:r>
        <w:r w:rsidR="000A6652">
          <w:fldChar w:fldCharType="separate"/>
        </w:r>
        <w:r w:rsidR="000A6652">
          <w:rPr>
            <w:lang w:val="fr-FR"/>
          </w:rPr>
          <w:t>2</w:t>
        </w:r>
        <w:r w:rsidR="000A665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CA357" w14:textId="77777777" w:rsidR="00477DD8" w:rsidRDefault="00477DD8" w:rsidP="004E2395">
      <w:r>
        <w:separator/>
      </w:r>
    </w:p>
  </w:footnote>
  <w:footnote w:type="continuationSeparator" w:id="0">
    <w:p w14:paraId="60A58DD9" w14:textId="77777777" w:rsidR="00477DD8" w:rsidRDefault="00477DD8" w:rsidP="004E2395">
      <w:r>
        <w:continuationSeparator/>
      </w:r>
    </w:p>
  </w:footnote>
  <w:footnote w:type="continuationNotice" w:id="1">
    <w:p w14:paraId="095BFD1A" w14:textId="77777777" w:rsidR="00477DD8" w:rsidRDefault="00477DD8">
      <w:pPr>
        <w:spacing w:after="0"/>
      </w:pPr>
    </w:p>
  </w:footnote>
  <w:footnote w:id="2">
    <w:p w14:paraId="361AFBF8" w14:textId="562C16E2" w:rsidR="009E3759" w:rsidRDefault="009E3759">
      <w:pPr>
        <w:pStyle w:val="Notedebasdepage"/>
      </w:pPr>
      <w:r>
        <w:rPr>
          <w:rStyle w:val="Appelnotedebasdep"/>
        </w:rPr>
        <w:footnoteRef/>
      </w:r>
      <w:r>
        <w:t xml:space="preserve"> </w:t>
      </w:r>
      <w:hyperlink r:id="rId1" w:history="1">
        <w:r w:rsidR="002C48AE" w:rsidRPr="00277A73">
          <w:rPr>
            <w:rStyle w:val="Lienhypertexte"/>
            <w:rFonts w:ascii="Calibri Light" w:hAnsi="Calibri Light"/>
            <w:sz w:val="16"/>
          </w:rPr>
          <w:t>https://wallex.wallonie.be/eli/arrete/2022/10/13/2022206273/2022/11/01</w:t>
        </w:r>
      </w:hyperlink>
      <w:r w:rsidR="002C48AE">
        <w:t xml:space="preserve"> </w:t>
      </w:r>
    </w:p>
  </w:footnote>
  <w:footnote w:id="3">
    <w:p w14:paraId="61C1DC34" w14:textId="77777777" w:rsidR="00E67EDA" w:rsidRDefault="00E67EDA" w:rsidP="00E67EDA">
      <w:pPr>
        <w:pStyle w:val="Notedebasdepage"/>
        <w:jc w:val="left"/>
      </w:pPr>
      <w:r>
        <w:rPr>
          <w:rStyle w:val="Appelnotedebasdep"/>
        </w:rPr>
        <w:footnoteRef/>
      </w:r>
      <w:r>
        <w:t xml:space="preserve"> </w:t>
      </w:r>
      <w:hyperlink r:id="rId2" w:history="1">
        <w:r w:rsidRPr="00277A73">
          <w:rPr>
            <w:rStyle w:val="Lienhypertexte"/>
            <w:rFonts w:ascii="Calibri Light" w:hAnsi="Calibri Light"/>
            <w:sz w:val="16"/>
          </w:rPr>
          <w:t>https://energie.wallonie.be/home/performance-energetuique-des-batiments/pour-les-professionnels--outils-formations-et-agrements/outils/owat-outil-wallon-d-audit-tertiaire.html</w:t>
        </w:r>
      </w:hyperlink>
      <w:r>
        <w:t xml:space="preserve"> </w:t>
      </w:r>
    </w:p>
  </w:footnote>
  <w:footnote w:id="4">
    <w:p w14:paraId="6529AED9" w14:textId="77777777" w:rsidR="00E67EDA" w:rsidRDefault="00E67EDA" w:rsidP="00EC5810">
      <w:pPr>
        <w:pStyle w:val="Notedebasdepage"/>
        <w:jc w:val="left"/>
      </w:pPr>
      <w:r>
        <w:rPr>
          <w:rStyle w:val="Appelnotedebasdep"/>
        </w:rPr>
        <w:footnoteRef/>
      </w:r>
      <w:r>
        <w:t xml:space="preserve"> </w:t>
      </w:r>
      <w:hyperlink r:id="rId3" w:history="1">
        <w:r w:rsidRPr="00277A73">
          <w:rPr>
            <w:rStyle w:val="Lienhypertexte"/>
            <w:rFonts w:ascii="Calibri Light" w:hAnsi="Calibri Light"/>
            <w:sz w:val="16"/>
          </w:rPr>
          <w:t>https://view.officeapps.live.com/op/view.aspx?src=https%3A%2F%2Fenergieplus-lesite.be%2Fwp-content%2Fuploads%2F2015%2F06%2FProjet-outil-Audit-tertiaire-v20-vierge-aveclogos.xlsx&amp;wdOrigin=BROWSELINK</w:t>
        </w:r>
      </w:hyperlink>
      <w:r>
        <w:t xml:space="preserve"> </w:t>
      </w:r>
    </w:p>
  </w:footnote>
  <w:footnote w:id="5">
    <w:p w14:paraId="6E09F1E1" w14:textId="72FC4CBD" w:rsidR="0021102A" w:rsidRDefault="0021102A" w:rsidP="00EC5810">
      <w:pPr>
        <w:pStyle w:val="Notedebasdepage"/>
        <w:jc w:val="left"/>
      </w:pPr>
      <w:r>
        <w:rPr>
          <w:rStyle w:val="Appelnotedebasdep"/>
        </w:rPr>
        <w:footnoteRef/>
      </w:r>
      <w:r w:rsidR="00EC5810">
        <w:t xml:space="preserve"> </w:t>
      </w:r>
      <w:hyperlink r:id="rId4" w:history="1">
        <w:r w:rsidR="00EC5810" w:rsidRPr="000F2FA3">
          <w:rPr>
            <w:rStyle w:val="Lienhypertexte"/>
            <w:rFonts w:ascii="Calibri Light" w:hAnsi="Calibri Light"/>
            <w:sz w:val="16"/>
          </w:rPr>
          <w:t>https://energie.wallonie.be/home/performance-energetuique-des-batiments/pour-les-professionnels--outils-formations-et-agrements/outils/la-reglementation-wallonne---peb/logiciel-peb.html</w:t>
        </w:r>
      </w:hyperlink>
      <w:r>
        <w:t xml:space="preserve"> </w:t>
      </w:r>
    </w:p>
  </w:footnote>
  <w:footnote w:id="6">
    <w:p w14:paraId="55BDCA3B" w14:textId="031D59AD" w:rsidR="00AE4D53" w:rsidRPr="00AE4D53" w:rsidRDefault="00AE4D53">
      <w:pPr>
        <w:pStyle w:val="Notedebasdepage"/>
        <w:rPr>
          <w:lang w:val="fr-FR"/>
        </w:rPr>
      </w:pPr>
      <w:r>
        <w:rPr>
          <w:rStyle w:val="Appelnotedebasdep"/>
        </w:rPr>
        <w:footnoteRef/>
      </w:r>
      <w:r>
        <w:t xml:space="preserve"> </w:t>
      </w:r>
      <w:hyperlink r:id="rId5" w:history="1">
        <w:r w:rsidRPr="00976BF7">
          <w:rPr>
            <w:rStyle w:val="Lienhypertexte"/>
            <w:rFonts w:ascii="Calibri Light" w:hAnsi="Calibri Light"/>
            <w:sz w:val="16"/>
          </w:rPr>
          <w:t>https://energieplus-lesite.be/theories/chauffage11/rendement-d-une-installation-de-chauffage-central/</w:t>
        </w:r>
      </w:hyperlink>
      <w:r>
        <w:t xml:space="preserve"> </w:t>
      </w:r>
    </w:p>
  </w:footnote>
  <w:footnote w:id="7">
    <w:p w14:paraId="0F1719B8" w14:textId="700CF3A0" w:rsidR="002B369F" w:rsidRPr="00945603" w:rsidRDefault="002B369F">
      <w:pPr>
        <w:pStyle w:val="Notedebasdepage"/>
        <w:rPr>
          <w:sz w:val="14"/>
          <w:szCs w:val="18"/>
        </w:rPr>
      </w:pPr>
      <w:r>
        <w:rPr>
          <w:rStyle w:val="Appelnotedebasdep"/>
        </w:rPr>
        <w:footnoteRef/>
      </w:r>
      <w:r>
        <w:t xml:space="preserve"> </w:t>
      </w:r>
      <w:hyperlink r:id="rId6" w:history="1">
        <w:r w:rsidRPr="00945603">
          <w:rPr>
            <w:rStyle w:val="Lienhypertexte"/>
            <w:rFonts w:ascii="Calibri Light" w:hAnsi="Calibri Light"/>
            <w:sz w:val="14"/>
            <w:szCs w:val="18"/>
          </w:rPr>
          <w:t>https://energieplus-lesite.be/evaluer/energie-et-les-consommations2/analyser-la-consommation-electrique/situer-sa-consommation-par-rapport-au-secteur/</w:t>
        </w:r>
      </w:hyperlink>
      <w:r w:rsidRPr="00945603">
        <w:rPr>
          <w:sz w:val="14"/>
          <w:szCs w:val="18"/>
        </w:rPr>
        <w:t xml:space="preserve"> </w:t>
      </w:r>
    </w:p>
  </w:footnote>
  <w:footnote w:id="8">
    <w:p w14:paraId="1931CC9C" w14:textId="49E82357" w:rsidR="00077C96" w:rsidRDefault="00077C96">
      <w:pPr>
        <w:pStyle w:val="Notedebasdepage"/>
      </w:pPr>
      <w:r w:rsidRPr="00945603">
        <w:rPr>
          <w:rStyle w:val="Appelnotedebasdep"/>
          <w:sz w:val="18"/>
          <w:szCs w:val="18"/>
        </w:rPr>
        <w:footnoteRef/>
      </w:r>
      <w:r w:rsidRPr="00945603">
        <w:rPr>
          <w:sz w:val="14"/>
          <w:szCs w:val="18"/>
        </w:rPr>
        <w:t xml:space="preserve"> </w:t>
      </w:r>
      <w:hyperlink r:id="rId7" w:anchor=":~:text=Dresser%20la%20signature%20%C3%A9nerg%C3%A9tique%2C%20c%E2%80%99est%20%C3%A9tablir%20le%20lien,ou%20temp%C3%A9ratures%20moyennes%20ext%C3%A9rieures%20sont%20indiqu%C3%A9es%20en%20abscisse" w:history="1">
        <w:r w:rsidR="00B10153">
          <w:rPr>
            <w:rStyle w:val="Lienhypertexte"/>
            <w:rFonts w:ascii="Calibri Light" w:hAnsi="Calibri Light"/>
            <w:sz w:val="14"/>
            <w:szCs w:val="18"/>
          </w:rPr>
          <w:t>Signature énergétique</w:t>
        </w:r>
      </w:hyperlink>
      <w:r w:rsidRPr="00945603">
        <w:rPr>
          <w:sz w:val="14"/>
          <w:szCs w:val="18"/>
        </w:rPr>
        <w:t xml:space="preserve">. </w:t>
      </w:r>
    </w:p>
  </w:footnote>
  <w:footnote w:id="9">
    <w:p w14:paraId="7084877F" w14:textId="32F28004" w:rsidR="002524CD" w:rsidRPr="00061995" w:rsidRDefault="002524CD" w:rsidP="002524CD">
      <w:pPr>
        <w:pStyle w:val="Notedebasdepage"/>
        <w:rPr>
          <w:lang w:val="fr-FR"/>
        </w:rPr>
      </w:pPr>
      <w:r>
        <w:rPr>
          <w:rStyle w:val="Appelnotedebasdep"/>
        </w:rPr>
        <w:footnoteRef/>
      </w:r>
      <w:r>
        <w:t xml:space="preserve"> </w:t>
      </w:r>
      <w:hyperlink r:id="rId8" w:history="1">
        <w:r w:rsidR="00D10772">
          <w:rPr>
            <w:rStyle w:val="Lienhypertexte"/>
            <w:rFonts w:ascii="Calibri Light" w:hAnsi="Calibri Light"/>
            <w:sz w:val="16"/>
          </w:rPr>
          <w:t>Annexe 1</w:t>
        </w:r>
      </w:hyperlink>
      <w:r w:rsidR="00D10772">
        <w:t xml:space="preserve"> </w:t>
      </w:r>
    </w:p>
  </w:footnote>
  <w:footnote w:id="10">
    <w:p w14:paraId="03F4C42E" w14:textId="0CF15BB1" w:rsidR="00BD4604" w:rsidRDefault="00BD4604">
      <w:pPr>
        <w:pStyle w:val="Notedebasdepage"/>
      </w:pPr>
      <w:r>
        <w:rPr>
          <w:rStyle w:val="Appelnotedebasdep"/>
        </w:rPr>
        <w:footnoteRef/>
      </w:r>
      <w:r>
        <w:t xml:space="preserve"> </w:t>
      </w:r>
      <w:hyperlink r:id="rId9" w:history="1">
        <w:r w:rsidRPr="00277A73">
          <w:rPr>
            <w:rStyle w:val="Lienhypertexte"/>
            <w:rFonts w:ascii="Calibri Light" w:hAnsi="Calibri Light"/>
            <w:sz w:val="16"/>
          </w:rPr>
          <w:t>https://energie.wallonie.be/home/performance-energetuique-des-batiments/batiments-non-residentiels/renovation/obligations.html</w:t>
        </w:r>
      </w:hyperlink>
      <w:r>
        <w:t xml:space="preserve"> </w:t>
      </w:r>
    </w:p>
  </w:footnote>
  <w:footnote w:id="11">
    <w:p w14:paraId="1AFFCA85" w14:textId="2DA37E3C" w:rsidR="001E5CDA" w:rsidRPr="001E5CDA" w:rsidRDefault="001E5CDA">
      <w:pPr>
        <w:pStyle w:val="Notedebasdepage"/>
        <w:rPr>
          <w:lang w:val="fr-FR"/>
        </w:rPr>
      </w:pPr>
      <w:r>
        <w:rPr>
          <w:rStyle w:val="Appelnotedebasdep"/>
        </w:rPr>
        <w:footnoteRef/>
      </w:r>
      <w:r>
        <w:t xml:space="preserve"> </w:t>
      </w:r>
      <w:hyperlink r:id="rId10" w:history="1">
        <w:r w:rsidR="00B10153" w:rsidRPr="008120E2">
          <w:rPr>
            <w:rStyle w:val="Lienhypertexte"/>
            <w:rFonts w:ascii="Calibri Light" w:hAnsi="Calibri Light"/>
            <w:sz w:val="16"/>
          </w:rPr>
          <w:t>https://www.totem-building.be/</w:t>
        </w:r>
      </w:hyperlink>
      <w:r>
        <w:t xml:space="preserve"> </w:t>
      </w:r>
    </w:p>
  </w:footnote>
  <w:footnote w:id="12">
    <w:p w14:paraId="1846176F" w14:textId="17E80C2D" w:rsidR="00F101FB" w:rsidRDefault="00F101FB" w:rsidP="00F101FB">
      <w:pPr>
        <w:pStyle w:val="Notedebasdepage"/>
      </w:pPr>
      <w:r>
        <w:rPr>
          <w:rStyle w:val="Appelnotedebasdep"/>
        </w:rPr>
        <w:footnoteRef/>
      </w:r>
      <w:r>
        <w:t xml:space="preserve"> </w:t>
      </w:r>
      <w:hyperlink r:id="rId11" w:history="1">
        <w:r w:rsidR="00C04C9D">
          <w:rPr>
            <w:rStyle w:val="Lienhypertexte"/>
            <w:rFonts w:ascii="Calibri Light" w:hAnsi="Calibri Light"/>
            <w:sz w:val="16"/>
          </w:rPr>
          <w:t>Annexe 2</w:t>
        </w:r>
      </w:hyperlink>
      <w:r w:rsidR="00C04C9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B5FEC" w14:textId="2F61EB2B" w:rsidR="000A6652" w:rsidRPr="00BF780B" w:rsidRDefault="000A6652" w:rsidP="00BF78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751"/>
    <w:multiLevelType w:val="hybridMultilevel"/>
    <w:tmpl w:val="4E8A7ED4"/>
    <w:lvl w:ilvl="0" w:tplc="080C0003">
      <w:start w:val="1"/>
      <w:numFmt w:val="bullet"/>
      <w:lvlText w:val="o"/>
      <w:lvlJc w:val="left"/>
      <w:pPr>
        <w:ind w:left="1434" w:hanging="360"/>
      </w:pPr>
      <w:rPr>
        <w:rFonts w:ascii="Courier New" w:hAnsi="Courier New" w:cs="Courier New" w:hint="default"/>
      </w:rPr>
    </w:lvl>
    <w:lvl w:ilvl="1" w:tplc="080C0003" w:tentative="1">
      <w:start w:val="1"/>
      <w:numFmt w:val="bullet"/>
      <w:lvlText w:val="o"/>
      <w:lvlJc w:val="left"/>
      <w:pPr>
        <w:ind w:left="2154" w:hanging="360"/>
      </w:pPr>
      <w:rPr>
        <w:rFonts w:ascii="Courier New" w:hAnsi="Courier New" w:cs="Courier New" w:hint="default"/>
      </w:rPr>
    </w:lvl>
    <w:lvl w:ilvl="2" w:tplc="080C0005" w:tentative="1">
      <w:start w:val="1"/>
      <w:numFmt w:val="bullet"/>
      <w:lvlText w:val=""/>
      <w:lvlJc w:val="left"/>
      <w:pPr>
        <w:ind w:left="2874" w:hanging="360"/>
      </w:pPr>
      <w:rPr>
        <w:rFonts w:ascii="Wingdings" w:hAnsi="Wingdings" w:hint="default"/>
      </w:rPr>
    </w:lvl>
    <w:lvl w:ilvl="3" w:tplc="080C0001" w:tentative="1">
      <w:start w:val="1"/>
      <w:numFmt w:val="bullet"/>
      <w:lvlText w:val=""/>
      <w:lvlJc w:val="left"/>
      <w:pPr>
        <w:ind w:left="3594" w:hanging="360"/>
      </w:pPr>
      <w:rPr>
        <w:rFonts w:ascii="Symbol" w:hAnsi="Symbol" w:hint="default"/>
      </w:rPr>
    </w:lvl>
    <w:lvl w:ilvl="4" w:tplc="080C0003" w:tentative="1">
      <w:start w:val="1"/>
      <w:numFmt w:val="bullet"/>
      <w:lvlText w:val="o"/>
      <w:lvlJc w:val="left"/>
      <w:pPr>
        <w:ind w:left="4314" w:hanging="360"/>
      </w:pPr>
      <w:rPr>
        <w:rFonts w:ascii="Courier New" w:hAnsi="Courier New" w:cs="Courier New" w:hint="default"/>
      </w:rPr>
    </w:lvl>
    <w:lvl w:ilvl="5" w:tplc="080C0005" w:tentative="1">
      <w:start w:val="1"/>
      <w:numFmt w:val="bullet"/>
      <w:lvlText w:val=""/>
      <w:lvlJc w:val="left"/>
      <w:pPr>
        <w:ind w:left="5034" w:hanging="360"/>
      </w:pPr>
      <w:rPr>
        <w:rFonts w:ascii="Wingdings" w:hAnsi="Wingdings" w:hint="default"/>
      </w:rPr>
    </w:lvl>
    <w:lvl w:ilvl="6" w:tplc="080C0001" w:tentative="1">
      <w:start w:val="1"/>
      <w:numFmt w:val="bullet"/>
      <w:lvlText w:val=""/>
      <w:lvlJc w:val="left"/>
      <w:pPr>
        <w:ind w:left="5754" w:hanging="360"/>
      </w:pPr>
      <w:rPr>
        <w:rFonts w:ascii="Symbol" w:hAnsi="Symbol" w:hint="default"/>
      </w:rPr>
    </w:lvl>
    <w:lvl w:ilvl="7" w:tplc="080C0003" w:tentative="1">
      <w:start w:val="1"/>
      <w:numFmt w:val="bullet"/>
      <w:lvlText w:val="o"/>
      <w:lvlJc w:val="left"/>
      <w:pPr>
        <w:ind w:left="6474" w:hanging="360"/>
      </w:pPr>
      <w:rPr>
        <w:rFonts w:ascii="Courier New" w:hAnsi="Courier New" w:cs="Courier New" w:hint="default"/>
      </w:rPr>
    </w:lvl>
    <w:lvl w:ilvl="8" w:tplc="080C0005" w:tentative="1">
      <w:start w:val="1"/>
      <w:numFmt w:val="bullet"/>
      <w:lvlText w:val=""/>
      <w:lvlJc w:val="left"/>
      <w:pPr>
        <w:ind w:left="7194" w:hanging="360"/>
      </w:pPr>
      <w:rPr>
        <w:rFonts w:ascii="Wingdings" w:hAnsi="Wingdings" w:hint="default"/>
      </w:rPr>
    </w:lvl>
  </w:abstractNum>
  <w:abstractNum w:abstractNumId="1" w15:restartNumberingAfterBreak="0">
    <w:nsid w:val="18791AD0"/>
    <w:multiLevelType w:val="multilevel"/>
    <w:tmpl w:val="78329602"/>
    <w:lvl w:ilvl="0">
      <w:start w:val="1"/>
      <w:numFmt w:val="decimal"/>
      <w:pStyle w:val="TITRE1"/>
      <w:isLgl/>
      <w:lvlText w:val="%1."/>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pStyle w:val="TITRE3"/>
      <w:lvlText w:val="%1.%2.%3."/>
      <w:lvlJc w:val="left"/>
      <w:pPr>
        <w:ind w:left="928" w:hanging="360"/>
      </w:pPr>
      <w:rPr>
        <w:rFonts w:hint="default"/>
      </w:rPr>
    </w:lvl>
    <w:lvl w:ilvl="3">
      <w:start w:val="1"/>
      <w:numFmt w:val="upperLetter"/>
      <w:pStyle w:val="TITRE4"/>
      <w:lvlText w:val="%4."/>
      <w:lvlJc w:val="left"/>
      <w:pPr>
        <w:ind w:left="1440" w:hanging="360"/>
      </w:pPr>
      <w:rPr>
        <w:rFonts w:hint="default"/>
      </w:rPr>
    </w:lvl>
    <w:lvl w:ilvl="4">
      <w:start w:val="1"/>
      <w:numFmt w:val="decimal"/>
      <w:pStyle w:val="TITRE5"/>
      <w:lvlText w:val="%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A232A26"/>
    <w:multiLevelType w:val="hybridMultilevel"/>
    <w:tmpl w:val="914A4BE2"/>
    <w:lvl w:ilvl="0" w:tplc="3B7A279A">
      <w:start w:val="1"/>
      <w:numFmt w:val="decimal"/>
      <w:pStyle w:val="PUCENUM1"/>
      <w:lvlText w:val="%1."/>
      <w:lvlJc w:val="left"/>
      <w:pPr>
        <w:ind w:left="720" w:hanging="360"/>
      </w:pPr>
      <w:rPr>
        <w:rFonts w:hint="default"/>
        <w:color w:val="00ADA4"/>
      </w:rPr>
    </w:lvl>
    <w:lvl w:ilvl="1" w:tplc="9A982108">
      <w:start w:val="1"/>
      <w:numFmt w:val="lowerLetter"/>
      <w:pStyle w:val="PUCENUM2"/>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36E41C3"/>
    <w:multiLevelType w:val="hybridMultilevel"/>
    <w:tmpl w:val="C972CA80"/>
    <w:lvl w:ilvl="0" w:tplc="0DA6F1D2">
      <w:numFmt w:val="bullet"/>
      <w:pStyle w:val="AMUST"/>
      <w:lvlText w:val="-"/>
      <w:lvlJc w:val="left"/>
      <w:pPr>
        <w:ind w:left="720" w:hanging="360"/>
      </w:pPr>
      <w:rPr>
        <w:rFonts w:ascii="Calibri Light" w:eastAsiaTheme="minorHAnsi" w:hAnsi="Calibri Light" w:cs="Calibri Light"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8940D63"/>
    <w:multiLevelType w:val="hybridMultilevel"/>
    <w:tmpl w:val="60787ABC"/>
    <w:lvl w:ilvl="0" w:tplc="D152B0E6">
      <w:start w:val="1"/>
      <w:numFmt w:val="bullet"/>
      <w:pStyle w:val="PUCE1"/>
      <w:lvlText w:val=""/>
      <w:lvlJc w:val="left"/>
      <w:pPr>
        <w:ind w:left="360" w:hanging="360"/>
      </w:pPr>
      <w:rPr>
        <w:rFonts w:ascii="Symbol" w:hAnsi="Symbol" w:hint="default"/>
        <w:color w:val="auto"/>
      </w:rPr>
    </w:lvl>
    <w:lvl w:ilvl="1" w:tplc="F5E88010">
      <w:start w:val="1"/>
      <w:numFmt w:val="bullet"/>
      <w:pStyle w:val="PUCE2"/>
      <w:lvlText w:val=""/>
      <w:lvlJc w:val="left"/>
      <w:pPr>
        <w:ind w:left="1440" w:hanging="360"/>
      </w:pPr>
      <w:rPr>
        <w:rFonts w:ascii="Symbol" w:hAnsi="Symbol" w:hint="default"/>
        <w:color w:val="00ADA4"/>
      </w:rPr>
    </w:lvl>
    <w:lvl w:ilvl="2" w:tplc="8CF86B0A">
      <w:start w:val="1"/>
      <w:numFmt w:val="bullet"/>
      <w:pStyle w:val="PUCE3"/>
      <w:lvlText w:val="­"/>
      <w:lvlJc w:val="left"/>
      <w:pPr>
        <w:ind w:left="2160" w:hanging="360"/>
      </w:pPr>
      <w:rPr>
        <w:rFonts w:ascii="Courier New" w:hAnsi="Courier New"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B2C0F6E"/>
    <w:multiLevelType w:val="hybridMultilevel"/>
    <w:tmpl w:val="F0FA3D98"/>
    <w:lvl w:ilvl="0" w:tplc="0374B8A0">
      <w:numFmt w:val="bullet"/>
      <w:lvlText w:val="-"/>
      <w:lvlJc w:val="left"/>
      <w:pPr>
        <w:ind w:left="720" w:hanging="360"/>
      </w:pPr>
      <w:rPr>
        <w:rFonts w:ascii="Aptos Narrow" w:eastAsia="Times New Roman" w:hAnsi="Aptos Narrow"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FD971B9"/>
    <w:multiLevelType w:val="hybridMultilevel"/>
    <w:tmpl w:val="F54062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5264056D"/>
    <w:multiLevelType w:val="hybridMultilevel"/>
    <w:tmpl w:val="9BA0C88A"/>
    <w:lvl w:ilvl="0" w:tplc="0374B8A0">
      <w:numFmt w:val="bullet"/>
      <w:lvlText w:val="-"/>
      <w:lvlJc w:val="left"/>
      <w:pPr>
        <w:ind w:left="720" w:hanging="360"/>
      </w:pPr>
      <w:rPr>
        <w:rFonts w:ascii="Aptos Narrow" w:eastAsia="Times New Roman" w:hAnsi="Aptos Narrow"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B06378A"/>
    <w:multiLevelType w:val="hybridMultilevel"/>
    <w:tmpl w:val="F32435D4"/>
    <w:lvl w:ilvl="0" w:tplc="0374B8A0">
      <w:numFmt w:val="bullet"/>
      <w:lvlText w:val="-"/>
      <w:lvlJc w:val="left"/>
      <w:pPr>
        <w:ind w:left="720" w:hanging="360"/>
      </w:pPr>
      <w:rPr>
        <w:rFonts w:ascii="Aptos Narrow" w:eastAsia="Times New Roman" w:hAnsi="Aptos Narrow"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2757F79"/>
    <w:multiLevelType w:val="hybridMultilevel"/>
    <w:tmpl w:val="1472B922"/>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15:restartNumberingAfterBreak="0">
    <w:nsid w:val="79AD312E"/>
    <w:multiLevelType w:val="hybridMultilevel"/>
    <w:tmpl w:val="83E45020"/>
    <w:lvl w:ilvl="0" w:tplc="080C0001">
      <w:start w:val="1"/>
      <w:numFmt w:val="bullet"/>
      <w:lvlText w:val=""/>
      <w:lvlJc w:val="left"/>
      <w:pPr>
        <w:ind w:left="1434" w:hanging="360"/>
      </w:pPr>
      <w:rPr>
        <w:rFonts w:ascii="Symbol" w:hAnsi="Symbol" w:hint="default"/>
      </w:rPr>
    </w:lvl>
    <w:lvl w:ilvl="1" w:tplc="080C0003" w:tentative="1">
      <w:start w:val="1"/>
      <w:numFmt w:val="bullet"/>
      <w:lvlText w:val="o"/>
      <w:lvlJc w:val="left"/>
      <w:pPr>
        <w:ind w:left="2154" w:hanging="360"/>
      </w:pPr>
      <w:rPr>
        <w:rFonts w:ascii="Courier New" w:hAnsi="Courier New" w:cs="Courier New" w:hint="default"/>
      </w:rPr>
    </w:lvl>
    <w:lvl w:ilvl="2" w:tplc="080C0005" w:tentative="1">
      <w:start w:val="1"/>
      <w:numFmt w:val="bullet"/>
      <w:lvlText w:val=""/>
      <w:lvlJc w:val="left"/>
      <w:pPr>
        <w:ind w:left="2874" w:hanging="360"/>
      </w:pPr>
      <w:rPr>
        <w:rFonts w:ascii="Wingdings" w:hAnsi="Wingdings" w:hint="default"/>
      </w:rPr>
    </w:lvl>
    <w:lvl w:ilvl="3" w:tplc="080C0001" w:tentative="1">
      <w:start w:val="1"/>
      <w:numFmt w:val="bullet"/>
      <w:lvlText w:val=""/>
      <w:lvlJc w:val="left"/>
      <w:pPr>
        <w:ind w:left="3594" w:hanging="360"/>
      </w:pPr>
      <w:rPr>
        <w:rFonts w:ascii="Symbol" w:hAnsi="Symbol" w:hint="default"/>
      </w:rPr>
    </w:lvl>
    <w:lvl w:ilvl="4" w:tplc="080C0003" w:tentative="1">
      <w:start w:val="1"/>
      <w:numFmt w:val="bullet"/>
      <w:lvlText w:val="o"/>
      <w:lvlJc w:val="left"/>
      <w:pPr>
        <w:ind w:left="4314" w:hanging="360"/>
      </w:pPr>
      <w:rPr>
        <w:rFonts w:ascii="Courier New" w:hAnsi="Courier New" w:cs="Courier New" w:hint="default"/>
      </w:rPr>
    </w:lvl>
    <w:lvl w:ilvl="5" w:tplc="080C0005" w:tentative="1">
      <w:start w:val="1"/>
      <w:numFmt w:val="bullet"/>
      <w:lvlText w:val=""/>
      <w:lvlJc w:val="left"/>
      <w:pPr>
        <w:ind w:left="5034" w:hanging="360"/>
      </w:pPr>
      <w:rPr>
        <w:rFonts w:ascii="Wingdings" w:hAnsi="Wingdings" w:hint="default"/>
      </w:rPr>
    </w:lvl>
    <w:lvl w:ilvl="6" w:tplc="080C0001" w:tentative="1">
      <w:start w:val="1"/>
      <w:numFmt w:val="bullet"/>
      <w:lvlText w:val=""/>
      <w:lvlJc w:val="left"/>
      <w:pPr>
        <w:ind w:left="5754" w:hanging="360"/>
      </w:pPr>
      <w:rPr>
        <w:rFonts w:ascii="Symbol" w:hAnsi="Symbol" w:hint="default"/>
      </w:rPr>
    </w:lvl>
    <w:lvl w:ilvl="7" w:tplc="080C0003" w:tentative="1">
      <w:start w:val="1"/>
      <w:numFmt w:val="bullet"/>
      <w:lvlText w:val="o"/>
      <w:lvlJc w:val="left"/>
      <w:pPr>
        <w:ind w:left="6474" w:hanging="360"/>
      </w:pPr>
      <w:rPr>
        <w:rFonts w:ascii="Courier New" w:hAnsi="Courier New" w:cs="Courier New" w:hint="default"/>
      </w:rPr>
    </w:lvl>
    <w:lvl w:ilvl="8" w:tplc="080C0005" w:tentative="1">
      <w:start w:val="1"/>
      <w:numFmt w:val="bullet"/>
      <w:lvlText w:val=""/>
      <w:lvlJc w:val="left"/>
      <w:pPr>
        <w:ind w:left="7194" w:hanging="360"/>
      </w:pPr>
      <w:rPr>
        <w:rFonts w:ascii="Wingdings" w:hAnsi="Wingdings" w:hint="default"/>
      </w:rPr>
    </w:lvl>
  </w:abstractNum>
  <w:abstractNum w:abstractNumId="11" w15:restartNumberingAfterBreak="0">
    <w:nsid w:val="7A7C43D3"/>
    <w:multiLevelType w:val="hybridMultilevel"/>
    <w:tmpl w:val="4FB093D2"/>
    <w:lvl w:ilvl="0" w:tplc="DCD6B080">
      <w:start w:val="8"/>
      <w:numFmt w:val="bullet"/>
      <w:lvlText w:val="-"/>
      <w:lvlJc w:val="left"/>
      <w:pPr>
        <w:ind w:left="720" w:hanging="360"/>
      </w:pPr>
      <w:rPr>
        <w:rFonts w:ascii="Calibri Light" w:eastAsiaTheme="minorHAnsi" w:hAnsi="Calibri Light" w:cs="Calibri Ligh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55971407">
    <w:abstractNumId w:val="4"/>
  </w:num>
  <w:num w:numId="2" w16cid:durableId="1240361568">
    <w:abstractNumId w:val="2"/>
  </w:num>
  <w:num w:numId="3" w16cid:durableId="1270117743">
    <w:abstractNumId w:val="1"/>
  </w:num>
  <w:num w:numId="4" w16cid:durableId="1528369013">
    <w:abstractNumId w:val="3"/>
  </w:num>
  <w:num w:numId="5" w16cid:durableId="53821567">
    <w:abstractNumId w:val="10"/>
  </w:num>
  <w:num w:numId="6" w16cid:durableId="377782049">
    <w:abstractNumId w:val="9"/>
  </w:num>
  <w:num w:numId="7" w16cid:durableId="34352717">
    <w:abstractNumId w:val="0"/>
  </w:num>
  <w:num w:numId="8" w16cid:durableId="655500892">
    <w:abstractNumId w:val="6"/>
  </w:num>
  <w:num w:numId="9" w16cid:durableId="1107429062">
    <w:abstractNumId w:val="11"/>
  </w:num>
  <w:num w:numId="10" w16cid:durableId="1685325756">
    <w:abstractNumId w:val="8"/>
  </w:num>
  <w:num w:numId="11" w16cid:durableId="1990205326">
    <w:abstractNumId w:val="5"/>
  </w:num>
  <w:num w:numId="12" w16cid:durableId="76541903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9"/>
  <w:hyphenationZone w:val="425"/>
  <w:clickAndTypeStyle w:val="ATEXT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76B"/>
    <w:rsid w:val="000009B8"/>
    <w:rsid w:val="00001432"/>
    <w:rsid w:val="0000166B"/>
    <w:rsid w:val="00001BCF"/>
    <w:rsid w:val="00001E20"/>
    <w:rsid w:val="000027E1"/>
    <w:rsid w:val="00002BE4"/>
    <w:rsid w:val="00002DAD"/>
    <w:rsid w:val="00002E43"/>
    <w:rsid w:val="000032E8"/>
    <w:rsid w:val="000037D2"/>
    <w:rsid w:val="00003898"/>
    <w:rsid w:val="0000468F"/>
    <w:rsid w:val="00004B22"/>
    <w:rsid w:val="00004B6A"/>
    <w:rsid w:val="00004BB0"/>
    <w:rsid w:val="000055F6"/>
    <w:rsid w:val="00007071"/>
    <w:rsid w:val="0000726E"/>
    <w:rsid w:val="00007A1E"/>
    <w:rsid w:val="0001083E"/>
    <w:rsid w:val="00010BAC"/>
    <w:rsid w:val="0001177F"/>
    <w:rsid w:val="00011A7C"/>
    <w:rsid w:val="000125DE"/>
    <w:rsid w:val="00012ADF"/>
    <w:rsid w:val="00013538"/>
    <w:rsid w:val="00014DDF"/>
    <w:rsid w:val="00017B9C"/>
    <w:rsid w:val="00017D39"/>
    <w:rsid w:val="0002034F"/>
    <w:rsid w:val="00020EF1"/>
    <w:rsid w:val="000214FB"/>
    <w:rsid w:val="00021CDB"/>
    <w:rsid w:val="00023E7E"/>
    <w:rsid w:val="00024472"/>
    <w:rsid w:val="00024C5C"/>
    <w:rsid w:val="00025CAC"/>
    <w:rsid w:val="00025F16"/>
    <w:rsid w:val="00026A41"/>
    <w:rsid w:val="00026B7E"/>
    <w:rsid w:val="00026E48"/>
    <w:rsid w:val="0002739B"/>
    <w:rsid w:val="000314AD"/>
    <w:rsid w:val="00032F1D"/>
    <w:rsid w:val="00033D6E"/>
    <w:rsid w:val="0003483D"/>
    <w:rsid w:val="0003523C"/>
    <w:rsid w:val="00035984"/>
    <w:rsid w:val="0003681E"/>
    <w:rsid w:val="00036B71"/>
    <w:rsid w:val="00036CB2"/>
    <w:rsid w:val="00036DEA"/>
    <w:rsid w:val="0003761E"/>
    <w:rsid w:val="00037F77"/>
    <w:rsid w:val="0004076C"/>
    <w:rsid w:val="00041BA7"/>
    <w:rsid w:val="00045867"/>
    <w:rsid w:val="00046BA4"/>
    <w:rsid w:val="00046BAA"/>
    <w:rsid w:val="000479CC"/>
    <w:rsid w:val="00047AAC"/>
    <w:rsid w:val="00050219"/>
    <w:rsid w:val="00051097"/>
    <w:rsid w:val="0005186F"/>
    <w:rsid w:val="000524D9"/>
    <w:rsid w:val="00052988"/>
    <w:rsid w:val="00052ABB"/>
    <w:rsid w:val="00052B1C"/>
    <w:rsid w:val="0005311C"/>
    <w:rsid w:val="000544EE"/>
    <w:rsid w:val="00054E37"/>
    <w:rsid w:val="000554A8"/>
    <w:rsid w:val="00055E85"/>
    <w:rsid w:val="00056F25"/>
    <w:rsid w:val="0006156F"/>
    <w:rsid w:val="00061995"/>
    <w:rsid w:val="00061A93"/>
    <w:rsid w:val="000623EC"/>
    <w:rsid w:val="000641E2"/>
    <w:rsid w:val="00065B11"/>
    <w:rsid w:val="00065C82"/>
    <w:rsid w:val="00066126"/>
    <w:rsid w:val="00067887"/>
    <w:rsid w:val="00070605"/>
    <w:rsid w:val="00071235"/>
    <w:rsid w:val="0007166A"/>
    <w:rsid w:val="00071BAA"/>
    <w:rsid w:val="0007206F"/>
    <w:rsid w:val="0007390E"/>
    <w:rsid w:val="00073E5B"/>
    <w:rsid w:val="000771C7"/>
    <w:rsid w:val="00077983"/>
    <w:rsid w:val="00077B8C"/>
    <w:rsid w:val="00077C96"/>
    <w:rsid w:val="00077FAA"/>
    <w:rsid w:val="00080A92"/>
    <w:rsid w:val="000812C6"/>
    <w:rsid w:val="00081381"/>
    <w:rsid w:val="0008138B"/>
    <w:rsid w:val="000814D8"/>
    <w:rsid w:val="00081990"/>
    <w:rsid w:val="00081BE6"/>
    <w:rsid w:val="00081F1B"/>
    <w:rsid w:val="0008221C"/>
    <w:rsid w:val="00082542"/>
    <w:rsid w:val="000825BA"/>
    <w:rsid w:val="00082CC0"/>
    <w:rsid w:val="00082D9B"/>
    <w:rsid w:val="00084013"/>
    <w:rsid w:val="00084ADF"/>
    <w:rsid w:val="000856F3"/>
    <w:rsid w:val="00085A72"/>
    <w:rsid w:val="00087846"/>
    <w:rsid w:val="00091EA5"/>
    <w:rsid w:val="00092453"/>
    <w:rsid w:val="00093D31"/>
    <w:rsid w:val="0009539A"/>
    <w:rsid w:val="000958A6"/>
    <w:rsid w:val="00095E23"/>
    <w:rsid w:val="0009698F"/>
    <w:rsid w:val="00096D26"/>
    <w:rsid w:val="00097C6C"/>
    <w:rsid w:val="00097C8D"/>
    <w:rsid w:val="000A021C"/>
    <w:rsid w:val="000A0661"/>
    <w:rsid w:val="000A09C6"/>
    <w:rsid w:val="000A1667"/>
    <w:rsid w:val="000A1EDF"/>
    <w:rsid w:val="000A21B6"/>
    <w:rsid w:val="000A232A"/>
    <w:rsid w:val="000A2D96"/>
    <w:rsid w:val="000A3155"/>
    <w:rsid w:val="000A4BF9"/>
    <w:rsid w:val="000A5FC4"/>
    <w:rsid w:val="000A6652"/>
    <w:rsid w:val="000A75ED"/>
    <w:rsid w:val="000A78D9"/>
    <w:rsid w:val="000B119B"/>
    <w:rsid w:val="000B2940"/>
    <w:rsid w:val="000B3314"/>
    <w:rsid w:val="000B3595"/>
    <w:rsid w:val="000B3CB0"/>
    <w:rsid w:val="000B5F3E"/>
    <w:rsid w:val="000B7064"/>
    <w:rsid w:val="000B7819"/>
    <w:rsid w:val="000B7DE5"/>
    <w:rsid w:val="000C07CF"/>
    <w:rsid w:val="000C0ADC"/>
    <w:rsid w:val="000C0C79"/>
    <w:rsid w:val="000C102D"/>
    <w:rsid w:val="000C15A4"/>
    <w:rsid w:val="000C1C58"/>
    <w:rsid w:val="000C5938"/>
    <w:rsid w:val="000C5CF1"/>
    <w:rsid w:val="000C630E"/>
    <w:rsid w:val="000C7610"/>
    <w:rsid w:val="000D1F07"/>
    <w:rsid w:val="000D2363"/>
    <w:rsid w:val="000D34D3"/>
    <w:rsid w:val="000D496E"/>
    <w:rsid w:val="000D5111"/>
    <w:rsid w:val="000D5308"/>
    <w:rsid w:val="000D617C"/>
    <w:rsid w:val="000D7CAD"/>
    <w:rsid w:val="000E01AC"/>
    <w:rsid w:val="000E1161"/>
    <w:rsid w:val="000E23EB"/>
    <w:rsid w:val="000E2EE2"/>
    <w:rsid w:val="000E334E"/>
    <w:rsid w:val="000E4AAB"/>
    <w:rsid w:val="000E4EEA"/>
    <w:rsid w:val="000E70F2"/>
    <w:rsid w:val="000F075B"/>
    <w:rsid w:val="000F128F"/>
    <w:rsid w:val="000F22F1"/>
    <w:rsid w:val="000F2A18"/>
    <w:rsid w:val="000F3090"/>
    <w:rsid w:val="000F332F"/>
    <w:rsid w:val="000F3B73"/>
    <w:rsid w:val="000F46D5"/>
    <w:rsid w:val="000F47FC"/>
    <w:rsid w:val="000F4835"/>
    <w:rsid w:val="000F5778"/>
    <w:rsid w:val="000F5E40"/>
    <w:rsid w:val="000F6F52"/>
    <w:rsid w:val="000F7F82"/>
    <w:rsid w:val="00100654"/>
    <w:rsid w:val="00101C76"/>
    <w:rsid w:val="0010299D"/>
    <w:rsid w:val="001038BF"/>
    <w:rsid w:val="0010476B"/>
    <w:rsid w:val="001048D7"/>
    <w:rsid w:val="00105029"/>
    <w:rsid w:val="0010596E"/>
    <w:rsid w:val="00105E2A"/>
    <w:rsid w:val="00105F0A"/>
    <w:rsid w:val="00106578"/>
    <w:rsid w:val="00106581"/>
    <w:rsid w:val="001075E4"/>
    <w:rsid w:val="001077F3"/>
    <w:rsid w:val="00107FE1"/>
    <w:rsid w:val="001101E1"/>
    <w:rsid w:val="00111018"/>
    <w:rsid w:val="00111885"/>
    <w:rsid w:val="00111D44"/>
    <w:rsid w:val="00112585"/>
    <w:rsid w:val="00112A9F"/>
    <w:rsid w:val="00112F3B"/>
    <w:rsid w:val="00115A42"/>
    <w:rsid w:val="00116276"/>
    <w:rsid w:val="0011670C"/>
    <w:rsid w:val="001178BB"/>
    <w:rsid w:val="00117AF4"/>
    <w:rsid w:val="00117FD8"/>
    <w:rsid w:val="00120199"/>
    <w:rsid w:val="00121564"/>
    <w:rsid w:val="00122A41"/>
    <w:rsid w:val="00122FB2"/>
    <w:rsid w:val="00124ED2"/>
    <w:rsid w:val="001264CE"/>
    <w:rsid w:val="001265FA"/>
    <w:rsid w:val="00126B28"/>
    <w:rsid w:val="0012711A"/>
    <w:rsid w:val="00127C0E"/>
    <w:rsid w:val="00130E51"/>
    <w:rsid w:val="00132053"/>
    <w:rsid w:val="00132841"/>
    <w:rsid w:val="001328EF"/>
    <w:rsid w:val="001338C6"/>
    <w:rsid w:val="0013400F"/>
    <w:rsid w:val="0013477C"/>
    <w:rsid w:val="00134F29"/>
    <w:rsid w:val="00135A26"/>
    <w:rsid w:val="0013619B"/>
    <w:rsid w:val="0013626A"/>
    <w:rsid w:val="00137440"/>
    <w:rsid w:val="0013786B"/>
    <w:rsid w:val="00140D1B"/>
    <w:rsid w:val="00141092"/>
    <w:rsid w:val="001418E5"/>
    <w:rsid w:val="00141B92"/>
    <w:rsid w:val="00142B46"/>
    <w:rsid w:val="00142C2D"/>
    <w:rsid w:val="00144379"/>
    <w:rsid w:val="0014516A"/>
    <w:rsid w:val="00145AA8"/>
    <w:rsid w:val="001469B8"/>
    <w:rsid w:val="00146ADB"/>
    <w:rsid w:val="001515A6"/>
    <w:rsid w:val="001530D8"/>
    <w:rsid w:val="001577EE"/>
    <w:rsid w:val="00157E61"/>
    <w:rsid w:val="0016189E"/>
    <w:rsid w:val="001621B1"/>
    <w:rsid w:val="001645B6"/>
    <w:rsid w:val="0016477B"/>
    <w:rsid w:val="00165CE0"/>
    <w:rsid w:val="00167C2C"/>
    <w:rsid w:val="00167E49"/>
    <w:rsid w:val="001708A5"/>
    <w:rsid w:val="00170C48"/>
    <w:rsid w:val="00173634"/>
    <w:rsid w:val="00174D41"/>
    <w:rsid w:val="00174E02"/>
    <w:rsid w:val="00177DAC"/>
    <w:rsid w:val="001815B8"/>
    <w:rsid w:val="00181616"/>
    <w:rsid w:val="00181AF5"/>
    <w:rsid w:val="001835DB"/>
    <w:rsid w:val="00183845"/>
    <w:rsid w:val="00183AA5"/>
    <w:rsid w:val="00184D7C"/>
    <w:rsid w:val="0018528B"/>
    <w:rsid w:val="001873AB"/>
    <w:rsid w:val="0018753F"/>
    <w:rsid w:val="001876EE"/>
    <w:rsid w:val="00187E91"/>
    <w:rsid w:val="0019096C"/>
    <w:rsid w:val="001919E0"/>
    <w:rsid w:val="00192E89"/>
    <w:rsid w:val="00193668"/>
    <w:rsid w:val="00193CB9"/>
    <w:rsid w:val="00194413"/>
    <w:rsid w:val="0019512D"/>
    <w:rsid w:val="00195488"/>
    <w:rsid w:val="001955EE"/>
    <w:rsid w:val="00195BC6"/>
    <w:rsid w:val="00195FBE"/>
    <w:rsid w:val="00196185"/>
    <w:rsid w:val="0019741C"/>
    <w:rsid w:val="001A09ED"/>
    <w:rsid w:val="001A1B96"/>
    <w:rsid w:val="001A1BF5"/>
    <w:rsid w:val="001A29DC"/>
    <w:rsid w:val="001A2E2D"/>
    <w:rsid w:val="001A3898"/>
    <w:rsid w:val="001A3DE8"/>
    <w:rsid w:val="001A4BA7"/>
    <w:rsid w:val="001A50D6"/>
    <w:rsid w:val="001A51C0"/>
    <w:rsid w:val="001A6E12"/>
    <w:rsid w:val="001B00B5"/>
    <w:rsid w:val="001B1710"/>
    <w:rsid w:val="001B214A"/>
    <w:rsid w:val="001B2286"/>
    <w:rsid w:val="001B2D94"/>
    <w:rsid w:val="001B2EC3"/>
    <w:rsid w:val="001B3517"/>
    <w:rsid w:val="001B43B3"/>
    <w:rsid w:val="001B43BB"/>
    <w:rsid w:val="001B6342"/>
    <w:rsid w:val="001B7396"/>
    <w:rsid w:val="001B785E"/>
    <w:rsid w:val="001C0252"/>
    <w:rsid w:val="001C1E3D"/>
    <w:rsid w:val="001C20C4"/>
    <w:rsid w:val="001C40DA"/>
    <w:rsid w:val="001C5A08"/>
    <w:rsid w:val="001C604B"/>
    <w:rsid w:val="001C65F2"/>
    <w:rsid w:val="001C6EE2"/>
    <w:rsid w:val="001D094E"/>
    <w:rsid w:val="001D2726"/>
    <w:rsid w:val="001D3087"/>
    <w:rsid w:val="001D48EF"/>
    <w:rsid w:val="001D5FF1"/>
    <w:rsid w:val="001D6202"/>
    <w:rsid w:val="001D6A11"/>
    <w:rsid w:val="001D6F0B"/>
    <w:rsid w:val="001E018C"/>
    <w:rsid w:val="001E0CA1"/>
    <w:rsid w:val="001E1199"/>
    <w:rsid w:val="001E348F"/>
    <w:rsid w:val="001E46C8"/>
    <w:rsid w:val="001E551B"/>
    <w:rsid w:val="001E5CDA"/>
    <w:rsid w:val="001E66B3"/>
    <w:rsid w:val="001E6CC6"/>
    <w:rsid w:val="001E7925"/>
    <w:rsid w:val="001E79CA"/>
    <w:rsid w:val="001F01F8"/>
    <w:rsid w:val="001F02EF"/>
    <w:rsid w:val="001F0885"/>
    <w:rsid w:val="001F088A"/>
    <w:rsid w:val="001F0BCA"/>
    <w:rsid w:val="001F1408"/>
    <w:rsid w:val="001F154F"/>
    <w:rsid w:val="001F1828"/>
    <w:rsid w:val="001F2DD3"/>
    <w:rsid w:val="001F424F"/>
    <w:rsid w:val="001F5499"/>
    <w:rsid w:val="001F63C4"/>
    <w:rsid w:val="001F73E0"/>
    <w:rsid w:val="001F7AD4"/>
    <w:rsid w:val="001F7FD8"/>
    <w:rsid w:val="002001EB"/>
    <w:rsid w:val="0020026A"/>
    <w:rsid w:val="002008D2"/>
    <w:rsid w:val="00202403"/>
    <w:rsid w:val="002030B0"/>
    <w:rsid w:val="002036BE"/>
    <w:rsid w:val="0020371D"/>
    <w:rsid w:val="00203C7C"/>
    <w:rsid w:val="00203CE1"/>
    <w:rsid w:val="00204810"/>
    <w:rsid w:val="00205C88"/>
    <w:rsid w:val="00206191"/>
    <w:rsid w:val="00207F58"/>
    <w:rsid w:val="00210C4D"/>
    <w:rsid w:val="0021102A"/>
    <w:rsid w:val="002114E5"/>
    <w:rsid w:val="0021335B"/>
    <w:rsid w:val="002155C0"/>
    <w:rsid w:val="00215789"/>
    <w:rsid w:val="002164F3"/>
    <w:rsid w:val="0021650D"/>
    <w:rsid w:val="002166D8"/>
    <w:rsid w:val="002166F3"/>
    <w:rsid w:val="00216ED6"/>
    <w:rsid w:val="00217DC9"/>
    <w:rsid w:val="00223DA0"/>
    <w:rsid w:val="00225B07"/>
    <w:rsid w:val="0023099C"/>
    <w:rsid w:val="00230DBC"/>
    <w:rsid w:val="0023131B"/>
    <w:rsid w:val="00232115"/>
    <w:rsid w:val="00232FE6"/>
    <w:rsid w:val="00233838"/>
    <w:rsid w:val="0023450E"/>
    <w:rsid w:val="00235108"/>
    <w:rsid w:val="00235B26"/>
    <w:rsid w:val="0023669A"/>
    <w:rsid w:val="00236B1B"/>
    <w:rsid w:val="00236CD6"/>
    <w:rsid w:val="00237A87"/>
    <w:rsid w:val="0024020A"/>
    <w:rsid w:val="00240D50"/>
    <w:rsid w:val="00240EB0"/>
    <w:rsid w:val="00240FE7"/>
    <w:rsid w:val="00242346"/>
    <w:rsid w:val="00242375"/>
    <w:rsid w:val="002428BA"/>
    <w:rsid w:val="00242C2C"/>
    <w:rsid w:val="00242F52"/>
    <w:rsid w:val="00243A15"/>
    <w:rsid w:val="00244185"/>
    <w:rsid w:val="00247171"/>
    <w:rsid w:val="0024765C"/>
    <w:rsid w:val="00247DAE"/>
    <w:rsid w:val="002512A5"/>
    <w:rsid w:val="002516DA"/>
    <w:rsid w:val="00251AFC"/>
    <w:rsid w:val="00251B70"/>
    <w:rsid w:val="002524CD"/>
    <w:rsid w:val="00254565"/>
    <w:rsid w:val="0025471A"/>
    <w:rsid w:val="00255355"/>
    <w:rsid w:val="00255AFB"/>
    <w:rsid w:val="002567DE"/>
    <w:rsid w:val="00256B60"/>
    <w:rsid w:val="002579C1"/>
    <w:rsid w:val="00257CA1"/>
    <w:rsid w:val="00257CFB"/>
    <w:rsid w:val="00260009"/>
    <w:rsid w:val="0026065B"/>
    <w:rsid w:val="002607EE"/>
    <w:rsid w:val="00260831"/>
    <w:rsid w:val="0026155E"/>
    <w:rsid w:val="00261B66"/>
    <w:rsid w:val="00262C6E"/>
    <w:rsid w:val="00263700"/>
    <w:rsid w:val="00263E7D"/>
    <w:rsid w:val="00264AEC"/>
    <w:rsid w:val="00264DC4"/>
    <w:rsid w:val="00265834"/>
    <w:rsid w:val="002658F0"/>
    <w:rsid w:val="00265A78"/>
    <w:rsid w:val="00266C14"/>
    <w:rsid w:val="00267487"/>
    <w:rsid w:val="002676B3"/>
    <w:rsid w:val="002678BC"/>
    <w:rsid w:val="00267E63"/>
    <w:rsid w:val="002707FE"/>
    <w:rsid w:val="0027169F"/>
    <w:rsid w:val="0027174F"/>
    <w:rsid w:val="00272F68"/>
    <w:rsid w:val="00273019"/>
    <w:rsid w:val="00273BD5"/>
    <w:rsid w:val="00273FFE"/>
    <w:rsid w:val="00276AE4"/>
    <w:rsid w:val="0027703E"/>
    <w:rsid w:val="00277FCF"/>
    <w:rsid w:val="00280311"/>
    <w:rsid w:val="00280BD2"/>
    <w:rsid w:val="002811FE"/>
    <w:rsid w:val="002822DF"/>
    <w:rsid w:val="00283912"/>
    <w:rsid w:val="00284E4E"/>
    <w:rsid w:val="00285ACA"/>
    <w:rsid w:val="00286104"/>
    <w:rsid w:val="00286AC9"/>
    <w:rsid w:val="00287F69"/>
    <w:rsid w:val="00287FFD"/>
    <w:rsid w:val="00290AB6"/>
    <w:rsid w:val="00290AC9"/>
    <w:rsid w:val="00293774"/>
    <w:rsid w:val="00295394"/>
    <w:rsid w:val="00295A16"/>
    <w:rsid w:val="00295CE9"/>
    <w:rsid w:val="00296461"/>
    <w:rsid w:val="00297AB1"/>
    <w:rsid w:val="002A0EBE"/>
    <w:rsid w:val="002A10D0"/>
    <w:rsid w:val="002A34FB"/>
    <w:rsid w:val="002A403E"/>
    <w:rsid w:val="002A4D9A"/>
    <w:rsid w:val="002A5B18"/>
    <w:rsid w:val="002B0716"/>
    <w:rsid w:val="002B0BEF"/>
    <w:rsid w:val="002B1518"/>
    <w:rsid w:val="002B151B"/>
    <w:rsid w:val="002B1EA4"/>
    <w:rsid w:val="002B2558"/>
    <w:rsid w:val="002B2A61"/>
    <w:rsid w:val="002B369F"/>
    <w:rsid w:val="002B3A29"/>
    <w:rsid w:val="002B4554"/>
    <w:rsid w:val="002B5C2A"/>
    <w:rsid w:val="002B6423"/>
    <w:rsid w:val="002B6525"/>
    <w:rsid w:val="002B681F"/>
    <w:rsid w:val="002B6F2D"/>
    <w:rsid w:val="002C07A1"/>
    <w:rsid w:val="002C48AE"/>
    <w:rsid w:val="002C6D63"/>
    <w:rsid w:val="002C7AF8"/>
    <w:rsid w:val="002D044A"/>
    <w:rsid w:val="002D116C"/>
    <w:rsid w:val="002D2A07"/>
    <w:rsid w:val="002D2D19"/>
    <w:rsid w:val="002D2ECB"/>
    <w:rsid w:val="002D4476"/>
    <w:rsid w:val="002D5C1B"/>
    <w:rsid w:val="002D5FC7"/>
    <w:rsid w:val="002D6035"/>
    <w:rsid w:val="002D60EB"/>
    <w:rsid w:val="002D6D6D"/>
    <w:rsid w:val="002D7A3B"/>
    <w:rsid w:val="002D7A94"/>
    <w:rsid w:val="002D7E77"/>
    <w:rsid w:val="002E00C6"/>
    <w:rsid w:val="002E1117"/>
    <w:rsid w:val="002E1CA5"/>
    <w:rsid w:val="002E20B9"/>
    <w:rsid w:val="002E31DF"/>
    <w:rsid w:val="002E4C7B"/>
    <w:rsid w:val="002E5241"/>
    <w:rsid w:val="002E7CC0"/>
    <w:rsid w:val="002F02CA"/>
    <w:rsid w:val="002F08DA"/>
    <w:rsid w:val="002F09BA"/>
    <w:rsid w:val="002F0CD6"/>
    <w:rsid w:val="002F1184"/>
    <w:rsid w:val="002F1862"/>
    <w:rsid w:val="002F1C5A"/>
    <w:rsid w:val="002F1CE3"/>
    <w:rsid w:val="002F3DEF"/>
    <w:rsid w:val="002F491F"/>
    <w:rsid w:val="002F4C80"/>
    <w:rsid w:val="002F5AD0"/>
    <w:rsid w:val="002F67D4"/>
    <w:rsid w:val="002F6CBD"/>
    <w:rsid w:val="002F7B3D"/>
    <w:rsid w:val="00300224"/>
    <w:rsid w:val="00300FFC"/>
    <w:rsid w:val="0030143F"/>
    <w:rsid w:val="00301A06"/>
    <w:rsid w:val="003029D5"/>
    <w:rsid w:val="00302BB1"/>
    <w:rsid w:val="00302FDD"/>
    <w:rsid w:val="003035D0"/>
    <w:rsid w:val="00303D32"/>
    <w:rsid w:val="00303FB8"/>
    <w:rsid w:val="00304B00"/>
    <w:rsid w:val="0030650A"/>
    <w:rsid w:val="00311EBD"/>
    <w:rsid w:val="00313CD7"/>
    <w:rsid w:val="00317113"/>
    <w:rsid w:val="0032003D"/>
    <w:rsid w:val="00321060"/>
    <w:rsid w:val="003210B5"/>
    <w:rsid w:val="00321355"/>
    <w:rsid w:val="003213BA"/>
    <w:rsid w:val="003215F0"/>
    <w:rsid w:val="003223B4"/>
    <w:rsid w:val="00322E25"/>
    <w:rsid w:val="00323509"/>
    <w:rsid w:val="003238EE"/>
    <w:rsid w:val="00324420"/>
    <w:rsid w:val="00324747"/>
    <w:rsid w:val="00324B3B"/>
    <w:rsid w:val="00324BC8"/>
    <w:rsid w:val="00325334"/>
    <w:rsid w:val="0032544A"/>
    <w:rsid w:val="00325DB7"/>
    <w:rsid w:val="00326454"/>
    <w:rsid w:val="0032680F"/>
    <w:rsid w:val="003268F1"/>
    <w:rsid w:val="00326B61"/>
    <w:rsid w:val="00327832"/>
    <w:rsid w:val="0032798E"/>
    <w:rsid w:val="00330E7A"/>
    <w:rsid w:val="00332EAF"/>
    <w:rsid w:val="0033407A"/>
    <w:rsid w:val="003356BA"/>
    <w:rsid w:val="00335F9B"/>
    <w:rsid w:val="00337A5D"/>
    <w:rsid w:val="00337AA3"/>
    <w:rsid w:val="00337FD3"/>
    <w:rsid w:val="003419EC"/>
    <w:rsid w:val="00341C78"/>
    <w:rsid w:val="003426A1"/>
    <w:rsid w:val="00343CF7"/>
    <w:rsid w:val="00344360"/>
    <w:rsid w:val="003444A4"/>
    <w:rsid w:val="00344C25"/>
    <w:rsid w:val="00344E09"/>
    <w:rsid w:val="00345C6C"/>
    <w:rsid w:val="00345F21"/>
    <w:rsid w:val="0034620A"/>
    <w:rsid w:val="00346A44"/>
    <w:rsid w:val="00347148"/>
    <w:rsid w:val="00347812"/>
    <w:rsid w:val="00347971"/>
    <w:rsid w:val="003509E1"/>
    <w:rsid w:val="00351200"/>
    <w:rsid w:val="00351C2C"/>
    <w:rsid w:val="00354409"/>
    <w:rsid w:val="00356226"/>
    <w:rsid w:val="0035705C"/>
    <w:rsid w:val="003570B6"/>
    <w:rsid w:val="00357AD7"/>
    <w:rsid w:val="00360E5E"/>
    <w:rsid w:val="003636D2"/>
    <w:rsid w:val="00364402"/>
    <w:rsid w:val="0036595E"/>
    <w:rsid w:val="00367142"/>
    <w:rsid w:val="00370017"/>
    <w:rsid w:val="003702DE"/>
    <w:rsid w:val="00370684"/>
    <w:rsid w:val="00370A35"/>
    <w:rsid w:val="00370A9C"/>
    <w:rsid w:val="00372C3B"/>
    <w:rsid w:val="003735AB"/>
    <w:rsid w:val="0037375B"/>
    <w:rsid w:val="00373848"/>
    <w:rsid w:val="00374215"/>
    <w:rsid w:val="00375EB1"/>
    <w:rsid w:val="003766D1"/>
    <w:rsid w:val="0037745D"/>
    <w:rsid w:val="00382367"/>
    <w:rsid w:val="00382650"/>
    <w:rsid w:val="0038268B"/>
    <w:rsid w:val="003836DB"/>
    <w:rsid w:val="00383935"/>
    <w:rsid w:val="0038439D"/>
    <w:rsid w:val="003858CA"/>
    <w:rsid w:val="00386A1E"/>
    <w:rsid w:val="00390B33"/>
    <w:rsid w:val="00390C7A"/>
    <w:rsid w:val="00390FD1"/>
    <w:rsid w:val="00391A49"/>
    <w:rsid w:val="00391F37"/>
    <w:rsid w:val="00392F10"/>
    <w:rsid w:val="0039403B"/>
    <w:rsid w:val="0039444E"/>
    <w:rsid w:val="0039462C"/>
    <w:rsid w:val="00395675"/>
    <w:rsid w:val="003958CC"/>
    <w:rsid w:val="00395DCF"/>
    <w:rsid w:val="00395FA3"/>
    <w:rsid w:val="0039672F"/>
    <w:rsid w:val="00397803"/>
    <w:rsid w:val="00397DF9"/>
    <w:rsid w:val="003A0205"/>
    <w:rsid w:val="003A0E2D"/>
    <w:rsid w:val="003A21A3"/>
    <w:rsid w:val="003A368D"/>
    <w:rsid w:val="003A3A36"/>
    <w:rsid w:val="003A40BE"/>
    <w:rsid w:val="003A476C"/>
    <w:rsid w:val="003A5073"/>
    <w:rsid w:val="003A50A8"/>
    <w:rsid w:val="003A5AA0"/>
    <w:rsid w:val="003B1CBE"/>
    <w:rsid w:val="003B1F8B"/>
    <w:rsid w:val="003B274A"/>
    <w:rsid w:val="003B36C4"/>
    <w:rsid w:val="003B4120"/>
    <w:rsid w:val="003B459E"/>
    <w:rsid w:val="003B48B0"/>
    <w:rsid w:val="003B4AFD"/>
    <w:rsid w:val="003B5D06"/>
    <w:rsid w:val="003B61FC"/>
    <w:rsid w:val="003B6803"/>
    <w:rsid w:val="003B685D"/>
    <w:rsid w:val="003B69C3"/>
    <w:rsid w:val="003C0802"/>
    <w:rsid w:val="003C26AC"/>
    <w:rsid w:val="003C2F02"/>
    <w:rsid w:val="003C2FE7"/>
    <w:rsid w:val="003C31BA"/>
    <w:rsid w:val="003C5695"/>
    <w:rsid w:val="003C5C1D"/>
    <w:rsid w:val="003C5FF9"/>
    <w:rsid w:val="003C6220"/>
    <w:rsid w:val="003C66E4"/>
    <w:rsid w:val="003C689E"/>
    <w:rsid w:val="003C71A4"/>
    <w:rsid w:val="003C71EC"/>
    <w:rsid w:val="003D08FE"/>
    <w:rsid w:val="003D0AB6"/>
    <w:rsid w:val="003D12CD"/>
    <w:rsid w:val="003D1E73"/>
    <w:rsid w:val="003D42D2"/>
    <w:rsid w:val="003D5F03"/>
    <w:rsid w:val="003D741A"/>
    <w:rsid w:val="003D7614"/>
    <w:rsid w:val="003D7B48"/>
    <w:rsid w:val="003E039E"/>
    <w:rsid w:val="003E3307"/>
    <w:rsid w:val="003E361C"/>
    <w:rsid w:val="003E3879"/>
    <w:rsid w:val="003E3C0D"/>
    <w:rsid w:val="003E3F01"/>
    <w:rsid w:val="003E4472"/>
    <w:rsid w:val="003E4859"/>
    <w:rsid w:val="003E499C"/>
    <w:rsid w:val="003E6EF7"/>
    <w:rsid w:val="003E7681"/>
    <w:rsid w:val="003F178D"/>
    <w:rsid w:val="003F1B37"/>
    <w:rsid w:val="003F2447"/>
    <w:rsid w:val="003F31A7"/>
    <w:rsid w:val="003F53C3"/>
    <w:rsid w:val="003F618C"/>
    <w:rsid w:val="003F7C41"/>
    <w:rsid w:val="00400298"/>
    <w:rsid w:val="00400927"/>
    <w:rsid w:val="004019E8"/>
    <w:rsid w:val="00402607"/>
    <w:rsid w:val="00402E35"/>
    <w:rsid w:val="00402F49"/>
    <w:rsid w:val="00404714"/>
    <w:rsid w:val="00405168"/>
    <w:rsid w:val="0040559F"/>
    <w:rsid w:val="00405EA5"/>
    <w:rsid w:val="004076E4"/>
    <w:rsid w:val="004077F8"/>
    <w:rsid w:val="00407E05"/>
    <w:rsid w:val="00410B6B"/>
    <w:rsid w:val="004121E5"/>
    <w:rsid w:val="00412571"/>
    <w:rsid w:val="004129A3"/>
    <w:rsid w:val="00412C21"/>
    <w:rsid w:val="0041351D"/>
    <w:rsid w:val="00413979"/>
    <w:rsid w:val="00413E28"/>
    <w:rsid w:val="00414323"/>
    <w:rsid w:val="00414628"/>
    <w:rsid w:val="00414BA1"/>
    <w:rsid w:val="0041523E"/>
    <w:rsid w:val="00415A62"/>
    <w:rsid w:val="00416657"/>
    <w:rsid w:val="00416DB6"/>
    <w:rsid w:val="00417DF2"/>
    <w:rsid w:val="00420B8B"/>
    <w:rsid w:val="00420C65"/>
    <w:rsid w:val="00420D94"/>
    <w:rsid w:val="00421ED6"/>
    <w:rsid w:val="00422622"/>
    <w:rsid w:val="004232A9"/>
    <w:rsid w:val="00423793"/>
    <w:rsid w:val="00423E09"/>
    <w:rsid w:val="00423F24"/>
    <w:rsid w:val="004251C6"/>
    <w:rsid w:val="00426662"/>
    <w:rsid w:val="0042774F"/>
    <w:rsid w:val="00430C39"/>
    <w:rsid w:val="00430D32"/>
    <w:rsid w:val="00430F8C"/>
    <w:rsid w:val="0043120C"/>
    <w:rsid w:val="0043283C"/>
    <w:rsid w:val="00432EBE"/>
    <w:rsid w:val="00434AFE"/>
    <w:rsid w:val="00435FAA"/>
    <w:rsid w:val="004366E8"/>
    <w:rsid w:val="00437360"/>
    <w:rsid w:val="004409E4"/>
    <w:rsid w:val="004411D8"/>
    <w:rsid w:val="004415F4"/>
    <w:rsid w:val="0044288B"/>
    <w:rsid w:val="0044289E"/>
    <w:rsid w:val="0044343F"/>
    <w:rsid w:val="00443488"/>
    <w:rsid w:val="00443561"/>
    <w:rsid w:val="00444515"/>
    <w:rsid w:val="00445274"/>
    <w:rsid w:val="004461A0"/>
    <w:rsid w:val="00446D87"/>
    <w:rsid w:val="00447BBE"/>
    <w:rsid w:val="0045022C"/>
    <w:rsid w:val="00452C80"/>
    <w:rsid w:val="00453290"/>
    <w:rsid w:val="0045391A"/>
    <w:rsid w:val="004539FE"/>
    <w:rsid w:val="00455F4E"/>
    <w:rsid w:val="00456332"/>
    <w:rsid w:val="00457378"/>
    <w:rsid w:val="00457554"/>
    <w:rsid w:val="00460004"/>
    <w:rsid w:val="00460B51"/>
    <w:rsid w:val="004611E8"/>
    <w:rsid w:val="00461609"/>
    <w:rsid w:val="00461D36"/>
    <w:rsid w:val="0046283A"/>
    <w:rsid w:val="004637C4"/>
    <w:rsid w:val="0046458E"/>
    <w:rsid w:val="0046460F"/>
    <w:rsid w:val="00464C6C"/>
    <w:rsid w:val="00464DB5"/>
    <w:rsid w:val="0046521E"/>
    <w:rsid w:val="0046541E"/>
    <w:rsid w:val="00466B78"/>
    <w:rsid w:val="004670D9"/>
    <w:rsid w:val="0046768B"/>
    <w:rsid w:val="004717FD"/>
    <w:rsid w:val="00472103"/>
    <w:rsid w:val="00475955"/>
    <w:rsid w:val="004763B1"/>
    <w:rsid w:val="004766DC"/>
    <w:rsid w:val="004767E9"/>
    <w:rsid w:val="00477B79"/>
    <w:rsid w:val="00477DD8"/>
    <w:rsid w:val="00477F44"/>
    <w:rsid w:val="00481335"/>
    <w:rsid w:val="004817C4"/>
    <w:rsid w:val="004818C4"/>
    <w:rsid w:val="00482162"/>
    <w:rsid w:val="00486F02"/>
    <w:rsid w:val="004878B8"/>
    <w:rsid w:val="00490228"/>
    <w:rsid w:val="00492F46"/>
    <w:rsid w:val="00494B87"/>
    <w:rsid w:val="0049526A"/>
    <w:rsid w:val="004955E2"/>
    <w:rsid w:val="00496C71"/>
    <w:rsid w:val="00496EA3"/>
    <w:rsid w:val="004973CE"/>
    <w:rsid w:val="00497AFE"/>
    <w:rsid w:val="004A016E"/>
    <w:rsid w:val="004A2AFE"/>
    <w:rsid w:val="004A30B1"/>
    <w:rsid w:val="004A381B"/>
    <w:rsid w:val="004A4B14"/>
    <w:rsid w:val="004A551D"/>
    <w:rsid w:val="004A57FD"/>
    <w:rsid w:val="004A6736"/>
    <w:rsid w:val="004A6D09"/>
    <w:rsid w:val="004A6DAD"/>
    <w:rsid w:val="004A7340"/>
    <w:rsid w:val="004A74E0"/>
    <w:rsid w:val="004A7729"/>
    <w:rsid w:val="004A7D41"/>
    <w:rsid w:val="004B17FC"/>
    <w:rsid w:val="004B1B70"/>
    <w:rsid w:val="004B1EBB"/>
    <w:rsid w:val="004B2DC4"/>
    <w:rsid w:val="004B3D1D"/>
    <w:rsid w:val="004B5350"/>
    <w:rsid w:val="004B540B"/>
    <w:rsid w:val="004B6B10"/>
    <w:rsid w:val="004B6E73"/>
    <w:rsid w:val="004C01AF"/>
    <w:rsid w:val="004C01BD"/>
    <w:rsid w:val="004C1AA2"/>
    <w:rsid w:val="004C35AC"/>
    <w:rsid w:val="004C3E6B"/>
    <w:rsid w:val="004C4218"/>
    <w:rsid w:val="004C479F"/>
    <w:rsid w:val="004C5978"/>
    <w:rsid w:val="004C5AF1"/>
    <w:rsid w:val="004C6D03"/>
    <w:rsid w:val="004C737C"/>
    <w:rsid w:val="004C74BE"/>
    <w:rsid w:val="004C756A"/>
    <w:rsid w:val="004C761B"/>
    <w:rsid w:val="004D1DEF"/>
    <w:rsid w:val="004D31D1"/>
    <w:rsid w:val="004D32AA"/>
    <w:rsid w:val="004D3FA0"/>
    <w:rsid w:val="004D41D5"/>
    <w:rsid w:val="004D4AB2"/>
    <w:rsid w:val="004D51DD"/>
    <w:rsid w:val="004D6E88"/>
    <w:rsid w:val="004D7B75"/>
    <w:rsid w:val="004E12A8"/>
    <w:rsid w:val="004E1B46"/>
    <w:rsid w:val="004E2395"/>
    <w:rsid w:val="004E36D3"/>
    <w:rsid w:val="004E3702"/>
    <w:rsid w:val="004E4088"/>
    <w:rsid w:val="004E4B38"/>
    <w:rsid w:val="004E59A5"/>
    <w:rsid w:val="004E59D7"/>
    <w:rsid w:val="004E71A5"/>
    <w:rsid w:val="004F015B"/>
    <w:rsid w:val="004F2C22"/>
    <w:rsid w:val="004F5072"/>
    <w:rsid w:val="004F593A"/>
    <w:rsid w:val="004F5CA0"/>
    <w:rsid w:val="004F5CF3"/>
    <w:rsid w:val="004F5E30"/>
    <w:rsid w:val="004F667F"/>
    <w:rsid w:val="00500A3A"/>
    <w:rsid w:val="00500FBF"/>
    <w:rsid w:val="00501076"/>
    <w:rsid w:val="00501315"/>
    <w:rsid w:val="005017A3"/>
    <w:rsid w:val="00501A83"/>
    <w:rsid w:val="005022CA"/>
    <w:rsid w:val="0050364E"/>
    <w:rsid w:val="00505602"/>
    <w:rsid w:val="00505BAC"/>
    <w:rsid w:val="005068D3"/>
    <w:rsid w:val="00506C4A"/>
    <w:rsid w:val="005077F7"/>
    <w:rsid w:val="005078C4"/>
    <w:rsid w:val="00507A76"/>
    <w:rsid w:val="00507A8A"/>
    <w:rsid w:val="0051008A"/>
    <w:rsid w:val="00510B59"/>
    <w:rsid w:val="00511C10"/>
    <w:rsid w:val="00511C15"/>
    <w:rsid w:val="005122C6"/>
    <w:rsid w:val="005126DF"/>
    <w:rsid w:val="0051316E"/>
    <w:rsid w:val="00513BA7"/>
    <w:rsid w:val="00513C02"/>
    <w:rsid w:val="00514877"/>
    <w:rsid w:val="005148F8"/>
    <w:rsid w:val="00514CD3"/>
    <w:rsid w:val="00515AD3"/>
    <w:rsid w:val="00515BE9"/>
    <w:rsid w:val="00516288"/>
    <w:rsid w:val="00516384"/>
    <w:rsid w:val="00516774"/>
    <w:rsid w:val="00521EA9"/>
    <w:rsid w:val="00522099"/>
    <w:rsid w:val="0052306F"/>
    <w:rsid w:val="005238E6"/>
    <w:rsid w:val="00525012"/>
    <w:rsid w:val="005253BD"/>
    <w:rsid w:val="00525466"/>
    <w:rsid w:val="0053122C"/>
    <w:rsid w:val="0053176B"/>
    <w:rsid w:val="00531B29"/>
    <w:rsid w:val="00532132"/>
    <w:rsid w:val="0053367E"/>
    <w:rsid w:val="00533C1C"/>
    <w:rsid w:val="0053489D"/>
    <w:rsid w:val="00535341"/>
    <w:rsid w:val="005360A8"/>
    <w:rsid w:val="0053612E"/>
    <w:rsid w:val="005361A2"/>
    <w:rsid w:val="00536527"/>
    <w:rsid w:val="00536CF5"/>
    <w:rsid w:val="00537F79"/>
    <w:rsid w:val="005402F0"/>
    <w:rsid w:val="0054054A"/>
    <w:rsid w:val="0054303C"/>
    <w:rsid w:val="00543885"/>
    <w:rsid w:val="00544477"/>
    <w:rsid w:val="00545496"/>
    <w:rsid w:val="005458AF"/>
    <w:rsid w:val="00546117"/>
    <w:rsid w:val="005463B7"/>
    <w:rsid w:val="005479F8"/>
    <w:rsid w:val="00550262"/>
    <w:rsid w:val="0055027B"/>
    <w:rsid w:val="00551028"/>
    <w:rsid w:val="00551165"/>
    <w:rsid w:val="0055155F"/>
    <w:rsid w:val="00551E6D"/>
    <w:rsid w:val="00553E0F"/>
    <w:rsid w:val="005549F2"/>
    <w:rsid w:val="00554A72"/>
    <w:rsid w:val="005550F3"/>
    <w:rsid w:val="00555C2E"/>
    <w:rsid w:val="00556965"/>
    <w:rsid w:val="005605CF"/>
    <w:rsid w:val="00561922"/>
    <w:rsid w:val="005624C4"/>
    <w:rsid w:val="005628DE"/>
    <w:rsid w:val="00563361"/>
    <w:rsid w:val="0056420E"/>
    <w:rsid w:val="005647C3"/>
    <w:rsid w:val="005650CC"/>
    <w:rsid w:val="0056586C"/>
    <w:rsid w:val="005721B2"/>
    <w:rsid w:val="00572A20"/>
    <w:rsid w:val="00572CA7"/>
    <w:rsid w:val="00573341"/>
    <w:rsid w:val="00573F3F"/>
    <w:rsid w:val="00574188"/>
    <w:rsid w:val="00574696"/>
    <w:rsid w:val="005754DE"/>
    <w:rsid w:val="005755E8"/>
    <w:rsid w:val="00575C4F"/>
    <w:rsid w:val="00576750"/>
    <w:rsid w:val="00576CF6"/>
    <w:rsid w:val="00580C85"/>
    <w:rsid w:val="00580E93"/>
    <w:rsid w:val="00581F81"/>
    <w:rsid w:val="0058253A"/>
    <w:rsid w:val="005826DB"/>
    <w:rsid w:val="005838E9"/>
    <w:rsid w:val="0058442D"/>
    <w:rsid w:val="005848D3"/>
    <w:rsid w:val="00584C17"/>
    <w:rsid w:val="00585CBB"/>
    <w:rsid w:val="00585ED6"/>
    <w:rsid w:val="00585FC2"/>
    <w:rsid w:val="00586C31"/>
    <w:rsid w:val="005915FE"/>
    <w:rsid w:val="0059246E"/>
    <w:rsid w:val="005931AE"/>
    <w:rsid w:val="00593AD1"/>
    <w:rsid w:val="00593D6A"/>
    <w:rsid w:val="0059422B"/>
    <w:rsid w:val="00594842"/>
    <w:rsid w:val="00594E1D"/>
    <w:rsid w:val="00595148"/>
    <w:rsid w:val="005958B4"/>
    <w:rsid w:val="00595F3E"/>
    <w:rsid w:val="005A0552"/>
    <w:rsid w:val="005A06B8"/>
    <w:rsid w:val="005A0C38"/>
    <w:rsid w:val="005A0D26"/>
    <w:rsid w:val="005A0E98"/>
    <w:rsid w:val="005A195C"/>
    <w:rsid w:val="005A2951"/>
    <w:rsid w:val="005A3104"/>
    <w:rsid w:val="005A324F"/>
    <w:rsid w:val="005A3542"/>
    <w:rsid w:val="005A4AC7"/>
    <w:rsid w:val="005A4D03"/>
    <w:rsid w:val="005A5D95"/>
    <w:rsid w:val="005A5E98"/>
    <w:rsid w:val="005A6311"/>
    <w:rsid w:val="005A71FA"/>
    <w:rsid w:val="005A7A6D"/>
    <w:rsid w:val="005B0795"/>
    <w:rsid w:val="005B28BD"/>
    <w:rsid w:val="005B3537"/>
    <w:rsid w:val="005B44E4"/>
    <w:rsid w:val="005B4824"/>
    <w:rsid w:val="005B526E"/>
    <w:rsid w:val="005B6171"/>
    <w:rsid w:val="005B7878"/>
    <w:rsid w:val="005C0D1D"/>
    <w:rsid w:val="005C0E9D"/>
    <w:rsid w:val="005C3085"/>
    <w:rsid w:val="005C3AEE"/>
    <w:rsid w:val="005C515D"/>
    <w:rsid w:val="005C5345"/>
    <w:rsid w:val="005C5F5E"/>
    <w:rsid w:val="005C6326"/>
    <w:rsid w:val="005C6417"/>
    <w:rsid w:val="005D00FE"/>
    <w:rsid w:val="005D02C7"/>
    <w:rsid w:val="005D1E2B"/>
    <w:rsid w:val="005D25B4"/>
    <w:rsid w:val="005D38CD"/>
    <w:rsid w:val="005D443B"/>
    <w:rsid w:val="005D44DE"/>
    <w:rsid w:val="005D469F"/>
    <w:rsid w:val="005D4983"/>
    <w:rsid w:val="005D4E8A"/>
    <w:rsid w:val="005D5A6A"/>
    <w:rsid w:val="005D719F"/>
    <w:rsid w:val="005E1209"/>
    <w:rsid w:val="005E1513"/>
    <w:rsid w:val="005E38CC"/>
    <w:rsid w:val="005E40F8"/>
    <w:rsid w:val="005E48C6"/>
    <w:rsid w:val="005E6329"/>
    <w:rsid w:val="005E67C6"/>
    <w:rsid w:val="005F1781"/>
    <w:rsid w:val="005F27C3"/>
    <w:rsid w:val="005F3D14"/>
    <w:rsid w:val="005F4731"/>
    <w:rsid w:val="005F5D0D"/>
    <w:rsid w:val="005F61BC"/>
    <w:rsid w:val="005F6B5B"/>
    <w:rsid w:val="005F7BBB"/>
    <w:rsid w:val="00600063"/>
    <w:rsid w:val="00600408"/>
    <w:rsid w:val="00600D55"/>
    <w:rsid w:val="00600FF7"/>
    <w:rsid w:val="006013AF"/>
    <w:rsid w:val="0060211D"/>
    <w:rsid w:val="00602AEA"/>
    <w:rsid w:val="00602E98"/>
    <w:rsid w:val="006053E1"/>
    <w:rsid w:val="0060574D"/>
    <w:rsid w:val="00606EDB"/>
    <w:rsid w:val="006077BB"/>
    <w:rsid w:val="0061085A"/>
    <w:rsid w:val="00610A1C"/>
    <w:rsid w:val="00611258"/>
    <w:rsid w:val="00611AF9"/>
    <w:rsid w:val="00613EA6"/>
    <w:rsid w:val="00614778"/>
    <w:rsid w:val="00614BC7"/>
    <w:rsid w:val="0061552D"/>
    <w:rsid w:val="00615B4F"/>
    <w:rsid w:val="00615CF7"/>
    <w:rsid w:val="00616136"/>
    <w:rsid w:val="00616233"/>
    <w:rsid w:val="00620CE4"/>
    <w:rsid w:val="00621A53"/>
    <w:rsid w:val="00622E10"/>
    <w:rsid w:val="00623663"/>
    <w:rsid w:val="006243C5"/>
    <w:rsid w:val="00624544"/>
    <w:rsid w:val="00624C89"/>
    <w:rsid w:val="00624CB3"/>
    <w:rsid w:val="006273AF"/>
    <w:rsid w:val="00627CA6"/>
    <w:rsid w:val="006304AA"/>
    <w:rsid w:val="00630B34"/>
    <w:rsid w:val="00630DE2"/>
    <w:rsid w:val="00632186"/>
    <w:rsid w:val="006321C1"/>
    <w:rsid w:val="00632A01"/>
    <w:rsid w:val="0063466F"/>
    <w:rsid w:val="00634B3E"/>
    <w:rsid w:val="00634BB0"/>
    <w:rsid w:val="00635A49"/>
    <w:rsid w:val="00635CBC"/>
    <w:rsid w:val="00635DCD"/>
    <w:rsid w:val="006364F3"/>
    <w:rsid w:val="00640710"/>
    <w:rsid w:val="00643A24"/>
    <w:rsid w:val="00644532"/>
    <w:rsid w:val="0064490B"/>
    <w:rsid w:val="00644E2D"/>
    <w:rsid w:val="00644FFE"/>
    <w:rsid w:val="006450BB"/>
    <w:rsid w:val="00645F48"/>
    <w:rsid w:val="006505E2"/>
    <w:rsid w:val="006508B9"/>
    <w:rsid w:val="00650C73"/>
    <w:rsid w:val="00650EEC"/>
    <w:rsid w:val="006510F4"/>
    <w:rsid w:val="00651257"/>
    <w:rsid w:val="00651D5D"/>
    <w:rsid w:val="006528A9"/>
    <w:rsid w:val="00652D45"/>
    <w:rsid w:val="0065374B"/>
    <w:rsid w:val="00653F0B"/>
    <w:rsid w:val="006540F0"/>
    <w:rsid w:val="0065475F"/>
    <w:rsid w:val="006550EC"/>
    <w:rsid w:val="00655823"/>
    <w:rsid w:val="00657C54"/>
    <w:rsid w:val="00660058"/>
    <w:rsid w:val="00660D56"/>
    <w:rsid w:val="00661704"/>
    <w:rsid w:val="00662E1A"/>
    <w:rsid w:val="00662F1F"/>
    <w:rsid w:val="006633BC"/>
    <w:rsid w:val="006637F9"/>
    <w:rsid w:val="006642B1"/>
    <w:rsid w:val="006646F7"/>
    <w:rsid w:val="00666533"/>
    <w:rsid w:val="006666A7"/>
    <w:rsid w:val="0066751D"/>
    <w:rsid w:val="00667E00"/>
    <w:rsid w:val="0067015C"/>
    <w:rsid w:val="00670D6E"/>
    <w:rsid w:val="00671639"/>
    <w:rsid w:val="00672B0C"/>
    <w:rsid w:val="00674252"/>
    <w:rsid w:val="0067477F"/>
    <w:rsid w:val="00674CAD"/>
    <w:rsid w:val="0067531D"/>
    <w:rsid w:val="00675D61"/>
    <w:rsid w:val="006808E0"/>
    <w:rsid w:val="006815DE"/>
    <w:rsid w:val="00681DEC"/>
    <w:rsid w:val="00682BDD"/>
    <w:rsid w:val="0068316D"/>
    <w:rsid w:val="00683319"/>
    <w:rsid w:val="006848F0"/>
    <w:rsid w:val="00686772"/>
    <w:rsid w:val="00686E3D"/>
    <w:rsid w:val="006872CA"/>
    <w:rsid w:val="0069030F"/>
    <w:rsid w:val="00690549"/>
    <w:rsid w:val="00690B41"/>
    <w:rsid w:val="006926F6"/>
    <w:rsid w:val="00692930"/>
    <w:rsid w:val="00694E67"/>
    <w:rsid w:val="0069669A"/>
    <w:rsid w:val="00696BC1"/>
    <w:rsid w:val="00696F6E"/>
    <w:rsid w:val="00697167"/>
    <w:rsid w:val="00697462"/>
    <w:rsid w:val="00697CE5"/>
    <w:rsid w:val="006A03B3"/>
    <w:rsid w:val="006A1840"/>
    <w:rsid w:val="006A283D"/>
    <w:rsid w:val="006A3088"/>
    <w:rsid w:val="006A34A1"/>
    <w:rsid w:val="006A3D8F"/>
    <w:rsid w:val="006A4648"/>
    <w:rsid w:val="006A5BE9"/>
    <w:rsid w:val="006A5C17"/>
    <w:rsid w:val="006A6253"/>
    <w:rsid w:val="006A6274"/>
    <w:rsid w:val="006A67ED"/>
    <w:rsid w:val="006A6858"/>
    <w:rsid w:val="006A71DF"/>
    <w:rsid w:val="006B0052"/>
    <w:rsid w:val="006B0073"/>
    <w:rsid w:val="006B06FE"/>
    <w:rsid w:val="006B4780"/>
    <w:rsid w:val="006B4B6D"/>
    <w:rsid w:val="006B4EDE"/>
    <w:rsid w:val="006B5BC8"/>
    <w:rsid w:val="006B654F"/>
    <w:rsid w:val="006B78EF"/>
    <w:rsid w:val="006C2E29"/>
    <w:rsid w:val="006C3EB7"/>
    <w:rsid w:val="006C40B5"/>
    <w:rsid w:val="006C431A"/>
    <w:rsid w:val="006C44E6"/>
    <w:rsid w:val="006C557F"/>
    <w:rsid w:val="006C5928"/>
    <w:rsid w:val="006C5B5C"/>
    <w:rsid w:val="006C7C13"/>
    <w:rsid w:val="006D0278"/>
    <w:rsid w:val="006D0F2B"/>
    <w:rsid w:val="006D14D2"/>
    <w:rsid w:val="006D1E11"/>
    <w:rsid w:val="006D4271"/>
    <w:rsid w:val="006D4475"/>
    <w:rsid w:val="006D4662"/>
    <w:rsid w:val="006D4EE9"/>
    <w:rsid w:val="006D5BB8"/>
    <w:rsid w:val="006D5F0B"/>
    <w:rsid w:val="006D69FC"/>
    <w:rsid w:val="006D7D01"/>
    <w:rsid w:val="006E2695"/>
    <w:rsid w:val="006E2E1D"/>
    <w:rsid w:val="006E3CCB"/>
    <w:rsid w:val="006E4A7D"/>
    <w:rsid w:val="006E6281"/>
    <w:rsid w:val="006E6D73"/>
    <w:rsid w:val="006E7865"/>
    <w:rsid w:val="006E78C4"/>
    <w:rsid w:val="006F1590"/>
    <w:rsid w:val="006F180C"/>
    <w:rsid w:val="006F1EEF"/>
    <w:rsid w:val="006F2481"/>
    <w:rsid w:val="006F2AE1"/>
    <w:rsid w:val="006F2AED"/>
    <w:rsid w:val="006F2F7B"/>
    <w:rsid w:val="006F364B"/>
    <w:rsid w:val="006F4F5D"/>
    <w:rsid w:val="006F4FCE"/>
    <w:rsid w:val="006F5853"/>
    <w:rsid w:val="006F5A1A"/>
    <w:rsid w:val="006F61B4"/>
    <w:rsid w:val="006F6413"/>
    <w:rsid w:val="006F6D47"/>
    <w:rsid w:val="006F6F9D"/>
    <w:rsid w:val="006F7250"/>
    <w:rsid w:val="006F77A8"/>
    <w:rsid w:val="006F7F06"/>
    <w:rsid w:val="00700CDA"/>
    <w:rsid w:val="00700E40"/>
    <w:rsid w:val="00701E76"/>
    <w:rsid w:val="00703BBF"/>
    <w:rsid w:val="00704EFF"/>
    <w:rsid w:val="00705F78"/>
    <w:rsid w:val="0070610B"/>
    <w:rsid w:val="007069EC"/>
    <w:rsid w:val="00706A97"/>
    <w:rsid w:val="007070D3"/>
    <w:rsid w:val="00707A46"/>
    <w:rsid w:val="0071209A"/>
    <w:rsid w:val="00712805"/>
    <w:rsid w:val="00712E2A"/>
    <w:rsid w:val="007134F7"/>
    <w:rsid w:val="007136A4"/>
    <w:rsid w:val="00713AEC"/>
    <w:rsid w:val="00713DFC"/>
    <w:rsid w:val="007143D6"/>
    <w:rsid w:val="00715542"/>
    <w:rsid w:val="00715B1B"/>
    <w:rsid w:val="00715C98"/>
    <w:rsid w:val="00716327"/>
    <w:rsid w:val="00716413"/>
    <w:rsid w:val="00717017"/>
    <w:rsid w:val="0072015B"/>
    <w:rsid w:val="007203E0"/>
    <w:rsid w:val="007206FC"/>
    <w:rsid w:val="00722AD6"/>
    <w:rsid w:val="00722F66"/>
    <w:rsid w:val="00724C5B"/>
    <w:rsid w:val="00725C0B"/>
    <w:rsid w:val="00726147"/>
    <w:rsid w:val="007262C0"/>
    <w:rsid w:val="0072690F"/>
    <w:rsid w:val="007270F8"/>
    <w:rsid w:val="00727233"/>
    <w:rsid w:val="007276CB"/>
    <w:rsid w:val="00731EF7"/>
    <w:rsid w:val="00733625"/>
    <w:rsid w:val="0073600E"/>
    <w:rsid w:val="007361B3"/>
    <w:rsid w:val="00736301"/>
    <w:rsid w:val="007366D6"/>
    <w:rsid w:val="00736C17"/>
    <w:rsid w:val="00736FB7"/>
    <w:rsid w:val="00737990"/>
    <w:rsid w:val="00740250"/>
    <w:rsid w:val="00742DC8"/>
    <w:rsid w:val="00743F98"/>
    <w:rsid w:val="0074433B"/>
    <w:rsid w:val="007451E3"/>
    <w:rsid w:val="007479F8"/>
    <w:rsid w:val="00747AED"/>
    <w:rsid w:val="00747D43"/>
    <w:rsid w:val="00750299"/>
    <w:rsid w:val="007518A8"/>
    <w:rsid w:val="00752B09"/>
    <w:rsid w:val="00752E54"/>
    <w:rsid w:val="0075404F"/>
    <w:rsid w:val="0075428E"/>
    <w:rsid w:val="00754383"/>
    <w:rsid w:val="00754544"/>
    <w:rsid w:val="00754AA5"/>
    <w:rsid w:val="00755608"/>
    <w:rsid w:val="007557D6"/>
    <w:rsid w:val="007565C4"/>
    <w:rsid w:val="00757043"/>
    <w:rsid w:val="007609BD"/>
    <w:rsid w:val="00761322"/>
    <w:rsid w:val="0076197C"/>
    <w:rsid w:val="00762735"/>
    <w:rsid w:val="00762FA5"/>
    <w:rsid w:val="007648F6"/>
    <w:rsid w:val="00766C84"/>
    <w:rsid w:val="00767304"/>
    <w:rsid w:val="00767E2F"/>
    <w:rsid w:val="00771329"/>
    <w:rsid w:val="00772231"/>
    <w:rsid w:val="007728BE"/>
    <w:rsid w:val="007753D8"/>
    <w:rsid w:val="00775BDE"/>
    <w:rsid w:val="0077730A"/>
    <w:rsid w:val="007801A2"/>
    <w:rsid w:val="007808FA"/>
    <w:rsid w:val="007816A4"/>
    <w:rsid w:val="00782E2A"/>
    <w:rsid w:val="00783772"/>
    <w:rsid w:val="007837DD"/>
    <w:rsid w:val="00783B3B"/>
    <w:rsid w:val="007845F9"/>
    <w:rsid w:val="007848E5"/>
    <w:rsid w:val="00784EDD"/>
    <w:rsid w:val="00785BAC"/>
    <w:rsid w:val="0078670E"/>
    <w:rsid w:val="0078690A"/>
    <w:rsid w:val="007871B2"/>
    <w:rsid w:val="0079092E"/>
    <w:rsid w:val="00790FE1"/>
    <w:rsid w:val="0079378A"/>
    <w:rsid w:val="00793AB2"/>
    <w:rsid w:val="00794564"/>
    <w:rsid w:val="00796015"/>
    <w:rsid w:val="00796742"/>
    <w:rsid w:val="007A0FDA"/>
    <w:rsid w:val="007A1A8A"/>
    <w:rsid w:val="007A2335"/>
    <w:rsid w:val="007A25A8"/>
    <w:rsid w:val="007A288A"/>
    <w:rsid w:val="007A3737"/>
    <w:rsid w:val="007A38DC"/>
    <w:rsid w:val="007A5E9A"/>
    <w:rsid w:val="007A6D00"/>
    <w:rsid w:val="007A6DA9"/>
    <w:rsid w:val="007A7DA7"/>
    <w:rsid w:val="007B06BF"/>
    <w:rsid w:val="007B250D"/>
    <w:rsid w:val="007B2C2D"/>
    <w:rsid w:val="007B60F3"/>
    <w:rsid w:val="007B7412"/>
    <w:rsid w:val="007B795E"/>
    <w:rsid w:val="007B7AC7"/>
    <w:rsid w:val="007C11B0"/>
    <w:rsid w:val="007C28C3"/>
    <w:rsid w:val="007C389B"/>
    <w:rsid w:val="007C4AF9"/>
    <w:rsid w:val="007C50B9"/>
    <w:rsid w:val="007C5169"/>
    <w:rsid w:val="007C52FA"/>
    <w:rsid w:val="007C5F82"/>
    <w:rsid w:val="007C687D"/>
    <w:rsid w:val="007C701A"/>
    <w:rsid w:val="007C772E"/>
    <w:rsid w:val="007C7C71"/>
    <w:rsid w:val="007C7CDF"/>
    <w:rsid w:val="007C7CF2"/>
    <w:rsid w:val="007D062E"/>
    <w:rsid w:val="007D0905"/>
    <w:rsid w:val="007D1149"/>
    <w:rsid w:val="007D1841"/>
    <w:rsid w:val="007D2672"/>
    <w:rsid w:val="007D3456"/>
    <w:rsid w:val="007D3ED5"/>
    <w:rsid w:val="007D481A"/>
    <w:rsid w:val="007D579E"/>
    <w:rsid w:val="007D5D1B"/>
    <w:rsid w:val="007D61DB"/>
    <w:rsid w:val="007D7A45"/>
    <w:rsid w:val="007E0D89"/>
    <w:rsid w:val="007E0D99"/>
    <w:rsid w:val="007E10D7"/>
    <w:rsid w:val="007E29A4"/>
    <w:rsid w:val="007E3AA6"/>
    <w:rsid w:val="007E3CD5"/>
    <w:rsid w:val="007E3D40"/>
    <w:rsid w:val="007E40D4"/>
    <w:rsid w:val="007E48E5"/>
    <w:rsid w:val="007E51D7"/>
    <w:rsid w:val="007E5D08"/>
    <w:rsid w:val="007E658F"/>
    <w:rsid w:val="007E67BB"/>
    <w:rsid w:val="007F104D"/>
    <w:rsid w:val="007F1DF1"/>
    <w:rsid w:val="007F223B"/>
    <w:rsid w:val="007F2679"/>
    <w:rsid w:val="007F2853"/>
    <w:rsid w:val="007F2A04"/>
    <w:rsid w:val="007F2CFF"/>
    <w:rsid w:val="007F2D2E"/>
    <w:rsid w:val="007F381F"/>
    <w:rsid w:val="007F3CCB"/>
    <w:rsid w:val="007F3EF1"/>
    <w:rsid w:val="007F3FAB"/>
    <w:rsid w:val="007F406A"/>
    <w:rsid w:val="007F43E3"/>
    <w:rsid w:val="007F5CCD"/>
    <w:rsid w:val="007F7D6D"/>
    <w:rsid w:val="00800CA0"/>
    <w:rsid w:val="008037D9"/>
    <w:rsid w:val="008051B4"/>
    <w:rsid w:val="00805F8B"/>
    <w:rsid w:val="00806715"/>
    <w:rsid w:val="0080691E"/>
    <w:rsid w:val="00807B80"/>
    <w:rsid w:val="00810079"/>
    <w:rsid w:val="00810BEF"/>
    <w:rsid w:val="0081299C"/>
    <w:rsid w:val="00812A49"/>
    <w:rsid w:val="00814332"/>
    <w:rsid w:val="00815231"/>
    <w:rsid w:val="00815714"/>
    <w:rsid w:val="00815AC6"/>
    <w:rsid w:val="00816165"/>
    <w:rsid w:val="0081686C"/>
    <w:rsid w:val="00816C93"/>
    <w:rsid w:val="0082087D"/>
    <w:rsid w:val="008214A8"/>
    <w:rsid w:val="008216C3"/>
    <w:rsid w:val="00821D34"/>
    <w:rsid w:val="00821DDC"/>
    <w:rsid w:val="00822E08"/>
    <w:rsid w:val="00822F12"/>
    <w:rsid w:val="00823315"/>
    <w:rsid w:val="0082426F"/>
    <w:rsid w:val="008255F4"/>
    <w:rsid w:val="0082605D"/>
    <w:rsid w:val="0083030A"/>
    <w:rsid w:val="008308F9"/>
    <w:rsid w:val="00830C58"/>
    <w:rsid w:val="0083225F"/>
    <w:rsid w:val="008324B3"/>
    <w:rsid w:val="00833005"/>
    <w:rsid w:val="008351A3"/>
    <w:rsid w:val="00835524"/>
    <w:rsid w:val="008368F6"/>
    <w:rsid w:val="008371E6"/>
    <w:rsid w:val="00840BA9"/>
    <w:rsid w:val="008422F0"/>
    <w:rsid w:val="00842934"/>
    <w:rsid w:val="00842F39"/>
    <w:rsid w:val="0084370F"/>
    <w:rsid w:val="008444CB"/>
    <w:rsid w:val="00844952"/>
    <w:rsid w:val="00844A66"/>
    <w:rsid w:val="008457CC"/>
    <w:rsid w:val="00845D3B"/>
    <w:rsid w:val="00847252"/>
    <w:rsid w:val="00847728"/>
    <w:rsid w:val="00847B22"/>
    <w:rsid w:val="00850E11"/>
    <w:rsid w:val="008517CC"/>
    <w:rsid w:val="00852F63"/>
    <w:rsid w:val="00853807"/>
    <w:rsid w:val="00853EB2"/>
    <w:rsid w:val="00854AD2"/>
    <w:rsid w:val="00854E47"/>
    <w:rsid w:val="0085503A"/>
    <w:rsid w:val="008553AA"/>
    <w:rsid w:val="008569A0"/>
    <w:rsid w:val="008569C5"/>
    <w:rsid w:val="008606E9"/>
    <w:rsid w:val="00860C89"/>
    <w:rsid w:val="00861ADD"/>
    <w:rsid w:val="00861AF3"/>
    <w:rsid w:val="0086206A"/>
    <w:rsid w:val="0086381E"/>
    <w:rsid w:val="00863E8F"/>
    <w:rsid w:val="00864718"/>
    <w:rsid w:val="0086563B"/>
    <w:rsid w:val="00865FD6"/>
    <w:rsid w:val="0086610B"/>
    <w:rsid w:val="0086773A"/>
    <w:rsid w:val="008677B6"/>
    <w:rsid w:val="00870F40"/>
    <w:rsid w:val="00871B29"/>
    <w:rsid w:val="0087259D"/>
    <w:rsid w:val="00872D50"/>
    <w:rsid w:val="00873582"/>
    <w:rsid w:val="00873C29"/>
    <w:rsid w:val="00873EAE"/>
    <w:rsid w:val="0087467F"/>
    <w:rsid w:val="0087590E"/>
    <w:rsid w:val="008772BD"/>
    <w:rsid w:val="008776E5"/>
    <w:rsid w:val="00880881"/>
    <w:rsid w:val="00880F55"/>
    <w:rsid w:val="00881184"/>
    <w:rsid w:val="00882ECE"/>
    <w:rsid w:val="00883017"/>
    <w:rsid w:val="0088398B"/>
    <w:rsid w:val="00883C4A"/>
    <w:rsid w:val="00883DA4"/>
    <w:rsid w:val="00884174"/>
    <w:rsid w:val="00885F85"/>
    <w:rsid w:val="00891402"/>
    <w:rsid w:val="00891B5D"/>
    <w:rsid w:val="0089215C"/>
    <w:rsid w:val="0089241F"/>
    <w:rsid w:val="00892813"/>
    <w:rsid w:val="0089339F"/>
    <w:rsid w:val="008936E7"/>
    <w:rsid w:val="008940CF"/>
    <w:rsid w:val="00894B70"/>
    <w:rsid w:val="00896282"/>
    <w:rsid w:val="00897A28"/>
    <w:rsid w:val="008A01FD"/>
    <w:rsid w:val="008A0C1D"/>
    <w:rsid w:val="008A1051"/>
    <w:rsid w:val="008A2C4D"/>
    <w:rsid w:val="008A646C"/>
    <w:rsid w:val="008B19ED"/>
    <w:rsid w:val="008B29A6"/>
    <w:rsid w:val="008B371E"/>
    <w:rsid w:val="008B37F0"/>
    <w:rsid w:val="008B414A"/>
    <w:rsid w:val="008B444D"/>
    <w:rsid w:val="008B56CF"/>
    <w:rsid w:val="008B5728"/>
    <w:rsid w:val="008B6689"/>
    <w:rsid w:val="008B6C22"/>
    <w:rsid w:val="008B7237"/>
    <w:rsid w:val="008C0BCE"/>
    <w:rsid w:val="008C1572"/>
    <w:rsid w:val="008C1A5A"/>
    <w:rsid w:val="008C1D7B"/>
    <w:rsid w:val="008C1E2B"/>
    <w:rsid w:val="008C1EC4"/>
    <w:rsid w:val="008C3EC1"/>
    <w:rsid w:val="008C4D2E"/>
    <w:rsid w:val="008C6D23"/>
    <w:rsid w:val="008C7126"/>
    <w:rsid w:val="008C7ECC"/>
    <w:rsid w:val="008D096C"/>
    <w:rsid w:val="008D131E"/>
    <w:rsid w:val="008D167B"/>
    <w:rsid w:val="008D1BB5"/>
    <w:rsid w:val="008D1C84"/>
    <w:rsid w:val="008D1F7E"/>
    <w:rsid w:val="008D25C6"/>
    <w:rsid w:val="008D327B"/>
    <w:rsid w:val="008D3D28"/>
    <w:rsid w:val="008D3EB6"/>
    <w:rsid w:val="008D3F41"/>
    <w:rsid w:val="008D41C0"/>
    <w:rsid w:val="008D44DC"/>
    <w:rsid w:val="008D6047"/>
    <w:rsid w:val="008D6517"/>
    <w:rsid w:val="008D6CA8"/>
    <w:rsid w:val="008E0745"/>
    <w:rsid w:val="008E09E6"/>
    <w:rsid w:val="008E15F6"/>
    <w:rsid w:val="008E2B5C"/>
    <w:rsid w:val="008E39AC"/>
    <w:rsid w:val="008E7052"/>
    <w:rsid w:val="008E73DB"/>
    <w:rsid w:val="008E7BFC"/>
    <w:rsid w:val="008E7C35"/>
    <w:rsid w:val="008E7DFE"/>
    <w:rsid w:val="008F1205"/>
    <w:rsid w:val="008F1F32"/>
    <w:rsid w:val="008F2722"/>
    <w:rsid w:val="008F2ED7"/>
    <w:rsid w:val="008F4620"/>
    <w:rsid w:val="008F49F0"/>
    <w:rsid w:val="008F5858"/>
    <w:rsid w:val="008F5C4B"/>
    <w:rsid w:val="008F63D4"/>
    <w:rsid w:val="008F74CD"/>
    <w:rsid w:val="008F7781"/>
    <w:rsid w:val="008F7F78"/>
    <w:rsid w:val="0090027B"/>
    <w:rsid w:val="00900F2D"/>
    <w:rsid w:val="00902DDA"/>
    <w:rsid w:val="009033C0"/>
    <w:rsid w:val="009035D9"/>
    <w:rsid w:val="0090362B"/>
    <w:rsid w:val="009039CF"/>
    <w:rsid w:val="00904E3C"/>
    <w:rsid w:val="00906B9D"/>
    <w:rsid w:val="0091114E"/>
    <w:rsid w:val="009111C0"/>
    <w:rsid w:val="00911F1E"/>
    <w:rsid w:val="00912DB4"/>
    <w:rsid w:val="00913ED1"/>
    <w:rsid w:val="00914EEE"/>
    <w:rsid w:val="00915D56"/>
    <w:rsid w:val="0091601D"/>
    <w:rsid w:val="00917DA4"/>
    <w:rsid w:val="00920694"/>
    <w:rsid w:val="009213D0"/>
    <w:rsid w:val="009216DF"/>
    <w:rsid w:val="0092471B"/>
    <w:rsid w:val="00925261"/>
    <w:rsid w:val="009258F6"/>
    <w:rsid w:val="009262DB"/>
    <w:rsid w:val="00926440"/>
    <w:rsid w:val="0092675E"/>
    <w:rsid w:val="0092712C"/>
    <w:rsid w:val="00927693"/>
    <w:rsid w:val="0093182E"/>
    <w:rsid w:val="0093282D"/>
    <w:rsid w:val="00934896"/>
    <w:rsid w:val="0093604C"/>
    <w:rsid w:val="00936195"/>
    <w:rsid w:val="00936976"/>
    <w:rsid w:val="009369D2"/>
    <w:rsid w:val="00937AA7"/>
    <w:rsid w:val="00940639"/>
    <w:rsid w:val="0094075E"/>
    <w:rsid w:val="00940F99"/>
    <w:rsid w:val="00940FFB"/>
    <w:rsid w:val="00943B39"/>
    <w:rsid w:val="00944A0B"/>
    <w:rsid w:val="00945603"/>
    <w:rsid w:val="009461B8"/>
    <w:rsid w:val="009470D4"/>
    <w:rsid w:val="00947446"/>
    <w:rsid w:val="009501A5"/>
    <w:rsid w:val="009507D5"/>
    <w:rsid w:val="00951759"/>
    <w:rsid w:val="0095229E"/>
    <w:rsid w:val="00952F60"/>
    <w:rsid w:val="009539E4"/>
    <w:rsid w:val="00956106"/>
    <w:rsid w:val="009568BE"/>
    <w:rsid w:val="009570CD"/>
    <w:rsid w:val="00957877"/>
    <w:rsid w:val="00960741"/>
    <w:rsid w:val="00960817"/>
    <w:rsid w:val="00961B26"/>
    <w:rsid w:val="009620E1"/>
    <w:rsid w:val="0096325C"/>
    <w:rsid w:val="009633E2"/>
    <w:rsid w:val="00963836"/>
    <w:rsid w:val="00964E20"/>
    <w:rsid w:val="00966110"/>
    <w:rsid w:val="0096630A"/>
    <w:rsid w:val="00966403"/>
    <w:rsid w:val="00966AE3"/>
    <w:rsid w:val="00967E1F"/>
    <w:rsid w:val="009723E7"/>
    <w:rsid w:val="00973741"/>
    <w:rsid w:val="009739B7"/>
    <w:rsid w:val="009739D7"/>
    <w:rsid w:val="00973BBB"/>
    <w:rsid w:val="00974BCA"/>
    <w:rsid w:val="00977145"/>
    <w:rsid w:val="00977AD4"/>
    <w:rsid w:val="00977C3E"/>
    <w:rsid w:val="009802DB"/>
    <w:rsid w:val="00982392"/>
    <w:rsid w:val="009841DC"/>
    <w:rsid w:val="009845EE"/>
    <w:rsid w:val="00984B02"/>
    <w:rsid w:val="00984DB5"/>
    <w:rsid w:val="009850A9"/>
    <w:rsid w:val="009853FA"/>
    <w:rsid w:val="00986618"/>
    <w:rsid w:val="00986D6F"/>
    <w:rsid w:val="009875CB"/>
    <w:rsid w:val="00990A14"/>
    <w:rsid w:val="009918B7"/>
    <w:rsid w:val="00991DB9"/>
    <w:rsid w:val="009939D7"/>
    <w:rsid w:val="00993FC2"/>
    <w:rsid w:val="00994DF0"/>
    <w:rsid w:val="00995967"/>
    <w:rsid w:val="00996847"/>
    <w:rsid w:val="009A0B29"/>
    <w:rsid w:val="009A16C0"/>
    <w:rsid w:val="009A456C"/>
    <w:rsid w:val="009A4F3C"/>
    <w:rsid w:val="009A5270"/>
    <w:rsid w:val="009A634D"/>
    <w:rsid w:val="009A637D"/>
    <w:rsid w:val="009A6BB5"/>
    <w:rsid w:val="009A7E5E"/>
    <w:rsid w:val="009B024E"/>
    <w:rsid w:val="009B542F"/>
    <w:rsid w:val="009B57DD"/>
    <w:rsid w:val="009B63B1"/>
    <w:rsid w:val="009B6651"/>
    <w:rsid w:val="009B6EC7"/>
    <w:rsid w:val="009C02EB"/>
    <w:rsid w:val="009C0448"/>
    <w:rsid w:val="009C09F5"/>
    <w:rsid w:val="009C0AF7"/>
    <w:rsid w:val="009C1352"/>
    <w:rsid w:val="009C1BCF"/>
    <w:rsid w:val="009C1D7C"/>
    <w:rsid w:val="009C1D85"/>
    <w:rsid w:val="009C229A"/>
    <w:rsid w:val="009C2990"/>
    <w:rsid w:val="009C4C75"/>
    <w:rsid w:val="009C5079"/>
    <w:rsid w:val="009C60EE"/>
    <w:rsid w:val="009C7321"/>
    <w:rsid w:val="009C756E"/>
    <w:rsid w:val="009D0B67"/>
    <w:rsid w:val="009D10BD"/>
    <w:rsid w:val="009D11A1"/>
    <w:rsid w:val="009D2D87"/>
    <w:rsid w:val="009D355C"/>
    <w:rsid w:val="009D4017"/>
    <w:rsid w:val="009D5C3D"/>
    <w:rsid w:val="009D6681"/>
    <w:rsid w:val="009D6B4F"/>
    <w:rsid w:val="009D76E6"/>
    <w:rsid w:val="009D79EC"/>
    <w:rsid w:val="009D7E71"/>
    <w:rsid w:val="009E0931"/>
    <w:rsid w:val="009E2E69"/>
    <w:rsid w:val="009E3759"/>
    <w:rsid w:val="009E56F8"/>
    <w:rsid w:val="009E5A3A"/>
    <w:rsid w:val="009E5F5B"/>
    <w:rsid w:val="009E74EA"/>
    <w:rsid w:val="009E7C22"/>
    <w:rsid w:val="009E7D68"/>
    <w:rsid w:val="009F1232"/>
    <w:rsid w:val="009F13E2"/>
    <w:rsid w:val="009F1E64"/>
    <w:rsid w:val="009F26E6"/>
    <w:rsid w:val="009F3655"/>
    <w:rsid w:val="009F3ACC"/>
    <w:rsid w:val="009F4005"/>
    <w:rsid w:val="009F41B5"/>
    <w:rsid w:val="009F6198"/>
    <w:rsid w:val="009F6562"/>
    <w:rsid w:val="009F6610"/>
    <w:rsid w:val="009F7A38"/>
    <w:rsid w:val="00A00F5D"/>
    <w:rsid w:val="00A023B7"/>
    <w:rsid w:val="00A024D4"/>
    <w:rsid w:val="00A02F09"/>
    <w:rsid w:val="00A05B33"/>
    <w:rsid w:val="00A06EF9"/>
    <w:rsid w:val="00A10747"/>
    <w:rsid w:val="00A10D3B"/>
    <w:rsid w:val="00A1285C"/>
    <w:rsid w:val="00A13D02"/>
    <w:rsid w:val="00A13D04"/>
    <w:rsid w:val="00A13DD1"/>
    <w:rsid w:val="00A15B80"/>
    <w:rsid w:val="00A16579"/>
    <w:rsid w:val="00A171BC"/>
    <w:rsid w:val="00A1755A"/>
    <w:rsid w:val="00A21AC7"/>
    <w:rsid w:val="00A24BFF"/>
    <w:rsid w:val="00A256EF"/>
    <w:rsid w:val="00A26443"/>
    <w:rsid w:val="00A26D49"/>
    <w:rsid w:val="00A27085"/>
    <w:rsid w:val="00A2746E"/>
    <w:rsid w:val="00A27A9F"/>
    <w:rsid w:val="00A27E7C"/>
    <w:rsid w:val="00A31034"/>
    <w:rsid w:val="00A31041"/>
    <w:rsid w:val="00A32012"/>
    <w:rsid w:val="00A32250"/>
    <w:rsid w:val="00A32ECF"/>
    <w:rsid w:val="00A3381B"/>
    <w:rsid w:val="00A35090"/>
    <w:rsid w:val="00A35316"/>
    <w:rsid w:val="00A357BA"/>
    <w:rsid w:val="00A35AE5"/>
    <w:rsid w:val="00A36A74"/>
    <w:rsid w:val="00A36ADC"/>
    <w:rsid w:val="00A36B1A"/>
    <w:rsid w:val="00A36E87"/>
    <w:rsid w:val="00A37E5A"/>
    <w:rsid w:val="00A413EA"/>
    <w:rsid w:val="00A41799"/>
    <w:rsid w:val="00A41ECA"/>
    <w:rsid w:val="00A426FF"/>
    <w:rsid w:val="00A437B7"/>
    <w:rsid w:val="00A43C84"/>
    <w:rsid w:val="00A44A4E"/>
    <w:rsid w:val="00A44ECB"/>
    <w:rsid w:val="00A4672D"/>
    <w:rsid w:val="00A470B4"/>
    <w:rsid w:val="00A508B2"/>
    <w:rsid w:val="00A50C76"/>
    <w:rsid w:val="00A51083"/>
    <w:rsid w:val="00A52050"/>
    <w:rsid w:val="00A54A0B"/>
    <w:rsid w:val="00A551EF"/>
    <w:rsid w:val="00A553DB"/>
    <w:rsid w:val="00A555CE"/>
    <w:rsid w:val="00A57839"/>
    <w:rsid w:val="00A57AA2"/>
    <w:rsid w:val="00A600D0"/>
    <w:rsid w:val="00A6088A"/>
    <w:rsid w:val="00A6094C"/>
    <w:rsid w:val="00A610D3"/>
    <w:rsid w:val="00A6232E"/>
    <w:rsid w:val="00A62B67"/>
    <w:rsid w:val="00A62D1E"/>
    <w:rsid w:val="00A62FB4"/>
    <w:rsid w:val="00A63010"/>
    <w:rsid w:val="00A64EF8"/>
    <w:rsid w:val="00A6603E"/>
    <w:rsid w:val="00A661EF"/>
    <w:rsid w:val="00A66843"/>
    <w:rsid w:val="00A67DA1"/>
    <w:rsid w:val="00A67E69"/>
    <w:rsid w:val="00A700E9"/>
    <w:rsid w:val="00A70560"/>
    <w:rsid w:val="00A70CBE"/>
    <w:rsid w:val="00A71B60"/>
    <w:rsid w:val="00A7325F"/>
    <w:rsid w:val="00A73611"/>
    <w:rsid w:val="00A743FE"/>
    <w:rsid w:val="00A7617B"/>
    <w:rsid w:val="00A7647D"/>
    <w:rsid w:val="00A76B51"/>
    <w:rsid w:val="00A76F8C"/>
    <w:rsid w:val="00A77344"/>
    <w:rsid w:val="00A80391"/>
    <w:rsid w:val="00A826C0"/>
    <w:rsid w:val="00A836F2"/>
    <w:rsid w:val="00A8395D"/>
    <w:rsid w:val="00A839E1"/>
    <w:rsid w:val="00A85180"/>
    <w:rsid w:val="00A8585C"/>
    <w:rsid w:val="00A8659C"/>
    <w:rsid w:val="00A866CB"/>
    <w:rsid w:val="00A8732A"/>
    <w:rsid w:val="00A87EB1"/>
    <w:rsid w:val="00A91E6E"/>
    <w:rsid w:val="00A93F4E"/>
    <w:rsid w:val="00A9580C"/>
    <w:rsid w:val="00A96CD9"/>
    <w:rsid w:val="00A96F36"/>
    <w:rsid w:val="00AA0E13"/>
    <w:rsid w:val="00AA10A4"/>
    <w:rsid w:val="00AA13AA"/>
    <w:rsid w:val="00AA16B2"/>
    <w:rsid w:val="00AA1A61"/>
    <w:rsid w:val="00AA24E6"/>
    <w:rsid w:val="00AA2B1B"/>
    <w:rsid w:val="00AA2FB9"/>
    <w:rsid w:val="00AA3AA7"/>
    <w:rsid w:val="00AA3C84"/>
    <w:rsid w:val="00AA3EA8"/>
    <w:rsid w:val="00AA5AE0"/>
    <w:rsid w:val="00AA6BC3"/>
    <w:rsid w:val="00AB244F"/>
    <w:rsid w:val="00AB2FCD"/>
    <w:rsid w:val="00AB3CDD"/>
    <w:rsid w:val="00AB58BF"/>
    <w:rsid w:val="00AB6189"/>
    <w:rsid w:val="00AB6D20"/>
    <w:rsid w:val="00AB6D6A"/>
    <w:rsid w:val="00AB71D7"/>
    <w:rsid w:val="00AB768D"/>
    <w:rsid w:val="00AB7875"/>
    <w:rsid w:val="00AC0B4F"/>
    <w:rsid w:val="00AC15C0"/>
    <w:rsid w:val="00AC2BAA"/>
    <w:rsid w:val="00AC2D61"/>
    <w:rsid w:val="00AC5321"/>
    <w:rsid w:val="00AC534A"/>
    <w:rsid w:val="00AC7A69"/>
    <w:rsid w:val="00AD01AE"/>
    <w:rsid w:val="00AD06CD"/>
    <w:rsid w:val="00AD076D"/>
    <w:rsid w:val="00AD18DA"/>
    <w:rsid w:val="00AD1B32"/>
    <w:rsid w:val="00AD2210"/>
    <w:rsid w:val="00AD29F8"/>
    <w:rsid w:val="00AD3787"/>
    <w:rsid w:val="00AD4302"/>
    <w:rsid w:val="00AD430D"/>
    <w:rsid w:val="00AD4B1B"/>
    <w:rsid w:val="00AD5081"/>
    <w:rsid w:val="00AD5C6A"/>
    <w:rsid w:val="00AD61DA"/>
    <w:rsid w:val="00AD75D9"/>
    <w:rsid w:val="00AD7EBC"/>
    <w:rsid w:val="00AE152F"/>
    <w:rsid w:val="00AE15FF"/>
    <w:rsid w:val="00AE16F3"/>
    <w:rsid w:val="00AE18C2"/>
    <w:rsid w:val="00AE18C5"/>
    <w:rsid w:val="00AE1ABE"/>
    <w:rsid w:val="00AE2185"/>
    <w:rsid w:val="00AE2D0E"/>
    <w:rsid w:val="00AE35B6"/>
    <w:rsid w:val="00AE3B47"/>
    <w:rsid w:val="00AE3C93"/>
    <w:rsid w:val="00AE4212"/>
    <w:rsid w:val="00AE4A7A"/>
    <w:rsid w:val="00AE4D53"/>
    <w:rsid w:val="00AE5096"/>
    <w:rsid w:val="00AE53AF"/>
    <w:rsid w:val="00AE553D"/>
    <w:rsid w:val="00AE5F3F"/>
    <w:rsid w:val="00AE69A8"/>
    <w:rsid w:val="00AE7938"/>
    <w:rsid w:val="00AE7E2E"/>
    <w:rsid w:val="00AE7F5F"/>
    <w:rsid w:val="00AF0C8F"/>
    <w:rsid w:val="00AF0DF0"/>
    <w:rsid w:val="00AF1B2F"/>
    <w:rsid w:val="00AF1B35"/>
    <w:rsid w:val="00AF24DB"/>
    <w:rsid w:val="00AF2844"/>
    <w:rsid w:val="00AF302E"/>
    <w:rsid w:val="00AF34DB"/>
    <w:rsid w:val="00AF4398"/>
    <w:rsid w:val="00AF4736"/>
    <w:rsid w:val="00AF6F03"/>
    <w:rsid w:val="00AF75EC"/>
    <w:rsid w:val="00B00DC2"/>
    <w:rsid w:val="00B01342"/>
    <w:rsid w:val="00B01B47"/>
    <w:rsid w:val="00B01CC6"/>
    <w:rsid w:val="00B041EF"/>
    <w:rsid w:val="00B05423"/>
    <w:rsid w:val="00B059FA"/>
    <w:rsid w:val="00B05B2E"/>
    <w:rsid w:val="00B06464"/>
    <w:rsid w:val="00B0748D"/>
    <w:rsid w:val="00B07674"/>
    <w:rsid w:val="00B07FD9"/>
    <w:rsid w:val="00B10153"/>
    <w:rsid w:val="00B10248"/>
    <w:rsid w:val="00B105EF"/>
    <w:rsid w:val="00B10DB1"/>
    <w:rsid w:val="00B122A7"/>
    <w:rsid w:val="00B14676"/>
    <w:rsid w:val="00B15DF5"/>
    <w:rsid w:val="00B16419"/>
    <w:rsid w:val="00B16D61"/>
    <w:rsid w:val="00B17535"/>
    <w:rsid w:val="00B17A83"/>
    <w:rsid w:val="00B20E64"/>
    <w:rsid w:val="00B218FC"/>
    <w:rsid w:val="00B21942"/>
    <w:rsid w:val="00B21CEE"/>
    <w:rsid w:val="00B228B9"/>
    <w:rsid w:val="00B23633"/>
    <w:rsid w:val="00B23AC9"/>
    <w:rsid w:val="00B245F2"/>
    <w:rsid w:val="00B24B1C"/>
    <w:rsid w:val="00B263E0"/>
    <w:rsid w:val="00B32C16"/>
    <w:rsid w:val="00B33209"/>
    <w:rsid w:val="00B333B6"/>
    <w:rsid w:val="00B33FB2"/>
    <w:rsid w:val="00B35374"/>
    <w:rsid w:val="00B3587F"/>
    <w:rsid w:val="00B359AF"/>
    <w:rsid w:val="00B35C4F"/>
    <w:rsid w:val="00B35DA9"/>
    <w:rsid w:val="00B36235"/>
    <w:rsid w:val="00B362C1"/>
    <w:rsid w:val="00B362CB"/>
    <w:rsid w:val="00B36ABF"/>
    <w:rsid w:val="00B37022"/>
    <w:rsid w:val="00B37514"/>
    <w:rsid w:val="00B408C1"/>
    <w:rsid w:val="00B40E38"/>
    <w:rsid w:val="00B414C7"/>
    <w:rsid w:val="00B42B35"/>
    <w:rsid w:val="00B42B9D"/>
    <w:rsid w:val="00B4351F"/>
    <w:rsid w:val="00B43DA9"/>
    <w:rsid w:val="00B4439D"/>
    <w:rsid w:val="00B44503"/>
    <w:rsid w:val="00B45131"/>
    <w:rsid w:val="00B45426"/>
    <w:rsid w:val="00B46976"/>
    <w:rsid w:val="00B47AAF"/>
    <w:rsid w:val="00B51313"/>
    <w:rsid w:val="00B52714"/>
    <w:rsid w:val="00B541E6"/>
    <w:rsid w:val="00B54EA9"/>
    <w:rsid w:val="00B568D2"/>
    <w:rsid w:val="00B56A21"/>
    <w:rsid w:val="00B57093"/>
    <w:rsid w:val="00B57A2D"/>
    <w:rsid w:val="00B60552"/>
    <w:rsid w:val="00B60628"/>
    <w:rsid w:val="00B61258"/>
    <w:rsid w:val="00B620BD"/>
    <w:rsid w:val="00B626A6"/>
    <w:rsid w:val="00B626E2"/>
    <w:rsid w:val="00B63A44"/>
    <w:rsid w:val="00B648FF"/>
    <w:rsid w:val="00B64B55"/>
    <w:rsid w:val="00B65C4A"/>
    <w:rsid w:val="00B66F65"/>
    <w:rsid w:val="00B673E9"/>
    <w:rsid w:val="00B70166"/>
    <w:rsid w:val="00B70893"/>
    <w:rsid w:val="00B70D04"/>
    <w:rsid w:val="00B71630"/>
    <w:rsid w:val="00B72903"/>
    <w:rsid w:val="00B751B3"/>
    <w:rsid w:val="00B752F3"/>
    <w:rsid w:val="00B758D2"/>
    <w:rsid w:val="00B76CE2"/>
    <w:rsid w:val="00B808E8"/>
    <w:rsid w:val="00B80A91"/>
    <w:rsid w:val="00B81215"/>
    <w:rsid w:val="00B81988"/>
    <w:rsid w:val="00B81BB1"/>
    <w:rsid w:val="00B82F7C"/>
    <w:rsid w:val="00B831B1"/>
    <w:rsid w:val="00B83303"/>
    <w:rsid w:val="00B83F15"/>
    <w:rsid w:val="00B84C0B"/>
    <w:rsid w:val="00B84FFB"/>
    <w:rsid w:val="00B853D9"/>
    <w:rsid w:val="00B86F44"/>
    <w:rsid w:val="00B90CDC"/>
    <w:rsid w:val="00B912B9"/>
    <w:rsid w:val="00B91597"/>
    <w:rsid w:val="00B91AD4"/>
    <w:rsid w:val="00B91B62"/>
    <w:rsid w:val="00B923E5"/>
    <w:rsid w:val="00B92448"/>
    <w:rsid w:val="00B93FFA"/>
    <w:rsid w:val="00B94155"/>
    <w:rsid w:val="00B947FE"/>
    <w:rsid w:val="00B95D37"/>
    <w:rsid w:val="00B96BEB"/>
    <w:rsid w:val="00B96C2B"/>
    <w:rsid w:val="00B96CB6"/>
    <w:rsid w:val="00B97049"/>
    <w:rsid w:val="00B9730D"/>
    <w:rsid w:val="00BA1149"/>
    <w:rsid w:val="00BA12CD"/>
    <w:rsid w:val="00BA1683"/>
    <w:rsid w:val="00BA1C98"/>
    <w:rsid w:val="00BA1D51"/>
    <w:rsid w:val="00BA1DDE"/>
    <w:rsid w:val="00BA28FC"/>
    <w:rsid w:val="00BA34A7"/>
    <w:rsid w:val="00BA3922"/>
    <w:rsid w:val="00BA3B8D"/>
    <w:rsid w:val="00BA5C18"/>
    <w:rsid w:val="00BA64BC"/>
    <w:rsid w:val="00BA65CB"/>
    <w:rsid w:val="00BA701F"/>
    <w:rsid w:val="00BB092A"/>
    <w:rsid w:val="00BB0B1A"/>
    <w:rsid w:val="00BB12CB"/>
    <w:rsid w:val="00BB1731"/>
    <w:rsid w:val="00BB1E9C"/>
    <w:rsid w:val="00BB2140"/>
    <w:rsid w:val="00BB2B41"/>
    <w:rsid w:val="00BB2EA0"/>
    <w:rsid w:val="00BB3089"/>
    <w:rsid w:val="00BB355D"/>
    <w:rsid w:val="00BB4695"/>
    <w:rsid w:val="00BB5942"/>
    <w:rsid w:val="00BB745F"/>
    <w:rsid w:val="00BC228C"/>
    <w:rsid w:val="00BC27AB"/>
    <w:rsid w:val="00BC28E8"/>
    <w:rsid w:val="00BC2AE7"/>
    <w:rsid w:val="00BC36F5"/>
    <w:rsid w:val="00BC385D"/>
    <w:rsid w:val="00BC3A7E"/>
    <w:rsid w:val="00BC56A8"/>
    <w:rsid w:val="00BC5A92"/>
    <w:rsid w:val="00BC5D92"/>
    <w:rsid w:val="00BC5E8A"/>
    <w:rsid w:val="00BC664B"/>
    <w:rsid w:val="00BC6D74"/>
    <w:rsid w:val="00BC6E1C"/>
    <w:rsid w:val="00BC6F7D"/>
    <w:rsid w:val="00BC7951"/>
    <w:rsid w:val="00BC7DB6"/>
    <w:rsid w:val="00BC7FEA"/>
    <w:rsid w:val="00BD0C36"/>
    <w:rsid w:val="00BD0C93"/>
    <w:rsid w:val="00BD2CD9"/>
    <w:rsid w:val="00BD4604"/>
    <w:rsid w:val="00BD4B09"/>
    <w:rsid w:val="00BD5310"/>
    <w:rsid w:val="00BD555B"/>
    <w:rsid w:val="00BD6811"/>
    <w:rsid w:val="00BD76D8"/>
    <w:rsid w:val="00BD78BF"/>
    <w:rsid w:val="00BD7DA7"/>
    <w:rsid w:val="00BD7EFB"/>
    <w:rsid w:val="00BE07D1"/>
    <w:rsid w:val="00BE2423"/>
    <w:rsid w:val="00BE2DB0"/>
    <w:rsid w:val="00BE39E6"/>
    <w:rsid w:val="00BE3D72"/>
    <w:rsid w:val="00BE4D49"/>
    <w:rsid w:val="00BE5529"/>
    <w:rsid w:val="00BE5711"/>
    <w:rsid w:val="00BE6713"/>
    <w:rsid w:val="00BE672E"/>
    <w:rsid w:val="00BE7B6B"/>
    <w:rsid w:val="00BF1BB3"/>
    <w:rsid w:val="00BF2078"/>
    <w:rsid w:val="00BF26EF"/>
    <w:rsid w:val="00BF4162"/>
    <w:rsid w:val="00BF4B2D"/>
    <w:rsid w:val="00BF596F"/>
    <w:rsid w:val="00BF60FC"/>
    <w:rsid w:val="00BF6867"/>
    <w:rsid w:val="00BF780B"/>
    <w:rsid w:val="00C00905"/>
    <w:rsid w:val="00C00E5F"/>
    <w:rsid w:val="00C0170C"/>
    <w:rsid w:val="00C01D5D"/>
    <w:rsid w:val="00C03201"/>
    <w:rsid w:val="00C039D8"/>
    <w:rsid w:val="00C03D85"/>
    <w:rsid w:val="00C04C9D"/>
    <w:rsid w:val="00C051CD"/>
    <w:rsid w:val="00C05250"/>
    <w:rsid w:val="00C06010"/>
    <w:rsid w:val="00C0601A"/>
    <w:rsid w:val="00C06889"/>
    <w:rsid w:val="00C1073E"/>
    <w:rsid w:val="00C10A9D"/>
    <w:rsid w:val="00C1143D"/>
    <w:rsid w:val="00C11B1A"/>
    <w:rsid w:val="00C120F0"/>
    <w:rsid w:val="00C12795"/>
    <w:rsid w:val="00C1363A"/>
    <w:rsid w:val="00C145C5"/>
    <w:rsid w:val="00C14948"/>
    <w:rsid w:val="00C1499F"/>
    <w:rsid w:val="00C15261"/>
    <w:rsid w:val="00C1581A"/>
    <w:rsid w:val="00C15A2B"/>
    <w:rsid w:val="00C15BD5"/>
    <w:rsid w:val="00C17D4F"/>
    <w:rsid w:val="00C2078D"/>
    <w:rsid w:val="00C2148D"/>
    <w:rsid w:val="00C23893"/>
    <w:rsid w:val="00C23DA6"/>
    <w:rsid w:val="00C23E3C"/>
    <w:rsid w:val="00C241CA"/>
    <w:rsid w:val="00C248A0"/>
    <w:rsid w:val="00C248BD"/>
    <w:rsid w:val="00C24CE5"/>
    <w:rsid w:val="00C2603E"/>
    <w:rsid w:val="00C2772C"/>
    <w:rsid w:val="00C304A8"/>
    <w:rsid w:val="00C3127D"/>
    <w:rsid w:val="00C31B67"/>
    <w:rsid w:val="00C343E2"/>
    <w:rsid w:val="00C34514"/>
    <w:rsid w:val="00C350EF"/>
    <w:rsid w:val="00C37448"/>
    <w:rsid w:val="00C40B49"/>
    <w:rsid w:val="00C414AB"/>
    <w:rsid w:val="00C424A0"/>
    <w:rsid w:val="00C450CB"/>
    <w:rsid w:val="00C4593F"/>
    <w:rsid w:val="00C45F05"/>
    <w:rsid w:val="00C461EF"/>
    <w:rsid w:val="00C462A8"/>
    <w:rsid w:val="00C47734"/>
    <w:rsid w:val="00C5057C"/>
    <w:rsid w:val="00C50985"/>
    <w:rsid w:val="00C52925"/>
    <w:rsid w:val="00C53207"/>
    <w:rsid w:val="00C5361B"/>
    <w:rsid w:val="00C539B4"/>
    <w:rsid w:val="00C54BB3"/>
    <w:rsid w:val="00C560ED"/>
    <w:rsid w:val="00C5621E"/>
    <w:rsid w:val="00C604EE"/>
    <w:rsid w:val="00C6073A"/>
    <w:rsid w:val="00C60AAB"/>
    <w:rsid w:val="00C6183C"/>
    <w:rsid w:val="00C61D20"/>
    <w:rsid w:val="00C61E1E"/>
    <w:rsid w:val="00C62BC1"/>
    <w:rsid w:val="00C636BA"/>
    <w:rsid w:val="00C6496B"/>
    <w:rsid w:val="00C65A1E"/>
    <w:rsid w:val="00C669E8"/>
    <w:rsid w:val="00C66E69"/>
    <w:rsid w:val="00C71FD1"/>
    <w:rsid w:val="00C727C8"/>
    <w:rsid w:val="00C74178"/>
    <w:rsid w:val="00C74EB6"/>
    <w:rsid w:val="00C755BB"/>
    <w:rsid w:val="00C75E10"/>
    <w:rsid w:val="00C76C89"/>
    <w:rsid w:val="00C77E77"/>
    <w:rsid w:val="00C81688"/>
    <w:rsid w:val="00C81BAB"/>
    <w:rsid w:val="00C81CE4"/>
    <w:rsid w:val="00C82385"/>
    <w:rsid w:val="00C833B2"/>
    <w:rsid w:val="00C83468"/>
    <w:rsid w:val="00C83865"/>
    <w:rsid w:val="00C842ED"/>
    <w:rsid w:val="00C852E8"/>
    <w:rsid w:val="00C85A3B"/>
    <w:rsid w:val="00C85DA9"/>
    <w:rsid w:val="00C86B78"/>
    <w:rsid w:val="00C87468"/>
    <w:rsid w:val="00C87510"/>
    <w:rsid w:val="00C911C0"/>
    <w:rsid w:val="00C92C5D"/>
    <w:rsid w:val="00C92FE6"/>
    <w:rsid w:val="00C94212"/>
    <w:rsid w:val="00C94502"/>
    <w:rsid w:val="00C94D52"/>
    <w:rsid w:val="00C96010"/>
    <w:rsid w:val="00C96F96"/>
    <w:rsid w:val="00C978BC"/>
    <w:rsid w:val="00C97C42"/>
    <w:rsid w:val="00CA07A3"/>
    <w:rsid w:val="00CA17BD"/>
    <w:rsid w:val="00CA295E"/>
    <w:rsid w:val="00CA3914"/>
    <w:rsid w:val="00CA3B99"/>
    <w:rsid w:val="00CA480F"/>
    <w:rsid w:val="00CA49FD"/>
    <w:rsid w:val="00CA55AB"/>
    <w:rsid w:val="00CA6063"/>
    <w:rsid w:val="00CA747F"/>
    <w:rsid w:val="00CB02D1"/>
    <w:rsid w:val="00CB1878"/>
    <w:rsid w:val="00CB1FAB"/>
    <w:rsid w:val="00CB65AC"/>
    <w:rsid w:val="00CB6967"/>
    <w:rsid w:val="00CB71AF"/>
    <w:rsid w:val="00CB74BB"/>
    <w:rsid w:val="00CB7709"/>
    <w:rsid w:val="00CC09B2"/>
    <w:rsid w:val="00CC1A64"/>
    <w:rsid w:val="00CC3100"/>
    <w:rsid w:val="00CC3652"/>
    <w:rsid w:val="00CC3C25"/>
    <w:rsid w:val="00CC3CD6"/>
    <w:rsid w:val="00CC4C5E"/>
    <w:rsid w:val="00CC7035"/>
    <w:rsid w:val="00CC792F"/>
    <w:rsid w:val="00CD08F3"/>
    <w:rsid w:val="00CD1124"/>
    <w:rsid w:val="00CD19EB"/>
    <w:rsid w:val="00CD1E8F"/>
    <w:rsid w:val="00CD23B1"/>
    <w:rsid w:val="00CD2C3B"/>
    <w:rsid w:val="00CD2F94"/>
    <w:rsid w:val="00CD4310"/>
    <w:rsid w:val="00CD56C2"/>
    <w:rsid w:val="00CD61AD"/>
    <w:rsid w:val="00CD6F23"/>
    <w:rsid w:val="00CD76A7"/>
    <w:rsid w:val="00CD7912"/>
    <w:rsid w:val="00CE246C"/>
    <w:rsid w:val="00CE270C"/>
    <w:rsid w:val="00CE28A5"/>
    <w:rsid w:val="00CE2DB9"/>
    <w:rsid w:val="00CE3411"/>
    <w:rsid w:val="00CE4A16"/>
    <w:rsid w:val="00CE527F"/>
    <w:rsid w:val="00CE5A99"/>
    <w:rsid w:val="00CE6131"/>
    <w:rsid w:val="00CE72EF"/>
    <w:rsid w:val="00CE75F7"/>
    <w:rsid w:val="00CE7760"/>
    <w:rsid w:val="00CF0278"/>
    <w:rsid w:val="00CF03FB"/>
    <w:rsid w:val="00CF0CE9"/>
    <w:rsid w:val="00CF0DE5"/>
    <w:rsid w:val="00CF179E"/>
    <w:rsid w:val="00CF2D72"/>
    <w:rsid w:val="00CF2EAA"/>
    <w:rsid w:val="00CF3122"/>
    <w:rsid w:val="00CF35B3"/>
    <w:rsid w:val="00CF36A7"/>
    <w:rsid w:val="00CF4365"/>
    <w:rsid w:val="00CF49B8"/>
    <w:rsid w:val="00CF4B77"/>
    <w:rsid w:val="00CF578E"/>
    <w:rsid w:val="00CF60AF"/>
    <w:rsid w:val="00D00647"/>
    <w:rsid w:val="00D02532"/>
    <w:rsid w:val="00D0336A"/>
    <w:rsid w:val="00D03E35"/>
    <w:rsid w:val="00D04119"/>
    <w:rsid w:val="00D04B8A"/>
    <w:rsid w:val="00D04C8F"/>
    <w:rsid w:val="00D0562A"/>
    <w:rsid w:val="00D05DD9"/>
    <w:rsid w:val="00D060BC"/>
    <w:rsid w:val="00D06A57"/>
    <w:rsid w:val="00D06E08"/>
    <w:rsid w:val="00D0763D"/>
    <w:rsid w:val="00D10772"/>
    <w:rsid w:val="00D10B84"/>
    <w:rsid w:val="00D12359"/>
    <w:rsid w:val="00D12567"/>
    <w:rsid w:val="00D1437F"/>
    <w:rsid w:val="00D1458B"/>
    <w:rsid w:val="00D151CE"/>
    <w:rsid w:val="00D161AB"/>
    <w:rsid w:val="00D174C2"/>
    <w:rsid w:val="00D2142E"/>
    <w:rsid w:val="00D2143E"/>
    <w:rsid w:val="00D21E0D"/>
    <w:rsid w:val="00D221F7"/>
    <w:rsid w:val="00D22402"/>
    <w:rsid w:val="00D22873"/>
    <w:rsid w:val="00D23A4D"/>
    <w:rsid w:val="00D24718"/>
    <w:rsid w:val="00D24B70"/>
    <w:rsid w:val="00D26777"/>
    <w:rsid w:val="00D26A5F"/>
    <w:rsid w:val="00D304DC"/>
    <w:rsid w:val="00D30A58"/>
    <w:rsid w:val="00D314AE"/>
    <w:rsid w:val="00D31B8A"/>
    <w:rsid w:val="00D32548"/>
    <w:rsid w:val="00D32626"/>
    <w:rsid w:val="00D3369B"/>
    <w:rsid w:val="00D343DE"/>
    <w:rsid w:val="00D34BE7"/>
    <w:rsid w:val="00D34EFC"/>
    <w:rsid w:val="00D35825"/>
    <w:rsid w:val="00D36628"/>
    <w:rsid w:val="00D37904"/>
    <w:rsid w:val="00D37FB7"/>
    <w:rsid w:val="00D40383"/>
    <w:rsid w:val="00D4050D"/>
    <w:rsid w:val="00D40595"/>
    <w:rsid w:val="00D407FE"/>
    <w:rsid w:val="00D4190F"/>
    <w:rsid w:val="00D41CA2"/>
    <w:rsid w:val="00D41FF4"/>
    <w:rsid w:val="00D43C94"/>
    <w:rsid w:val="00D43D69"/>
    <w:rsid w:val="00D442A6"/>
    <w:rsid w:val="00D449F5"/>
    <w:rsid w:val="00D46173"/>
    <w:rsid w:val="00D46A2A"/>
    <w:rsid w:val="00D46A63"/>
    <w:rsid w:val="00D46C6A"/>
    <w:rsid w:val="00D4783B"/>
    <w:rsid w:val="00D47CC1"/>
    <w:rsid w:val="00D50B79"/>
    <w:rsid w:val="00D51AC5"/>
    <w:rsid w:val="00D51C94"/>
    <w:rsid w:val="00D51D55"/>
    <w:rsid w:val="00D5224B"/>
    <w:rsid w:val="00D524F7"/>
    <w:rsid w:val="00D5458B"/>
    <w:rsid w:val="00D546A7"/>
    <w:rsid w:val="00D54702"/>
    <w:rsid w:val="00D54EDE"/>
    <w:rsid w:val="00D56296"/>
    <w:rsid w:val="00D568C4"/>
    <w:rsid w:val="00D57364"/>
    <w:rsid w:val="00D57510"/>
    <w:rsid w:val="00D579D5"/>
    <w:rsid w:val="00D60A80"/>
    <w:rsid w:val="00D611D7"/>
    <w:rsid w:val="00D621EF"/>
    <w:rsid w:val="00D62FF1"/>
    <w:rsid w:val="00D640E3"/>
    <w:rsid w:val="00D643CA"/>
    <w:rsid w:val="00D65D2A"/>
    <w:rsid w:val="00D66D51"/>
    <w:rsid w:val="00D66ED9"/>
    <w:rsid w:val="00D66F03"/>
    <w:rsid w:val="00D67347"/>
    <w:rsid w:val="00D67974"/>
    <w:rsid w:val="00D70172"/>
    <w:rsid w:val="00D704FF"/>
    <w:rsid w:val="00D717B7"/>
    <w:rsid w:val="00D71894"/>
    <w:rsid w:val="00D72D2C"/>
    <w:rsid w:val="00D731A1"/>
    <w:rsid w:val="00D733E8"/>
    <w:rsid w:val="00D7502E"/>
    <w:rsid w:val="00D75C83"/>
    <w:rsid w:val="00D75C9E"/>
    <w:rsid w:val="00D75E7A"/>
    <w:rsid w:val="00D76313"/>
    <w:rsid w:val="00D76D56"/>
    <w:rsid w:val="00D81225"/>
    <w:rsid w:val="00D8132B"/>
    <w:rsid w:val="00D818CD"/>
    <w:rsid w:val="00D822A9"/>
    <w:rsid w:val="00D83897"/>
    <w:rsid w:val="00D84E14"/>
    <w:rsid w:val="00D85987"/>
    <w:rsid w:val="00D85A21"/>
    <w:rsid w:val="00D861F8"/>
    <w:rsid w:val="00D867B2"/>
    <w:rsid w:val="00D86999"/>
    <w:rsid w:val="00D86BD6"/>
    <w:rsid w:val="00D878F4"/>
    <w:rsid w:val="00D87B41"/>
    <w:rsid w:val="00D87D8E"/>
    <w:rsid w:val="00D90FA1"/>
    <w:rsid w:val="00D91690"/>
    <w:rsid w:val="00D926BB"/>
    <w:rsid w:val="00D92DF2"/>
    <w:rsid w:val="00D93398"/>
    <w:rsid w:val="00D935CF"/>
    <w:rsid w:val="00D94EC3"/>
    <w:rsid w:val="00D9579B"/>
    <w:rsid w:val="00D957A1"/>
    <w:rsid w:val="00D95992"/>
    <w:rsid w:val="00D966B2"/>
    <w:rsid w:val="00D9733F"/>
    <w:rsid w:val="00D9746A"/>
    <w:rsid w:val="00DA0AC8"/>
    <w:rsid w:val="00DA1537"/>
    <w:rsid w:val="00DA2C53"/>
    <w:rsid w:val="00DA40B1"/>
    <w:rsid w:val="00DA448D"/>
    <w:rsid w:val="00DA5A01"/>
    <w:rsid w:val="00DA5EB1"/>
    <w:rsid w:val="00DA78F5"/>
    <w:rsid w:val="00DA7964"/>
    <w:rsid w:val="00DA7AC4"/>
    <w:rsid w:val="00DB0971"/>
    <w:rsid w:val="00DB15E5"/>
    <w:rsid w:val="00DB39B6"/>
    <w:rsid w:val="00DB3F95"/>
    <w:rsid w:val="00DB41A9"/>
    <w:rsid w:val="00DB4C03"/>
    <w:rsid w:val="00DB5DFC"/>
    <w:rsid w:val="00DB6178"/>
    <w:rsid w:val="00DB7084"/>
    <w:rsid w:val="00DB721A"/>
    <w:rsid w:val="00DB7F86"/>
    <w:rsid w:val="00DC03AB"/>
    <w:rsid w:val="00DC0C31"/>
    <w:rsid w:val="00DC163F"/>
    <w:rsid w:val="00DC1C3C"/>
    <w:rsid w:val="00DC214A"/>
    <w:rsid w:val="00DC22E7"/>
    <w:rsid w:val="00DC3154"/>
    <w:rsid w:val="00DC3824"/>
    <w:rsid w:val="00DC438C"/>
    <w:rsid w:val="00DC4D76"/>
    <w:rsid w:val="00DC5E4B"/>
    <w:rsid w:val="00DC674E"/>
    <w:rsid w:val="00DC78A3"/>
    <w:rsid w:val="00DC7C11"/>
    <w:rsid w:val="00DD02C6"/>
    <w:rsid w:val="00DD1DE4"/>
    <w:rsid w:val="00DD36A0"/>
    <w:rsid w:val="00DD3B5C"/>
    <w:rsid w:val="00DD4152"/>
    <w:rsid w:val="00DD4C98"/>
    <w:rsid w:val="00DD56FB"/>
    <w:rsid w:val="00DD5932"/>
    <w:rsid w:val="00DD59C3"/>
    <w:rsid w:val="00DD5D9D"/>
    <w:rsid w:val="00DD5F78"/>
    <w:rsid w:val="00DD62F8"/>
    <w:rsid w:val="00DD6428"/>
    <w:rsid w:val="00DD6FF6"/>
    <w:rsid w:val="00DD7512"/>
    <w:rsid w:val="00DD7CDC"/>
    <w:rsid w:val="00DE10D4"/>
    <w:rsid w:val="00DE1FD6"/>
    <w:rsid w:val="00DE2B4F"/>
    <w:rsid w:val="00DE32E0"/>
    <w:rsid w:val="00DE3EAF"/>
    <w:rsid w:val="00DE40DA"/>
    <w:rsid w:val="00DE4776"/>
    <w:rsid w:val="00DE477D"/>
    <w:rsid w:val="00DE5388"/>
    <w:rsid w:val="00DE5418"/>
    <w:rsid w:val="00DE5B96"/>
    <w:rsid w:val="00DE62D3"/>
    <w:rsid w:val="00DE7909"/>
    <w:rsid w:val="00DF09D9"/>
    <w:rsid w:val="00DF0C31"/>
    <w:rsid w:val="00DF27D1"/>
    <w:rsid w:val="00DF2FF2"/>
    <w:rsid w:val="00DF3387"/>
    <w:rsid w:val="00DF432B"/>
    <w:rsid w:val="00DF4366"/>
    <w:rsid w:val="00DF4C04"/>
    <w:rsid w:val="00DF4D4B"/>
    <w:rsid w:val="00DF5277"/>
    <w:rsid w:val="00DF5B02"/>
    <w:rsid w:val="00DF6EE6"/>
    <w:rsid w:val="00DF70AA"/>
    <w:rsid w:val="00DF7615"/>
    <w:rsid w:val="00E00C7C"/>
    <w:rsid w:val="00E018BF"/>
    <w:rsid w:val="00E034EB"/>
    <w:rsid w:val="00E03800"/>
    <w:rsid w:val="00E03C80"/>
    <w:rsid w:val="00E047E0"/>
    <w:rsid w:val="00E04C24"/>
    <w:rsid w:val="00E04C5F"/>
    <w:rsid w:val="00E05656"/>
    <w:rsid w:val="00E05C91"/>
    <w:rsid w:val="00E06239"/>
    <w:rsid w:val="00E06951"/>
    <w:rsid w:val="00E06E9A"/>
    <w:rsid w:val="00E10E88"/>
    <w:rsid w:val="00E12BF4"/>
    <w:rsid w:val="00E1336D"/>
    <w:rsid w:val="00E1361E"/>
    <w:rsid w:val="00E13E92"/>
    <w:rsid w:val="00E1659B"/>
    <w:rsid w:val="00E1769B"/>
    <w:rsid w:val="00E17A8E"/>
    <w:rsid w:val="00E17D5B"/>
    <w:rsid w:val="00E17F0E"/>
    <w:rsid w:val="00E20DCA"/>
    <w:rsid w:val="00E21821"/>
    <w:rsid w:val="00E21966"/>
    <w:rsid w:val="00E228B6"/>
    <w:rsid w:val="00E240CB"/>
    <w:rsid w:val="00E24A96"/>
    <w:rsid w:val="00E24D87"/>
    <w:rsid w:val="00E25F48"/>
    <w:rsid w:val="00E25F68"/>
    <w:rsid w:val="00E3034F"/>
    <w:rsid w:val="00E3056D"/>
    <w:rsid w:val="00E313D5"/>
    <w:rsid w:val="00E31B7B"/>
    <w:rsid w:val="00E32217"/>
    <w:rsid w:val="00E32BA7"/>
    <w:rsid w:val="00E34247"/>
    <w:rsid w:val="00E3450F"/>
    <w:rsid w:val="00E34F75"/>
    <w:rsid w:val="00E363A7"/>
    <w:rsid w:val="00E3694B"/>
    <w:rsid w:val="00E36E78"/>
    <w:rsid w:val="00E3735F"/>
    <w:rsid w:val="00E37485"/>
    <w:rsid w:val="00E4049F"/>
    <w:rsid w:val="00E404EF"/>
    <w:rsid w:val="00E405D9"/>
    <w:rsid w:val="00E40918"/>
    <w:rsid w:val="00E43A76"/>
    <w:rsid w:val="00E44434"/>
    <w:rsid w:val="00E44F71"/>
    <w:rsid w:val="00E45EFA"/>
    <w:rsid w:val="00E46B49"/>
    <w:rsid w:val="00E476D0"/>
    <w:rsid w:val="00E47E07"/>
    <w:rsid w:val="00E5000D"/>
    <w:rsid w:val="00E51975"/>
    <w:rsid w:val="00E5433C"/>
    <w:rsid w:val="00E54675"/>
    <w:rsid w:val="00E547F0"/>
    <w:rsid w:val="00E55F23"/>
    <w:rsid w:val="00E56D75"/>
    <w:rsid w:val="00E60527"/>
    <w:rsid w:val="00E60845"/>
    <w:rsid w:val="00E62FBD"/>
    <w:rsid w:val="00E64581"/>
    <w:rsid w:val="00E64ECA"/>
    <w:rsid w:val="00E6616E"/>
    <w:rsid w:val="00E66DDB"/>
    <w:rsid w:val="00E676C1"/>
    <w:rsid w:val="00E67EDA"/>
    <w:rsid w:val="00E708D9"/>
    <w:rsid w:val="00E7228B"/>
    <w:rsid w:val="00E73AEC"/>
    <w:rsid w:val="00E73EE8"/>
    <w:rsid w:val="00E740AD"/>
    <w:rsid w:val="00E74B5E"/>
    <w:rsid w:val="00E75D28"/>
    <w:rsid w:val="00E762D1"/>
    <w:rsid w:val="00E76456"/>
    <w:rsid w:val="00E776DA"/>
    <w:rsid w:val="00E80916"/>
    <w:rsid w:val="00E80A5C"/>
    <w:rsid w:val="00E82566"/>
    <w:rsid w:val="00E8318A"/>
    <w:rsid w:val="00E83198"/>
    <w:rsid w:val="00E83255"/>
    <w:rsid w:val="00E84A2A"/>
    <w:rsid w:val="00E870B0"/>
    <w:rsid w:val="00E90BE7"/>
    <w:rsid w:val="00E91383"/>
    <w:rsid w:val="00E91CE7"/>
    <w:rsid w:val="00E9214C"/>
    <w:rsid w:val="00E92B1C"/>
    <w:rsid w:val="00E9319B"/>
    <w:rsid w:val="00E934AB"/>
    <w:rsid w:val="00E93FA2"/>
    <w:rsid w:val="00E942DC"/>
    <w:rsid w:val="00E96163"/>
    <w:rsid w:val="00E96313"/>
    <w:rsid w:val="00E9743C"/>
    <w:rsid w:val="00EA1F21"/>
    <w:rsid w:val="00EA4438"/>
    <w:rsid w:val="00EA4884"/>
    <w:rsid w:val="00EA5021"/>
    <w:rsid w:val="00EA54A9"/>
    <w:rsid w:val="00EA5E09"/>
    <w:rsid w:val="00EA5EAF"/>
    <w:rsid w:val="00EA61ED"/>
    <w:rsid w:val="00EA701D"/>
    <w:rsid w:val="00EA77DD"/>
    <w:rsid w:val="00EB0076"/>
    <w:rsid w:val="00EB036A"/>
    <w:rsid w:val="00EB08AD"/>
    <w:rsid w:val="00EB0B38"/>
    <w:rsid w:val="00EB1159"/>
    <w:rsid w:val="00EB1415"/>
    <w:rsid w:val="00EB1ED4"/>
    <w:rsid w:val="00EB2188"/>
    <w:rsid w:val="00EB2E28"/>
    <w:rsid w:val="00EB4364"/>
    <w:rsid w:val="00EB6E0C"/>
    <w:rsid w:val="00EB706B"/>
    <w:rsid w:val="00EB7BEF"/>
    <w:rsid w:val="00EC1F2E"/>
    <w:rsid w:val="00EC2616"/>
    <w:rsid w:val="00EC26C5"/>
    <w:rsid w:val="00EC4BEA"/>
    <w:rsid w:val="00EC4C0C"/>
    <w:rsid w:val="00EC521D"/>
    <w:rsid w:val="00EC5414"/>
    <w:rsid w:val="00EC5810"/>
    <w:rsid w:val="00EC62BC"/>
    <w:rsid w:val="00EC6AD3"/>
    <w:rsid w:val="00EC7739"/>
    <w:rsid w:val="00EC7952"/>
    <w:rsid w:val="00ED0B19"/>
    <w:rsid w:val="00ED0C9C"/>
    <w:rsid w:val="00ED132E"/>
    <w:rsid w:val="00ED3430"/>
    <w:rsid w:val="00ED349E"/>
    <w:rsid w:val="00ED3D2E"/>
    <w:rsid w:val="00ED4EDF"/>
    <w:rsid w:val="00ED5E6F"/>
    <w:rsid w:val="00ED6CA8"/>
    <w:rsid w:val="00ED7C51"/>
    <w:rsid w:val="00EE1060"/>
    <w:rsid w:val="00EE1697"/>
    <w:rsid w:val="00EE33DA"/>
    <w:rsid w:val="00EE34B5"/>
    <w:rsid w:val="00EE4530"/>
    <w:rsid w:val="00EE4794"/>
    <w:rsid w:val="00EE4966"/>
    <w:rsid w:val="00EE4F1C"/>
    <w:rsid w:val="00EE5C72"/>
    <w:rsid w:val="00EE6ECB"/>
    <w:rsid w:val="00EF0062"/>
    <w:rsid w:val="00EF0F35"/>
    <w:rsid w:val="00EF1C91"/>
    <w:rsid w:val="00EF1CCC"/>
    <w:rsid w:val="00EF2ED6"/>
    <w:rsid w:val="00EF2F0E"/>
    <w:rsid w:val="00EF394E"/>
    <w:rsid w:val="00EF3A15"/>
    <w:rsid w:val="00EF3FA3"/>
    <w:rsid w:val="00EF476D"/>
    <w:rsid w:val="00EF47E6"/>
    <w:rsid w:val="00EF5964"/>
    <w:rsid w:val="00F003E2"/>
    <w:rsid w:val="00F00A69"/>
    <w:rsid w:val="00F00D9E"/>
    <w:rsid w:val="00F01242"/>
    <w:rsid w:val="00F013DE"/>
    <w:rsid w:val="00F014B7"/>
    <w:rsid w:val="00F02B1D"/>
    <w:rsid w:val="00F033FE"/>
    <w:rsid w:val="00F043EA"/>
    <w:rsid w:val="00F04B49"/>
    <w:rsid w:val="00F052EB"/>
    <w:rsid w:val="00F055E3"/>
    <w:rsid w:val="00F101FB"/>
    <w:rsid w:val="00F1036E"/>
    <w:rsid w:val="00F117DD"/>
    <w:rsid w:val="00F12116"/>
    <w:rsid w:val="00F12C07"/>
    <w:rsid w:val="00F12EC6"/>
    <w:rsid w:val="00F138CC"/>
    <w:rsid w:val="00F138E6"/>
    <w:rsid w:val="00F14AD4"/>
    <w:rsid w:val="00F16244"/>
    <w:rsid w:val="00F16BC4"/>
    <w:rsid w:val="00F1730E"/>
    <w:rsid w:val="00F21178"/>
    <w:rsid w:val="00F214FD"/>
    <w:rsid w:val="00F23EA0"/>
    <w:rsid w:val="00F24154"/>
    <w:rsid w:val="00F242CF"/>
    <w:rsid w:val="00F24AC1"/>
    <w:rsid w:val="00F24D6A"/>
    <w:rsid w:val="00F255F6"/>
    <w:rsid w:val="00F25857"/>
    <w:rsid w:val="00F25CF6"/>
    <w:rsid w:val="00F262A6"/>
    <w:rsid w:val="00F275A4"/>
    <w:rsid w:val="00F27B23"/>
    <w:rsid w:val="00F32A94"/>
    <w:rsid w:val="00F3339A"/>
    <w:rsid w:val="00F33E25"/>
    <w:rsid w:val="00F35D65"/>
    <w:rsid w:val="00F35FF7"/>
    <w:rsid w:val="00F36117"/>
    <w:rsid w:val="00F408EC"/>
    <w:rsid w:val="00F41C17"/>
    <w:rsid w:val="00F41CED"/>
    <w:rsid w:val="00F42897"/>
    <w:rsid w:val="00F43787"/>
    <w:rsid w:val="00F43C90"/>
    <w:rsid w:val="00F44214"/>
    <w:rsid w:val="00F44536"/>
    <w:rsid w:val="00F446F0"/>
    <w:rsid w:val="00F44B06"/>
    <w:rsid w:val="00F45580"/>
    <w:rsid w:val="00F4668A"/>
    <w:rsid w:val="00F473FF"/>
    <w:rsid w:val="00F47528"/>
    <w:rsid w:val="00F47EB6"/>
    <w:rsid w:val="00F50353"/>
    <w:rsid w:val="00F50C86"/>
    <w:rsid w:val="00F51845"/>
    <w:rsid w:val="00F53009"/>
    <w:rsid w:val="00F53E47"/>
    <w:rsid w:val="00F55825"/>
    <w:rsid w:val="00F55892"/>
    <w:rsid w:val="00F5723A"/>
    <w:rsid w:val="00F57C9C"/>
    <w:rsid w:val="00F603B6"/>
    <w:rsid w:val="00F61D7B"/>
    <w:rsid w:val="00F62B77"/>
    <w:rsid w:val="00F62D1A"/>
    <w:rsid w:val="00F670A1"/>
    <w:rsid w:val="00F6716F"/>
    <w:rsid w:val="00F67721"/>
    <w:rsid w:val="00F71993"/>
    <w:rsid w:val="00F71D63"/>
    <w:rsid w:val="00F725F9"/>
    <w:rsid w:val="00F726EC"/>
    <w:rsid w:val="00F75195"/>
    <w:rsid w:val="00F762E9"/>
    <w:rsid w:val="00F76736"/>
    <w:rsid w:val="00F76B55"/>
    <w:rsid w:val="00F77AEE"/>
    <w:rsid w:val="00F8002E"/>
    <w:rsid w:val="00F80663"/>
    <w:rsid w:val="00F80B5A"/>
    <w:rsid w:val="00F81405"/>
    <w:rsid w:val="00F81443"/>
    <w:rsid w:val="00F81D76"/>
    <w:rsid w:val="00F8249E"/>
    <w:rsid w:val="00F82812"/>
    <w:rsid w:val="00F83DC2"/>
    <w:rsid w:val="00F847A7"/>
    <w:rsid w:val="00F84803"/>
    <w:rsid w:val="00F84C01"/>
    <w:rsid w:val="00F86376"/>
    <w:rsid w:val="00F863C8"/>
    <w:rsid w:val="00F86BBC"/>
    <w:rsid w:val="00F90060"/>
    <w:rsid w:val="00F90906"/>
    <w:rsid w:val="00F90E09"/>
    <w:rsid w:val="00F91BCB"/>
    <w:rsid w:val="00F91D7A"/>
    <w:rsid w:val="00F91FDB"/>
    <w:rsid w:val="00F92F96"/>
    <w:rsid w:val="00F9334E"/>
    <w:rsid w:val="00F9370B"/>
    <w:rsid w:val="00F939AD"/>
    <w:rsid w:val="00F94F79"/>
    <w:rsid w:val="00F96BF1"/>
    <w:rsid w:val="00F96CC5"/>
    <w:rsid w:val="00F97959"/>
    <w:rsid w:val="00FA048B"/>
    <w:rsid w:val="00FA1454"/>
    <w:rsid w:val="00FA2D25"/>
    <w:rsid w:val="00FA3593"/>
    <w:rsid w:val="00FA363C"/>
    <w:rsid w:val="00FA38D1"/>
    <w:rsid w:val="00FA4810"/>
    <w:rsid w:val="00FA77EE"/>
    <w:rsid w:val="00FB0244"/>
    <w:rsid w:val="00FB0CE9"/>
    <w:rsid w:val="00FB1601"/>
    <w:rsid w:val="00FB17D3"/>
    <w:rsid w:val="00FB1A6C"/>
    <w:rsid w:val="00FB1C29"/>
    <w:rsid w:val="00FB2947"/>
    <w:rsid w:val="00FB2E5C"/>
    <w:rsid w:val="00FB2EF9"/>
    <w:rsid w:val="00FB38EF"/>
    <w:rsid w:val="00FB406B"/>
    <w:rsid w:val="00FB4D37"/>
    <w:rsid w:val="00FB74E8"/>
    <w:rsid w:val="00FB78F1"/>
    <w:rsid w:val="00FB7E26"/>
    <w:rsid w:val="00FC017D"/>
    <w:rsid w:val="00FC0432"/>
    <w:rsid w:val="00FC05E9"/>
    <w:rsid w:val="00FC120C"/>
    <w:rsid w:val="00FC2CAC"/>
    <w:rsid w:val="00FC3279"/>
    <w:rsid w:val="00FC3AC4"/>
    <w:rsid w:val="00FC6BA9"/>
    <w:rsid w:val="00FC6D97"/>
    <w:rsid w:val="00FC7800"/>
    <w:rsid w:val="00FD181C"/>
    <w:rsid w:val="00FD2146"/>
    <w:rsid w:val="00FD5557"/>
    <w:rsid w:val="00FD59EA"/>
    <w:rsid w:val="00FD5BAA"/>
    <w:rsid w:val="00FD7249"/>
    <w:rsid w:val="00FE0DE4"/>
    <w:rsid w:val="00FE0E2C"/>
    <w:rsid w:val="00FE16A5"/>
    <w:rsid w:val="00FE1EBA"/>
    <w:rsid w:val="00FE2B58"/>
    <w:rsid w:val="00FE3014"/>
    <w:rsid w:val="00FE3B4F"/>
    <w:rsid w:val="00FE442D"/>
    <w:rsid w:val="00FE4498"/>
    <w:rsid w:val="00FE45E0"/>
    <w:rsid w:val="00FE53A5"/>
    <w:rsid w:val="00FE5FE4"/>
    <w:rsid w:val="00FE6087"/>
    <w:rsid w:val="00FE66BC"/>
    <w:rsid w:val="00FE6FFC"/>
    <w:rsid w:val="00FF024C"/>
    <w:rsid w:val="00FF1C86"/>
    <w:rsid w:val="00FF3CFF"/>
    <w:rsid w:val="00FF4332"/>
    <w:rsid w:val="00FF7131"/>
    <w:rsid w:val="00FF7BB4"/>
    <w:rsid w:val="00FF7E3C"/>
    <w:rsid w:val="597E96C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4B378"/>
  <w15:chartTrackingRefBased/>
  <w15:docId w15:val="{9C4AFAF7-5B8F-4F55-A565-9012BFA7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EB4364"/>
    <w:pPr>
      <w:spacing w:after="80" w:line="240" w:lineRule="auto"/>
      <w:jc w:val="both"/>
    </w:pPr>
    <w:rPr>
      <w:rFonts w:ascii="Calibri Light" w:hAnsi="Calibri Light"/>
    </w:rPr>
  </w:style>
  <w:style w:type="paragraph" w:styleId="Titre10">
    <w:name w:val="heading 1"/>
    <w:basedOn w:val="Normal"/>
    <w:next w:val="Normal"/>
    <w:link w:val="Titre1Car"/>
    <w:uiPriority w:val="9"/>
    <w:semiHidden/>
    <w:qFormat/>
    <w:rsid w:val="00650C73"/>
    <w:pPr>
      <w:keepNext/>
      <w:keepLines/>
      <w:spacing w:before="240" w:after="0"/>
      <w:outlineLvl w:val="0"/>
    </w:pPr>
    <w:rPr>
      <w:rFonts w:asciiTheme="majorHAnsi" w:eastAsiaTheme="majorEastAsia" w:hAnsiTheme="majorHAnsi" w:cstheme="majorBidi"/>
      <w:color w:val="D35012" w:themeColor="accent1" w:themeShade="BF"/>
      <w:sz w:val="32"/>
      <w:szCs w:val="32"/>
    </w:rPr>
  </w:style>
  <w:style w:type="paragraph" w:styleId="Titre20">
    <w:name w:val="heading 2"/>
    <w:basedOn w:val="Normal"/>
    <w:next w:val="Normal"/>
    <w:link w:val="Titre2Car"/>
    <w:uiPriority w:val="9"/>
    <w:semiHidden/>
    <w:qFormat/>
    <w:rsid w:val="00142B46"/>
    <w:pPr>
      <w:keepNext/>
      <w:keepLines/>
      <w:spacing w:before="40" w:after="0"/>
      <w:outlineLvl w:val="1"/>
    </w:pPr>
    <w:rPr>
      <w:rFonts w:asciiTheme="majorHAnsi" w:eastAsiaTheme="majorEastAsia" w:hAnsiTheme="majorHAnsi" w:cstheme="majorBidi"/>
      <w:color w:val="D35012" w:themeColor="accent1" w:themeShade="BF"/>
      <w:sz w:val="26"/>
      <w:szCs w:val="26"/>
    </w:rPr>
  </w:style>
  <w:style w:type="paragraph" w:styleId="Titre30">
    <w:name w:val="heading 3"/>
    <w:basedOn w:val="Normal"/>
    <w:next w:val="Normal"/>
    <w:link w:val="Titre3Car"/>
    <w:uiPriority w:val="9"/>
    <w:semiHidden/>
    <w:qFormat/>
    <w:rsid w:val="00142B46"/>
    <w:pPr>
      <w:keepNext/>
      <w:keepLines/>
      <w:spacing w:before="40" w:after="0"/>
      <w:outlineLvl w:val="2"/>
    </w:pPr>
    <w:rPr>
      <w:rFonts w:asciiTheme="majorHAnsi" w:eastAsiaTheme="majorEastAsia" w:hAnsiTheme="majorHAnsi" w:cstheme="majorBidi"/>
      <w:color w:val="8C350C" w:themeColor="accent1" w:themeShade="7F"/>
      <w:sz w:val="24"/>
      <w:szCs w:val="24"/>
    </w:rPr>
  </w:style>
  <w:style w:type="paragraph" w:styleId="Titre8">
    <w:name w:val="heading 8"/>
    <w:basedOn w:val="Normal"/>
    <w:next w:val="Normal"/>
    <w:link w:val="Titre8Car"/>
    <w:uiPriority w:val="9"/>
    <w:semiHidden/>
    <w:qFormat/>
    <w:rsid w:val="00CD23B1"/>
    <w:pPr>
      <w:keepNext/>
      <w:keepLines/>
      <w:spacing w:before="40" w:after="0"/>
      <w:outlineLvl w:val="7"/>
    </w:pPr>
    <w:rPr>
      <w:rFonts w:asciiTheme="majorHAnsi" w:eastAsiaTheme="majorEastAsia" w:hAnsiTheme="majorHAnsi" w:cstheme="majorBidi"/>
      <w:color w:val="47474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PDGtitre">
    <w:name w:val="A_PDG_titre"/>
    <w:basedOn w:val="Normal"/>
    <w:uiPriority w:val="2"/>
    <w:rsid w:val="006A4648"/>
    <w:pPr>
      <w:ind w:left="992" w:right="1281"/>
    </w:pPr>
    <w:rPr>
      <w:rFonts w:asciiTheme="minorHAnsi" w:hAnsiTheme="minorHAnsi" w:cstheme="minorHAnsi"/>
      <w:b/>
      <w:noProof/>
      <w:color w:val="3B3B3B" w:themeColor="text1" w:themeTint="E6"/>
      <w:sz w:val="60"/>
      <w:szCs w:val="60"/>
    </w:rPr>
  </w:style>
  <w:style w:type="paragraph" w:customStyle="1" w:styleId="PDGsous-titre">
    <w:name w:val="PDG_sous-titre"/>
    <w:basedOn w:val="APDGtitre"/>
    <w:uiPriority w:val="2"/>
    <w:rsid w:val="00B359AF"/>
    <w:rPr>
      <w:color w:val="01ADA4"/>
      <w:sz w:val="48"/>
      <w:szCs w:val="48"/>
    </w:rPr>
  </w:style>
  <w:style w:type="paragraph" w:customStyle="1" w:styleId="PDGdate">
    <w:name w:val="PDG_date"/>
    <w:basedOn w:val="APDGtitre"/>
    <w:uiPriority w:val="2"/>
    <w:rsid w:val="00B359AF"/>
    <w:rPr>
      <w:color w:val="929292" w:themeColor="text1" w:themeTint="80"/>
      <w:sz w:val="40"/>
      <w:szCs w:val="40"/>
    </w:rPr>
  </w:style>
  <w:style w:type="paragraph" w:styleId="Titre">
    <w:name w:val="Title"/>
    <w:basedOn w:val="Normal"/>
    <w:next w:val="Normal"/>
    <w:link w:val="TitreCar"/>
    <w:uiPriority w:val="10"/>
    <w:semiHidden/>
    <w:qFormat/>
    <w:rsid w:val="00966110"/>
    <w:pPr>
      <w:spacing w:after="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037F77"/>
    <w:rPr>
      <w:rFonts w:asciiTheme="majorHAnsi" w:eastAsiaTheme="majorEastAsia" w:hAnsiTheme="majorHAnsi" w:cstheme="majorBidi"/>
      <w:spacing w:val="-10"/>
      <w:kern w:val="28"/>
      <w:sz w:val="56"/>
      <w:szCs w:val="56"/>
    </w:rPr>
  </w:style>
  <w:style w:type="paragraph" w:customStyle="1" w:styleId="ATEXTE">
    <w:name w:val="A_TEXTE"/>
    <w:basedOn w:val="Normal"/>
    <w:link w:val="ATEXTECar"/>
    <w:qFormat/>
    <w:rsid w:val="00650EEC"/>
    <w:rPr>
      <w:i/>
      <w:color w:val="3B3B3B" w:themeColor="text1" w:themeTint="E6"/>
    </w:rPr>
  </w:style>
  <w:style w:type="paragraph" w:styleId="En-tte">
    <w:name w:val="header"/>
    <w:basedOn w:val="Normal"/>
    <w:link w:val="En-tteCar"/>
    <w:uiPriority w:val="2"/>
    <w:unhideWhenUsed/>
    <w:rsid w:val="00873582"/>
    <w:pPr>
      <w:tabs>
        <w:tab w:val="center" w:pos="4536"/>
        <w:tab w:val="right" w:pos="9072"/>
      </w:tabs>
      <w:spacing w:after="0"/>
      <w:jc w:val="right"/>
    </w:pPr>
    <w:rPr>
      <w:color w:val="3B3B3B" w:themeColor="text1" w:themeTint="E6"/>
      <w:sz w:val="18"/>
      <w:szCs w:val="18"/>
    </w:rPr>
  </w:style>
  <w:style w:type="character" w:customStyle="1" w:styleId="En-tteCar">
    <w:name w:val="En-tête Car"/>
    <w:basedOn w:val="Policepardfaut"/>
    <w:link w:val="En-tte"/>
    <w:uiPriority w:val="2"/>
    <w:rsid w:val="0005311C"/>
    <w:rPr>
      <w:rFonts w:ascii="Calibri Light" w:hAnsi="Calibri Light"/>
      <w:color w:val="3B3B3B" w:themeColor="text1" w:themeTint="E6"/>
      <w:sz w:val="18"/>
      <w:szCs w:val="18"/>
    </w:rPr>
  </w:style>
  <w:style w:type="paragraph" w:styleId="Pieddepage">
    <w:name w:val="footer"/>
    <w:basedOn w:val="Normal"/>
    <w:link w:val="PieddepageCar"/>
    <w:uiPriority w:val="99"/>
    <w:unhideWhenUsed/>
    <w:rsid w:val="00873582"/>
    <w:pPr>
      <w:tabs>
        <w:tab w:val="left" w:pos="0"/>
        <w:tab w:val="right" w:pos="9072"/>
      </w:tabs>
    </w:pPr>
    <w:rPr>
      <w:color w:val="3B3B3B" w:themeColor="text1" w:themeTint="E6"/>
      <w:sz w:val="18"/>
      <w:szCs w:val="18"/>
    </w:rPr>
  </w:style>
  <w:style w:type="character" w:customStyle="1" w:styleId="PieddepageCar">
    <w:name w:val="Pied de page Car"/>
    <w:basedOn w:val="Policepardfaut"/>
    <w:link w:val="Pieddepage"/>
    <w:uiPriority w:val="99"/>
    <w:rsid w:val="0005311C"/>
    <w:rPr>
      <w:rFonts w:ascii="Calibri Light" w:hAnsi="Calibri Light"/>
      <w:color w:val="3B3B3B" w:themeColor="text1" w:themeTint="E6"/>
      <w:sz w:val="18"/>
      <w:szCs w:val="18"/>
    </w:rPr>
  </w:style>
  <w:style w:type="paragraph" w:customStyle="1" w:styleId="TDMtitre">
    <w:name w:val="TDM_titre"/>
    <w:basedOn w:val="Normal"/>
    <w:uiPriority w:val="2"/>
    <w:qFormat/>
    <w:rsid w:val="00A6232E"/>
    <w:pPr>
      <w:pBdr>
        <w:top w:val="single" w:sz="4" w:space="2" w:color="00ADA4"/>
        <w:right w:val="single" w:sz="4" w:space="4" w:color="00ADA4"/>
      </w:pBdr>
      <w:spacing w:before="160"/>
      <w:jc w:val="right"/>
      <w:outlineLvl w:val="0"/>
    </w:pPr>
    <w:rPr>
      <w:rFonts w:asciiTheme="minorHAnsi" w:hAnsiTheme="minorHAnsi" w:cstheme="minorHAnsi"/>
      <w:b/>
      <w:color w:val="3B3B3B" w:themeColor="text1" w:themeTint="E6"/>
      <w:sz w:val="32"/>
      <w:szCs w:val="32"/>
    </w:rPr>
  </w:style>
  <w:style w:type="paragraph" w:customStyle="1" w:styleId="TITRE1">
    <w:name w:val="TITRE 1"/>
    <w:basedOn w:val="Normal"/>
    <w:next w:val="ATEXTE"/>
    <w:qFormat/>
    <w:rsid w:val="00020EF1"/>
    <w:pPr>
      <w:numPr>
        <w:numId w:val="3"/>
      </w:numPr>
      <w:pBdr>
        <w:top w:val="single" w:sz="4" w:space="1" w:color="auto"/>
        <w:left w:val="single" w:sz="4" w:space="4" w:color="auto"/>
        <w:bottom w:val="single" w:sz="4" w:space="1" w:color="auto"/>
        <w:right w:val="single" w:sz="4" w:space="4" w:color="auto"/>
      </w:pBdr>
      <w:spacing w:after="320"/>
      <w:outlineLvl w:val="1"/>
    </w:pPr>
    <w:rPr>
      <w:rFonts w:asciiTheme="minorHAnsi" w:hAnsiTheme="minorHAnsi" w:cstheme="minorHAnsi"/>
      <w:b/>
      <w:color w:val="262626" w:themeColor="text1"/>
      <w:sz w:val="32"/>
      <w:szCs w:val="32"/>
    </w:rPr>
  </w:style>
  <w:style w:type="paragraph" w:customStyle="1" w:styleId="TITRE2">
    <w:name w:val="TITRE 2"/>
    <w:basedOn w:val="Normal"/>
    <w:next w:val="ATEXTE"/>
    <w:qFormat/>
    <w:rsid w:val="003A476C"/>
    <w:pPr>
      <w:numPr>
        <w:ilvl w:val="1"/>
        <w:numId w:val="3"/>
      </w:numPr>
      <w:spacing w:after="240"/>
      <w:outlineLvl w:val="2"/>
    </w:pPr>
    <w:rPr>
      <w:b/>
      <w:color w:val="3B3B3B" w:themeColor="text1" w:themeTint="E6"/>
      <w:sz w:val="26"/>
      <w:szCs w:val="26"/>
    </w:rPr>
  </w:style>
  <w:style w:type="character" w:customStyle="1" w:styleId="Titre1Car">
    <w:name w:val="Titre 1 Car"/>
    <w:basedOn w:val="Policepardfaut"/>
    <w:link w:val="Titre10"/>
    <w:uiPriority w:val="9"/>
    <w:semiHidden/>
    <w:rsid w:val="00037F77"/>
    <w:rPr>
      <w:rFonts w:asciiTheme="majorHAnsi" w:eastAsiaTheme="majorEastAsia" w:hAnsiTheme="majorHAnsi" w:cstheme="majorBidi"/>
      <w:color w:val="D35012" w:themeColor="accent1" w:themeShade="BF"/>
      <w:sz w:val="32"/>
      <w:szCs w:val="32"/>
    </w:rPr>
  </w:style>
  <w:style w:type="paragraph" w:customStyle="1" w:styleId="TITRE3">
    <w:name w:val="TITRE 3"/>
    <w:basedOn w:val="Normal"/>
    <w:next w:val="ATEXTE"/>
    <w:qFormat/>
    <w:rsid w:val="00F138E6"/>
    <w:pPr>
      <w:numPr>
        <w:ilvl w:val="2"/>
        <w:numId w:val="3"/>
      </w:numPr>
      <w:spacing w:after="240"/>
      <w:ind w:left="1080"/>
      <w:outlineLvl w:val="3"/>
    </w:pPr>
    <w:rPr>
      <w:rFonts w:asciiTheme="minorHAnsi" w:hAnsiTheme="minorHAnsi" w:cstheme="minorHAnsi"/>
    </w:rPr>
  </w:style>
  <w:style w:type="paragraph" w:customStyle="1" w:styleId="TITRE4">
    <w:name w:val="TITRE 4"/>
    <w:basedOn w:val="Normal"/>
    <w:next w:val="ATEXTE"/>
    <w:qFormat/>
    <w:rsid w:val="007203E0"/>
    <w:pPr>
      <w:numPr>
        <w:ilvl w:val="3"/>
        <w:numId w:val="3"/>
      </w:numPr>
      <w:spacing w:after="160"/>
      <w:outlineLvl w:val="4"/>
    </w:pPr>
    <w:rPr>
      <w:rFonts w:asciiTheme="majorHAnsi" w:hAnsiTheme="majorHAnsi" w:cstheme="majorHAnsi"/>
      <w:b/>
      <w:color w:val="262626" w:themeColor="text1"/>
    </w:rPr>
  </w:style>
  <w:style w:type="paragraph" w:customStyle="1" w:styleId="TITRE5">
    <w:name w:val="TITRE 5"/>
    <w:basedOn w:val="TITRE4"/>
    <w:next w:val="ATEXTE"/>
    <w:qFormat/>
    <w:rsid w:val="003A476C"/>
    <w:pPr>
      <w:numPr>
        <w:ilvl w:val="4"/>
      </w:numPr>
      <w:pBdr>
        <w:bottom w:val="single" w:sz="4" w:space="3" w:color="464646" w:themeColor="text1" w:themeTint="D9"/>
      </w:pBdr>
      <w:ind w:left="488" w:hanging="204"/>
    </w:pPr>
    <w:rPr>
      <w:b w:val="0"/>
      <w:color w:val="3B3B3B" w:themeColor="text1" w:themeTint="E6"/>
    </w:rPr>
  </w:style>
  <w:style w:type="paragraph" w:customStyle="1" w:styleId="TITRE6">
    <w:name w:val="TITRE 6"/>
    <w:basedOn w:val="ATEXTE"/>
    <w:next w:val="ATEXTE"/>
    <w:qFormat/>
    <w:rsid w:val="003A476C"/>
    <w:pPr>
      <w:spacing w:before="120" w:after="120"/>
      <w:ind w:left="284"/>
      <w:outlineLvl w:val="6"/>
    </w:pPr>
    <w:rPr>
      <w:rFonts w:asciiTheme="minorHAnsi" w:hAnsiTheme="minorHAnsi" w:cstheme="minorHAnsi"/>
      <w:color w:val="EF7B44"/>
    </w:rPr>
  </w:style>
  <w:style w:type="paragraph" w:styleId="Paragraphedeliste">
    <w:name w:val="List Paragraph"/>
    <w:basedOn w:val="Normal"/>
    <w:uiPriority w:val="34"/>
    <w:semiHidden/>
    <w:rsid w:val="00B05423"/>
    <w:pPr>
      <w:ind w:left="720"/>
      <w:contextualSpacing/>
    </w:pPr>
  </w:style>
  <w:style w:type="paragraph" w:styleId="TM1">
    <w:name w:val="toc 1"/>
    <w:basedOn w:val="Normal"/>
    <w:next w:val="Normal"/>
    <w:autoRedefine/>
    <w:uiPriority w:val="39"/>
    <w:qFormat/>
    <w:rsid w:val="008B19ED"/>
    <w:pPr>
      <w:tabs>
        <w:tab w:val="left" w:pos="440"/>
        <w:tab w:val="right" w:leader="dot" w:pos="9062"/>
      </w:tabs>
      <w:spacing w:before="200" w:after="200"/>
    </w:pPr>
    <w:rPr>
      <w:b/>
      <w:noProof/>
      <w:color w:val="01ADA4"/>
      <w:sz w:val="24"/>
      <w:szCs w:val="24"/>
    </w:rPr>
  </w:style>
  <w:style w:type="paragraph" w:styleId="TM2">
    <w:name w:val="toc 2"/>
    <w:basedOn w:val="Normal"/>
    <w:next w:val="Normal"/>
    <w:autoRedefine/>
    <w:uiPriority w:val="39"/>
    <w:rsid w:val="00873582"/>
    <w:pPr>
      <w:tabs>
        <w:tab w:val="left" w:pos="490"/>
        <w:tab w:val="right" w:leader="dot" w:pos="9062"/>
      </w:tabs>
      <w:spacing w:after="100"/>
    </w:pPr>
    <w:rPr>
      <w:b/>
      <w:noProof/>
      <w:color w:val="3B3B3B" w:themeColor="text1" w:themeTint="E6"/>
    </w:rPr>
  </w:style>
  <w:style w:type="paragraph" w:styleId="TM3">
    <w:name w:val="toc 3"/>
    <w:basedOn w:val="Normal"/>
    <w:next w:val="Normal"/>
    <w:autoRedefine/>
    <w:uiPriority w:val="39"/>
    <w:rsid w:val="00873582"/>
    <w:pPr>
      <w:tabs>
        <w:tab w:val="left" w:pos="1134"/>
        <w:tab w:val="right" w:leader="dot" w:pos="9062"/>
      </w:tabs>
      <w:spacing w:after="100"/>
      <w:ind w:left="504"/>
    </w:pPr>
    <w:rPr>
      <w:noProof/>
      <w:color w:val="3B3B3B" w:themeColor="text1" w:themeTint="E6"/>
    </w:rPr>
  </w:style>
  <w:style w:type="paragraph" w:styleId="TM4">
    <w:name w:val="toc 4"/>
    <w:basedOn w:val="Normal"/>
    <w:next w:val="Normal"/>
    <w:autoRedefine/>
    <w:uiPriority w:val="39"/>
    <w:rsid w:val="00873582"/>
    <w:pPr>
      <w:tabs>
        <w:tab w:val="left" w:pos="851"/>
        <w:tab w:val="right" w:leader="dot" w:pos="9062"/>
      </w:tabs>
      <w:spacing w:after="100"/>
      <w:ind w:left="518"/>
    </w:pPr>
    <w:rPr>
      <w:noProof/>
      <w:color w:val="3B3B3B" w:themeColor="text1" w:themeTint="E6"/>
      <w:sz w:val="20"/>
    </w:rPr>
  </w:style>
  <w:style w:type="paragraph" w:styleId="TM5">
    <w:name w:val="toc 5"/>
    <w:basedOn w:val="Normal"/>
    <w:next w:val="Normal"/>
    <w:autoRedefine/>
    <w:uiPriority w:val="39"/>
    <w:rsid w:val="00873582"/>
    <w:pPr>
      <w:tabs>
        <w:tab w:val="left" w:pos="1276"/>
        <w:tab w:val="right" w:leader="dot" w:pos="9062"/>
      </w:tabs>
      <w:spacing w:after="100"/>
      <w:ind w:left="880"/>
    </w:pPr>
    <w:rPr>
      <w:noProof/>
      <w:color w:val="3B3B3B" w:themeColor="text1" w:themeTint="E6"/>
      <w:sz w:val="20"/>
      <w:szCs w:val="20"/>
    </w:rPr>
  </w:style>
  <w:style w:type="character" w:styleId="Lienhypertexte">
    <w:name w:val="Hyperlink"/>
    <w:basedOn w:val="Policepardfaut"/>
    <w:uiPriority w:val="99"/>
    <w:unhideWhenUsed/>
    <w:rsid w:val="00066126"/>
    <w:rPr>
      <w:rFonts w:asciiTheme="majorHAnsi" w:hAnsiTheme="majorHAnsi"/>
      <w:color w:val="0089D0" w:themeColor="hyperlink"/>
      <w:sz w:val="18"/>
      <w:u w:val="single"/>
    </w:rPr>
  </w:style>
  <w:style w:type="paragraph" w:styleId="Notedebasdepage">
    <w:name w:val="footnote text"/>
    <w:basedOn w:val="Normal"/>
    <w:link w:val="NotedebasdepageCar"/>
    <w:uiPriority w:val="99"/>
    <w:semiHidden/>
    <w:unhideWhenUsed/>
    <w:rsid w:val="000A1EDF"/>
    <w:pPr>
      <w:spacing w:after="0"/>
    </w:pPr>
    <w:rPr>
      <w:sz w:val="16"/>
      <w:szCs w:val="20"/>
    </w:rPr>
  </w:style>
  <w:style w:type="character" w:customStyle="1" w:styleId="NotedebasdepageCar">
    <w:name w:val="Note de bas de page Car"/>
    <w:basedOn w:val="Policepardfaut"/>
    <w:link w:val="Notedebasdepage"/>
    <w:uiPriority w:val="99"/>
    <w:semiHidden/>
    <w:rsid w:val="000A1EDF"/>
    <w:rPr>
      <w:rFonts w:ascii="Calibri Light" w:hAnsi="Calibri Light"/>
      <w:sz w:val="16"/>
      <w:szCs w:val="20"/>
    </w:rPr>
  </w:style>
  <w:style w:type="character" w:styleId="Appelnotedebasdep">
    <w:name w:val="footnote reference"/>
    <w:basedOn w:val="Policepardfaut"/>
    <w:uiPriority w:val="99"/>
    <w:semiHidden/>
    <w:unhideWhenUsed/>
    <w:rsid w:val="000A1EDF"/>
    <w:rPr>
      <w:rFonts w:ascii="Calibri Light" w:hAnsi="Calibri Light"/>
      <w:color w:val="464646" w:themeColor="text1" w:themeTint="D9"/>
      <w:sz w:val="20"/>
      <w:vertAlign w:val="superscript"/>
    </w:rPr>
  </w:style>
  <w:style w:type="paragraph" w:customStyle="1" w:styleId="ENCADRE">
    <w:name w:val="ENCADRE"/>
    <w:basedOn w:val="ATEXTE"/>
    <w:uiPriority w:val="2"/>
    <w:qFormat/>
    <w:rsid w:val="00873582"/>
    <w:pPr>
      <w:pBdr>
        <w:top w:val="dotted" w:sz="12" w:space="8" w:color="EF7B44"/>
        <w:left w:val="dotted" w:sz="12" w:space="8" w:color="EF7B44"/>
        <w:bottom w:val="dotted" w:sz="12" w:space="8" w:color="EF7B44"/>
        <w:right w:val="dotted" w:sz="12" w:space="8" w:color="EF7B44"/>
      </w:pBdr>
      <w:shd w:val="pct5" w:color="auto" w:fill="auto"/>
      <w:spacing w:before="80"/>
    </w:pPr>
    <w:rPr>
      <w:i w:val="0"/>
    </w:rPr>
  </w:style>
  <w:style w:type="table" w:styleId="Grilledutableau">
    <w:name w:val="Table Grid"/>
    <w:basedOn w:val="TableauNormal"/>
    <w:uiPriority w:val="39"/>
    <w:rsid w:val="006B0052"/>
    <w:pPr>
      <w:spacing w:after="0" w:line="240" w:lineRule="auto"/>
    </w:pPr>
    <w:tblPr/>
  </w:style>
  <w:style w:type="table" w:customStyle="1" w:styleId="I7tableau">
    <w:name w:val="I7_tableau"/>
    <w:basedOn w:val="TableauNormal"/>
    <w:uiPriority w:val="99"/>
    <w:rsid w:val="00B80A91"/>
    <w:pPr>
      <w:spacing w:before="40" w:after="40" w:line="240" w:lineRule="auto"/>
      <w:jc w:val="center"/>
    </w:pPr>
    <w:tblPr>
      <w:tblStyleRowBandSize w:val="1"/>
      <w:tblStyleColBandSize w:val="1"/>
    </w:tblPr>
    <w:tcPr>
      <w:vAlign w:val="center"/>
    </w:tcPr>
    <w:tblStylePr w:type="firstRow">
      <w:pPr>
        <w:wordWrap/>
        <w:spacing w:beforeLines="0" w:before="80" w:beforeAutospacing="0" w:afterLines="0" w:after="80" w:afterAutospacing="0"/>
        <w:jc w:val="center"/>
      </w:pPr>
      <w:rPr>
        <w:rFonts w:asciiTheme="minorHAnsi" w:hAnsiTheme="minorHAnsi"/>
        <w:b/>
        <w:color w:val="FFFFFF" w:themeColor="background1"/>
        <w:sz w:val="18"/>
      </w:rPr>
      <w:tblPr/>
      <w:tcPr>
        <w:tcBorders>
          <w:top w:val="nil"/>
          <w:left w:val="nil"/>
          <w:bottom w:val="nil"/>
          <w:right w:val="nil"/>
          <w:insideH w:val="nil"/>
          <w:insideV w:val="nil"/>
          <w:tl2br w:val="nil"/>
          <w:tr2bl w:val="nil"/>
        </w:tcBorders>
        <w:shd w:val="clear" w:color="auto" w:fill="00ADA4"/>
      </w:tcPr>
    </w:tblStylePr>
    <w:tblStylePr w:type="lastRow">
      <w:pPr>
        <w:wordWrap/>
        <w:spacing w:beforeLines="0" w:before="60" w:beforeAutospacing="0" w:afterLines="0" w:after="60" w:afterAutospacing="0"/>
        <w:jc w:val="center"/>
      </w:pPr>
      <w:rPr>
        <w:rFonts w:asciiTheme="minorHAnsi" w:hAnsiTheme="minorHAnsi"/>
        <w:b/>
        <w:sz w:val="18"/>
      </w:rPr>
      <w:tblPr/>
      <w:tcPr>
        <w:tcBorders>
          <w:top w:val="single" w:sz="8" w:space="0" w:color="00ADA4"/>
          <w:left w:val="nil"/>
          <w:bottom w:val="nil"/>
          <w:right w:val="nil"/>
          <w:insideH w:val="nil"/>
          <w:insideV w:val="nil"/>
          <w:tl2br w:val="nil"/>
          <w:tr2bl w:val="nil"/>
        </w:tcBorders>
      </w:tcPr>
    </w:tblStylePr>
    <w:tblStylePr w:type="firstCol">
      <w:pPr>
        <w:wordWrap/>
        <w:spacing w:beforeLines="0" w:before="40" w:beforeAutospacing="0" w:afterLines="0" w:after="40" w:afterAutospacing="0"/>
        <w:jc w:val="left"/>
      </w:pPr>
      <w:rPr>
        <w:rFonts w:asciiTheme="minorHAnsi" w:hAnsiTheme="minorHAnsi"/>
        <w:b/>
        <w:sz w:val="18"/>
      </w:rPr>
      <w:tblPr/>
      <w:tcPr>
        <w:shd w:val="clear" w:color="auto" w:fill="F2F2F2" w:themeFill="background1" w:themeFillShade="F2"/>
      </w:tcPr>
    </w:tblStylePr>
    <w:tblStylePr w:type="lastCol">
      <w:pPr>
        <w:wordWrap/>
        <w:spacing w:beforeLines="0" w:before="40" w:beforeAutospacing="0" w:afterLines="0" w:after="40" w:afterAutospacing="0"/>
      </w:pPr>
      <w:rPr>
        <w:rFonts w:asciiTheme="minorHAnsi" w:hAnsiTheme="minorHAnsi"/>
        <w:b/>
        <w:sz w:val="18"/>
      </w:rPr>
      <w:tblPr/>
      <w:tcPr>
        <w:tcBorders>
          <w:top w:val="single" w:sz="2" w:space="0" w:color="auto"/>
          <w:left w:val="single" w:sz="8" w:space="0" w:color="00ADA4"/>
          <w:bottom w:val="single" w:sz="2" w:space="0" w:color="auto"/>
          <w:right w:val="nil"/>
          <w:insideH w:val="nil"/>
          <w:insideV w:val="nil"/>
          <w:tl2br w:val="nil"/>
          <w:tr2bl w:val="nil"/>
        </w:tcBorders>
      </w:tcPr>
    </w:tblStylePr>
    <w:tblStylePr w:type="band1Horz">
      <w:pPr>
        <w:wordWrap/>
        <w:spacing w:beforeLines="0" w:before="40" w:beforeAutospacing="0" w:afterLines="0" w:after="40" w:afterAutospacing="0"/>
        <w:jc w:val="center"/>
      </w:pPr>
      <w:rPr>
        <w:rFonts w:ascii="Calibri Light" w:hAnsi="Calibri Light"/>
        <w:sz w:val="18"/>
      </w:rPr>
      <w:tblPr/>
      <w:tcPr>
        <w:tcBorders>
          <w:top w:val="nil"/>
          <w:left w:val="nil"/>
          <w:bottom w:val="single" w:sz="2" w:space="0" w:color="auto"/>
          <w:right w:val="nil"/>
          <w:insideH w:val="nil"/>
          <w:insideV w:val="nil"/>
          <w:tl2br w:val="nil"/>
          <w:tr2bl w:val="nil"/>
        </w:tcBorders>
      </w:tcPr>
    </w:tblStylePr>
    <w:tblStylePr w:type="band2Horz">
      <w:pPr>
        <w:wordWrap/>
        <w:jc w:val="center"/>
      </w:pPr>
      <w:rPr>
        <w:rFonts w:ascii="Calibri Light" w:hAnsi="Calibri Light"/>
        <w:sz w:val="18"/>
      </w:rPr>
      <w:tblPr/>
      <w:tcPr>
        <w:tcBorders>
          <w:top w:val="single" w:sz="2" w:space="0" w:color="auto"/>
          <w:left w:val="nil"/>
          <w:bottom w:val="single" w:sz="2" w:space="0" w:color="auto"/>
          <w:right w:val="nil"/>
          <w:insideH w:val="nil"/>
          <w:insideV w:val="nil"/>
          <w:tl2br w:val="nil"/>
          <w:tr2bl w:val="nil"/>
        </w:tcBorders>
      </w:tcPr>
    </w:tblStylePr>
    <w:tblStylePr w:type="seCell">
      <w:tblPr/>
      <w:tcPr>
        <w:tcBorders>
          <w:top w:val="nil"/>
          <w:left w:val="single" w:sz="8" w:space="0" w:color="00ADA4"/>
          <w:bottom w:val="nil"/>
          <w:right w:val="nil"/>
          <w:insideH w:val="nil"/>
          <w:insideV w:val="nil"/>
          <w:tl2br w:val="nil"/>
          <w:tr2bl w:val="nil"/>
        </w:tcBorders>
        <w:shd w:val="clear" w:color="auto" w:fill="F2F2F2" w:themeFill="background1" w:themeFillShade="F2"/>
      </w:tcPr>
    </w:tblStylePr>
    <w:tblStylePr w:type="swCell">
      <w:tblPr/>
      <w:tcPr>
        <w:shd w:val="clear" w:color="auto" w:fill="F2F2F2" w:themeFill="background1" w:themeFillShade="F2"/>
      </w:tcPr>
    </w:tblStylePr>
  </w:style>
  <w:style w:type="paragraph" w:styleId="Lgende">
    <w:name w:val="caption"/>
    <w:basedOn w:val="Normal"/>
    <w:next w:val="Normal"/>
    <w:uiPriority w:val="2"/>
    <w:unhideWhenUsed/>
    <w:qFormat/>
    <w:rsid w:val="00873582"/>
    <w:pPr>
      <w:spacing w:before="120" w:after="120"/>
      <w:jc w:val="center"/>
    </w:pPr>
    <w:rPr>
      <w:i/>
      <w:iCs/>
      <w:color w:val="3B3B3B" w:themeColor="text1" w:themeTint="E6"/>
      <w:sz w:val="18"/>
      <w:szCs w:val="18"/>
    </w:rPr>
  </w:style>
  <w:style w:type="table" w:styleId="Grilledetableau1">
    <w:name w:val="Table Grid 1"/>
    <w:basedOn w:val="TableauNormal"/>
    <w:uiPriority w:val="99"/>
    <w:semiHidden/>
    <w:unhideWhenUsed/>
    <w:rsid w:val="006053E1"/>
    <w:pPr>
      <w:spacing w:after="80" w:line="240" w:lineRule="auto"/>
    </w:p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paragraph" w:customStyle="1" w:styleId="CITATION">
    <w:name w:val="CITATION"/>
    <w:basedOn w:val="ATEXTE"/>
    <w:uiPriority w:val="2"/>
    <w:qFormat/>
    <w:rsid w:val="00873582"/>
    <w:rPr>
      <w:i w:val="0"/>
    </w:rPr>
  </w:style>
  <w:style w:type="paragraph" w:customStyle="1" w:styleId="REFERENCEStitre">
    <w:name w:val="REFERENCES_titre"/>
    <w:basedOn w:val="Normal"/>
    <w:uiPriority w:val="2"/>
    <w:qFormat/>
    <w:rsid w:val="00A6232E"/>
    <w:pPr>
      <w:pBdr>
        <w:top w:val="single" w:sz="4" w:space="2" w:color="01ADA4"/>
        <w:right w:val="single" w:sz="4" w:space="4" w:color="01ADA4"/>
      </w:pBdr>
      <w:spacing w:before="160"/>
      <w:jc w:val="right"/>
    </w:pPr>
    <w:rPr>
      <w:rFonts w:asciiTheme="minorHAnsi" w:hAnsiTheme="minorHAnsi" w:cstheme="minorHAnsi"/>
      <w:b/>
      <w:color w:val="3B3B3B" w:themeColor="text1" w:themeTint="E6"/>
      <w:sz w:val="32"/>
      <w:szCs w:val="32"/>
    </w:rPr>
  </w:style>
  <w:style w:type="paragraph" w:styleId="Textedebulles">
    <w:name w:val="Balloon Text"/>
    <w:basedOn w:val="Normal"/>
    <w:link w:val="TextedebullesCar"/>
    <w:uiPriority w:val="99"/>
    <w:semiHidden/>
    <w:unhideWhenUsed/>
    <w:rsid w:val="00236B1B"/>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6B1B"/>
    <w:rPr>
      <w:rFonts w:ascii="Segoe UI" w:hAnsi="Segoe UI" w:cs="Segoe UI"/>
      <w:sz w:val="18"/>
      <w:szCs w:val="18"/>
    </w:rPr>
  </w:style>
  <w:style w:type="paragraph" w:customStyle="1" w:styleId="REFERENCEStexte">
    <w:name w:val="REFERENCES_texte"/>
    <w:basedOn w:val="ATEXTE"/>
    <w:uiPriority w:val="2"/>
    <w:qFormat/>
    <w:rsid w:val="00873582"/>
    <w:pPr>
      <w:spacing w:after="240"/>
    </w:pPr>
    <w:rPr>
      <w:sz w:val="20"/>
      <w:szCs w:val="20"/>
    </w:rPr>
  </w:style>
  <w:style w:type="paragraph" w:customStyle="1" w:styleId="PUCE1">
    <w:name w:val="PUCE_1"/>
    <w:basedOn w:val="ATEXTE"/>
    <w:uiPriority w:val="1"/>
    <w:qFormat/>
    <w:rsid w:val="00977C3E"/>
    <w:pPr>
      <w:numPr>
        <w:numId w:val="1"/>
      </w:numPr>
      <w:jc w:val="left"/>
    </w:pPr>
  </w:style>
  <w:style w:type="paragraph" w:customStyle="1" w:styleId="PUCE2">
    <w:name w:val="PUCE_2"/>
    <w:basedOn w:val="PUCE1"/>
    <w:uiPriority w:val="1"/>
    <w:qFormat/>
    <w:rsid w:val="00DD36A0"/>
    <w:pPr>
      <w:numPr>
        <w:ilvl w:val="1"/>
      </w:numPr>
      <w:ind w:left="709"/>
    </w:pPr>
  </w:style>
  <w:style w:type="paragraph" w:customStyle="1" w:styleId="PUCENUM1">
    <w:name w:val="PUCE_NUM_1"/>
    <w:basedOn w:val="ATEXTE"/>
    <w:uiPriority w:val="1"/>
    <w:qFormat/>
    <w:rsid w:val="00873582"/>
    <w:pPr>
      <w:numPr>
        <w:numId w:val="2"/>
      </w:numPr>
      <w:ind w:left="357" w:hanging="357"/>
      <w:jc w:val="left"/>
    </w:pPr>
  </w:style>
  <w:style w:type="paragraph" w:customStyle="1" w:styleId="Tabledesillustrations-titre">
    <w:name w:val="Table des illustrations-titre"/>
    <w:basedOn w:val="ATEXTE"/>
    <w:uiPriority w:val="2"/>
    <w:qFormat/>
    <w:rsid w:val="00B359AF"/>
    <w:pPr>
      <w:spacing w:before="120" w:after="240"/>
    </w:pPr>
    <w:rPr>
      <w:rFonts w:asciiTheme="minorHAnsi" w:hAnsiTheme="minorHAnsi" w:cstheme="minorHAnsi"/>
      <w:b/>
      <w:color w:val="EF7B44"/>
    </w:rPr>
  </w:style>
  <w:style w:type="paragraph" w:styleId="Tabledesillustrations">
    <w:name w:val="table of figures"/>
    <w:basedOn w:val="Normal"/>
    <w:next w:val="Normal"/>
    <w:uiPriority w:val="2"/>
    <w:unhideWhenUsed/>
    <w:rsid w:val="00873582"/>
    <w:pPr>
      <w:spacing w:after="60"/>
    </w:pPr>
    <w:rPr>
      <w:color w:val="3B3B3B" w:themeColor="text1" w:themeTint="E6"/>
      <w:sz w:val="18"/>
    </w:rPr>
  </w:style>
  <w:style w:type="character" w:customStyle="1" w:styleId="Titre2Car">
    <w:name w:val="Titre 2 Car"/>
    <w:basedOn w:val="Policepardfaut"/>
    <w:link w:val="Titre20"/>
    <w:uiPriority w:val="9"/>
    <w:semiHidden/>
    <w:rsid w:val="00142B46"/>
    <w:rPr>
      <w:rFonts w:asciiTheme="majorHAnsi" w:eastAsiaTheme="majorEastAsia" w:hAnsiTheme="majorHAnsi" w:cstheme="majorBidi"/>
      <w:color w:val="D35012" w:themeColor="accent1" w:themeShade="BF"/>
      <w:sz w:val="26"/>
      <w:szCs w:val="26"/>
    </w:rPr>
  </w:style>
  <w:style w:type="character" w:customStyle="1" w:styleId="Titre3Car">
    <w:name w:val="Titre 3 Car"/>
    <w:basedOn w:val="Policepardfaut"/>
    <w:link w:val="Titre30"/>
    <w:uiPriority w:val="9"/>
    <w:semiHidden/>
    <w:rsid w:val="00142B46"/>
    <w:rPr>
      <w:rFonts w:asciiTheme="majorHAnsi" w:eastAsiaTheme="majorEastAsia" w:hAnsiTheme="majorHAnsi" w:cstheme="majorBidi"/>
      <w:color w:val="8C350C" w:themeColor="accent1" w:themeShade="7F"/>
      <w:sz w:val="24"/>
      <w:szCs w:val="24"/>
    </w:rPr>
  </w:style>
  <w:style w:type="paragraph" w:customStyle="1" w:styleId="ANNEXESIntercalaire">
    <w:name w:val="ANNEXES_Intercalaire"/>
    <w:basedOn w:val="ATEXTE"/>
    <w:next w:val="ATEXTE"/>
    <w:uiPriority w:val="2"/>
    <w:qFormat/>
    <w:rsid w:val="006A4648"/>
    <w:pPr>
      <w:jc w:val="center"/>
      <w:outlineLvl w:val="0"/>
    </w:pPr>
    <w:rPr>
      <w:rFonts w:asciiTheme="majorHAnsi" w:hAnsiTheme="majorHAnsi" w:cstheme="majorHAnsi"/>
      <w:b/>
      <w:noProof/>
      <w:color w:val="FFFFFF" w:themeColor="background1"/>
      <w:sz w:val="144"/>
      <w:szCs w:val="160"/>
    </w:rPr>
  </w:style>
  <w:style w:type="paragraph" w:customStyle="1" w:styleId="ANNEXESnum">
    <w:name w:val="ANNEXES_num"/>
    <w:basedOn w:val="Tabledesillustrations-titre"/>
    <w:next w:val="ANNEXEStexte"/>
    <w:uiPriority w:val="2"/>
    <w:qFormat/>
    <w:rsid w:val="006A4648"/>
    <w:pPr>
      <w:pageBreakBefore/>
      <w:pBdr>
        <w:bottom w:val="single" w:sz="4" w:space="8" w:color="5C5C5C" w:themeColor="text1" w:themeTint="BF"/>
      </w:pBdr>
      <w:outlineLvl w:val="1"/>
    </w:pPr>
    <w:rPr>
      <w:sz w:val="36"/>
      <w:szCs w:val="36"/>
    </w:rPr>
  </w:style>
  <w:style w:type="paragraph" w:customStyle="1" w:styleId="ANNEXEStexte">
    <w:name w:val="ANNEXES_texte"/>
    <w:basedOn w:val="ATEXTE"/>
    <w:uiPriority w:val="2"/>
    <w:qFormat/>
    <w:rsid w:val="00413979"/>
    <w:pPr>
      <w:ind w:left="284"/>
      <w:jc w:val="right"/>
      <w:outlineLvl w:val="2"/>
    </w:pPr>
    <w:rPr>
      <w:i w:val="0"/>
      <w:sz w:val="28"/>
      <w:szCs w:val="28"/>
    </w:rPr>
  </w:style>
  <w:style w:type="paragraph" w:styleId="TM6">
    <w:name w:val="toc 6"/>
    <w:basedOn w:val="Normal"/>
    <w:next w:val="Normal"/>
    <w:autoRedefine/>
    <w:uiPriority w:val="39"/>
    <w:unhideWhenUsed/>
    <w:rsid w:val="00D4783B"/>
    <w:pPr>
      <w:tabs>
        <w:tab w:val="right" w:leader="dot" w:pos="9062"/>
      </w:tabs>
      <w:spacing w:before="240" w:after="60"/>
    </w:pPr>
    <w:rPr>
      <w:b/>
      <w:color w:val="00ADA4"/>
    </w:rPr>
  </w:style>
  <w:style w:type="paragraph" w:styleId="TM7">
    <w:name w:val="toc 7"/>
    <w:basedOn w:val="Normal"/>
    <w:next w:val="Normal"/>
    <w:autoRedefine/>
    <w:uiPriority w:val="39"/>
    <w:unhideWhenUsed/>
    <w:rsid w:val="00873582"/>
    <w:pPr>
      <w:tabs>
        <w:tab w:val="right" w:leader="dot" w:pos="9062"/>
      </w:tabs>
      <w:spacing w:after="0"/>
    </w:pPr>
    <w:rPr>
      <w:noProof/>
      <w:color w:val="3B3B3B" w:themeColor="text1" w:themeTint="E6"/>
    </w:rPr>
  </w:style>
  <w:style w:type="paragraph" w:customStyle="1" w:styleId="PUCE3">
    <w:name w:val="PUCE_3"/>
    <w:basedOn w:val="PUCE2"/>
    <w:uiPriority w:val="1"/>
    <w:qFormat/>
    <w:rsid w:val="00DD36A0"/>
    <w:pPr>
      <w:numPr>
        <w:ilvl w:val="2"/>
      </w:numPr>
      <w:ind w:left="1050"/>
    </w:pPr>
    <w:rPr>
      <w:i w:val="0"/>
    </w:rPr>
  </w:style>
  <w:style w:type="paragraph" w:customStyle="1" w:styleId="PUCENUM2">
    <w:name w:val="PUCE_NUM_2"/>
    <w:basedOn w:val="PUCENUM1"/>
    <w:uiPriority w:val="1"/>
    <w:qFormat/>
    <w:rsid w:val="00632A01"/>
    <w:pPr>
      <w:numPr>
        <w:ilvl w:val="1"/>
      </w:numPr>
      <w:ind w:left="709"/>
    </w:pPr>
  </w:style>
  <w:style w:type="paragraph" w:customStyle="1" w:styleId="ANNEXEStitreliste">
    <w:name w:val="ANNEXES_titre_liste"/>
    <w:basedOn w:val="Tabledesillustrations-titre"/>
    <w:uiPriority w:val="2"/>
    <w:qFormat/>
    <w:rsid w:val="00D579D5"/>
    <w:rPr>
      <w:sz w:val="36"/>
      <w:szCs w:val="36"/>
    </w:rPr>
  </w:style>
  <w:style w:type="paragraph" w:customStyle="1" w:styleId="ANNEXESrenvoi">
    <w:name w:val="ANNEXES_renvoi"/>
    <w:basedOn w:val="ATEXTE"/>
    <w:uiPriority w:val="2"/>
    <w:qFormat/>
    <w:rsid w:val="001C604B"/>
    <w:pPr>
      <w:spacing w:before="120" w:after="120"/>
      <w:jc w:val="right"/>
    </w:pPr>
    <w:rPr>
      <w:rFonts w:asciiTheme="minorHAnsi" w:hAnsiTheme="minorHAnsi" w:cstheme="minorHAnsi"/>
      <w:b/>
      <w:i w:val="0"/>
      <w:color w:val="0089D0"/>
      <w:sz w:val="20"/>
      <w:szCs w:val="20"/>
    </w:rPr>
  </w:style>
  <w:style w:type="character" w:styleId="Marquedecommentaire">
    <w:name w:val="annotation reference"/>
    <w:basedOn w:val="Policepardfaut"/>
    <w:uiPriority w:val="99"/>
    <w:semiHidden/>
    <w:unhideWhenUsed/>
    <w:rsid w:val="00AB58BF"/>
    <w:rPr>
      <w:sz w:val="16"/>
      <w:szCs w:val="16"/>
    </w:rPr>
  </w:style>
  <w:style w:type="paragraph" w:styleId="Commentaire">
    <w:name w:val="annotation text"/>
    <w:basedOn w:val="Normal"/>
    <w:link w:val="CommentaireCar"/>
    <w:uiPriority w:val="99"/>
    <w:unhideWhenUsed/>
    <w:rsid w:val="00AB58BF"/>
    <w:rPr>
      <w:sz w:val="20"/>
      <w:szCs w:val="20"/>
    </w:rPr>
  </w:style>
  <w:style w:type="character" w:customStyle="1" w:styleId="CommentaireCar">
    <w:name w:val="Commentaire Car"/>
    <w:basedOn w:val="Policepardfaut"/>
    <w:link w:val="Commentaire"/>
    <w:uiPriority w:val="99"/>
    <w:rsid w:val="00AB58BF"/>
    <w:rPr>
      <w:rFonts w:ascii="Calibri Light" w:hAnsi="Calibri Light"/>
      <w:sz w:val="20"/>
      <w:szCs w:val="20"/>
    </w:rPr>
  </w:style>
  <w:style w:type="paragraph" w:styleId="Objetducommentaire">
    <w:name w:val="annotation subject"/>
    <w:basedOn w:val="Commentaire"/>
    <w:next w:val="Commentaire"/>
    <w:link w:val="ObjetducommentaireCar"/>
    <w:uiPriority w:val="99"/>
    <w:semiHidden/>
    <w:unhideWhenUsed/>
    <w:rsid w:val="00AB58BF"/>
    <w:rPr>
      <w:b/>
      <w:bCs/>
    </w:rPr>
  </w:style>
  <w:style w:type="character" w:customStyle="1" w:styleId="ObjetducommentaireCar">
    <w:name w:val="Objet du commentaire Car"/>
    <w:basedOn w:val="CommentaireCar"/>
    <w:link w:val="Objetducommentaire"/>
    <w:uiPriority w:val="99"/>
    <w:semiHidden/>
    <w:rsid w:val="00AB58BF"/>
    <w:rPr>
      <w:rFonts w:ascii="Calibri Light" w:hAnsi="Calibri Light"/>
      <w:b/>
      <w:bCs/>
      <w:sz w:val="20"/>
      <w:szCs w:val="20"/>
    </w:rPr>
  </w:style>
  <w:style w:type="character" w:styleId="Mentionnonrsolue">
    <w:name w:val="Unresolved Mention"/>
    <w:basedOn w:val="Policepardfaut"/>
    <w:uiPriority w:val="99"/>
    <w:semiHidden/>
    <w:unhideWhenUsed/>
    <w:rsid w:val="002E5241"/>
    <w:rPr>
      <w:color w:val="605E5C"/>
      <w:shd w:val="clear" w:color="auto" w:fill="E1DFDD"/>
    </w:rPr>
  </w:style>
  <w:style w:type="character" w:styleId="Lienhypertextesuivivisit">
    <w:name w:val="FollowedHyperlink"/>
    <w:basedOn w:val="Policepardfaut"/>
    <w:uiPriority w:val="99"/>
    <w:semiHidden/>
    <w:unhideWhenUsed/>
    <w:rsid w:val="002E5241"/>
    <w:rPr>
      <w:color w:val="0089D0" w:themeColor="followedHyperlink"/>
      <w:u w:val="single"/>
    </w:rPr>
  </w:style>
  <w:style w:type="character" w:customStyle="1" w:styleId="Titre8Car">
    <w:name w:val="Titre 8 Car"/>
    <w:basedOn w:val="Policepardfaut"/>
    <w:link w:val="Titre8"/>
    <w:uiPriority w:val="9"/>
    <w:semiHidden/>
    <w:rsid w:val="00CD23B1"/>
    <w:rPr>
      <w:rFonts w:asciiTheme="majorHAnsi" w:eastAsiaTheme="majorEastAsia" w:hAnsiTheme="majorHAnsi" w:cstheme="majorBidi"/>
      <w:color w:val="474747" w:themeColor="text1" w:themeTint="D8"/>
      <w:sz w:val="21"/>
      <w:szCs w:val="21"/>
    </w:rPr>
  </w:style>
  <w:style w:type="paragraph" w:customStyle="1" w:styleId="AMUST">
    <w:name w:val="A_MUST"/>
    <w:basedOn w:val="ATEXTE"/>
    <w:link w:val="AMUSTCar"/>
    <w:uiPriority w:val="2"/>
    <w:qFormat/>
    <w:rsid w:val="00203CE1"/>
    <w:pPr>
      <w:numPr>
        <w:numId w:val="4"/>
      </w:numPr>
      <w:ind w:left="714" w:hanging="357"/>
      <w:jc w:val="left"/>
    </w:pPr>
    <w:rPr>
      <w:i w:val="0"/>
      <w:iCs/>
      <w:color w:val="C00000"/>
    </w:rPr>
  </w:style>
  <w:style w:type="paragraph" w:customStyle="1" w:styleId="ASHOULD">
    <w:name w:val="A_SHOULD"/>
    <w:basedOn w:val="AMUST"/>
    <w:link w:val="ASHOULDCar"/>
    <w:uiPriority w:val="2"/>
    <w:qFormat/>
    <w:rsid w:val="00203CE1"/>
    <w:rPr>
      <w:color w:val="00B050"/>
    </w:rPr>
  </w:style>
  <w:style w:type="character" w:customStyle="1" w:styleId="ATEXTECar">
    <w:name w:val="A_TEXTE Car"/>
    <w:basedOn w:val="Policepardfaut"/>
    <w:link w:val="ATEXTE"/>
    <w:rsid w:val="00650EEC"/>
    <w:rPr>
      <w:rFonts w:ascii="Calibri Light" w:hAnsi="Calibri Light"/>
      <w:i/>
      <w:color w:val="3B3B3B" w:themeColor="text1" w:themeTint="E6"/>
    </w:rPr>
  </w:style>
  <w:style w:type="character" w:customStyle="1" w:styleId="AMUSTCar">
    <w:name w:val="A_MUST Car"/>
    <w:basedOn w:val="ATEXTECar"/>
    <w:link w:val="AMUST"/>
    <w:uiPriority w:val="2"/>
    <w:rsid w:val="00203CE1"/>
    <w:rPr>
      <w:rFonts w:ascii="Calibri Light" w:hAnsi="Calibri Light"/>
      <w:i w:val="0"/>
      <w:iCs/>
      <w:color w:val="C00000"/>
    </w:rPr>
  </w:style>
  <w:style w:type="character" w:customStyle="1" w:styleId="ASHOULDCar">
    <w:name w:val="A_SHOULD Car"/>
    <w:basedOn w:val="AMUSTCar"/>
    <w:link w:val="ASHOULD"/>
    <w:uiPriority w:val="2"/>
    <w:rsid w:val="00203CE1"/>
    <w:rPr>
      <w:rFonts w:ascii="Calibri Light" w:hAnsi="Calibri Light"/>
      <w:i w:val="0"/>
      <w:iCs/>
      <w:color w:val="00B050"/>
    </w:rPr>
  </w:style>
  <w:style w:type="paragraph" w:customStyle="1" w:styleId="Aindfini">
    <w:name w:val="A_indéfini"/>
    <w:basedOn w:val="ASHOULD"/>
    <w:link w:val="AindfiniCar"/>
    <w:uiPriority w:val="2"/>
    <w:qFormat/>
    <w:rsid w:val="00F939AD"/>
    <w:rPr>
      <w:color w:val="auto"/>
    </w:rPr>
  </w:style>
  <w:style w:type="character" w:customStyle="1" w:styleId="AindfiniCar">
    <w:name w:val="A_indéfini Car"/>
    <w:basedOn w:val="ASHOULDCar"/>
    <w:link w:val="Aindfini"/>
    <w:uiPriority w:val="2"/>
    <w:rsid w:val="00F939AD"/>
    <w:rPr>
      <w:rFonts w:ascii="Calibri Light" w:hAnsi="Calibri Light"/>
      <w:i w:val="0"/>
      <w:iCs/>
      <w:color w:val="00B050"/>
    </w:rPr>
  </w:style>
  <w:style w:type="paragraph" w:customStyle="1" w:styleId="Aencadr">
    <w:name w:val="A_encadré"/>
    <w:basedOn w:val="ATEXTE"/>
    <w:link w:val="AencadrCar"/>
    <w:uiPriority w:val="2"/>
    <w:qFormat/>
    <w:rsid w:val="008B6689"/>
    <w:pPr>
      <w:ind w:left="134"/>
      <w:jc w:val="left"/>
    </w:pPr>
    <w:rPr>
      <w:i w:val="0"/>
      <w:iCs/>
    </w:rPr>
  </w:style>
  <w:style w:type="character" w:customStyle="1" w:styleId="AencadrCar">
    <w:name w:val="A_encadré Car"/>
    <w:basedOn w:val="ATEXTECar"/>
    <w:link w:val="Aencadr"/>
    <w:uiPriority w:val="2"/>
    <w:rsid w:val="008B6689"/>
    <w:rPr>
      <w:rFonts w:ascii="Calibri Light" w:hAnsi="Calibri Light"/>
      <w:i w:val="0"/>
      <w:iCs/>
      <w:color w:val="3B3B3B" w:themeColor="text1" w:themeTint="E6"/>
    </w:rPr>
  </w:style>
  <w:style w:type="paragraph" w:styleId="En-ttedetabledesmatires">
    <w:name w:val="TOC Heading"/>
    <w:basedOn w:val="Titre10"/>
    <w:next w:val="Normal"/>
    <w:uiPriority w:val="39"/>
    <w:unhideWhenUsed/>
    <w:qFormat/>
    <w:rsid w:val="00144379"/>
    <w:pPr>
      <w:spacing w:line="259" w:lineRule="auto"/>
      <w:jc w:val="left"/>
      <w:outlineLvl w:val="9"/>
    </w:pPr>
    <w:rPr>
      <w:lang w:eastAsia="fr-BE"/>
    </w:rPr>
  </w:style>
  <w:style w:type="paragraph" w:styleId="Rvision">
    <w:name w:val="Revision"/>
    <w:hidden/>
    <w:uiPriority w:val="99"/>
    <w:semiHidden/>
    <w:rsid w:val="003C6220"/>
    <w:pPr>
      <w:spacing w:after="0" w:line="240" w:lineRule="auto"/>
    </w:pPr>
    <w:rPr>
      <w:rFonts w:ascii="Calibri Light" w:hAnsi="Calibri Light"/>
    </w:rPr>
  </w:style>
  <w:style w:type="paragraph" w:customStyle="1" w:styleId="TEXTEI7">
    <w:name w:val="TEXTE_I7"/>
    <w:basedOn w:val="Normal"/>
    <w:qFormat/>
    <w:rsid w:val="00650EEC"/>
    <w:rPr>
      <w:color w:val="3B3B3B" w:themeColor="text1" w:themeTint="E6"/>
    </w:rPr>
  </w:style>
  <w:style w:type="paragraph" w:styleId="NormalWeb">
    <w:name w:val="Normal (Web)"/>
    <w:basedOn w:val="Normal"/>
    <w:uiPriority w:val="99"/>
    <w:semiHidden/>
    <w:unhideWhenUsed/>
    <w:rsid w:val="00AC7A69"/>
    <w:rPr>
      <w:rFonts w:ascii="Times New Roman" w:hAnsi="Times New Roman" w:cs="Times New Roman"/>
      <w:sz w:val="24"/>
      <w:szCs w:val="24"/>
    </w:rPr>
  </w:style>
  <w:style w:type="paragraph" w:customStyle="1" w:styleId="paragraph">
    <w:name w:val="paragraph"/>
    <w:basedOn w:val="Normal"/>
    <w:rsid w:val="0039672F"/>
    <w:pPr>
      <w:spacing w:before="100" w:beforeAutospacing="1" w:after="100" w:afterAutospacing="1"/>
      <w:jc w:val="left"/>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39672F"/>
  </w:style>
  <w:style w:type="character" w:customStyle="1" w:styleId="eop">
    <w:name w:val="eop"/>
    <w:basedOn w:val="Policepardfaut"/>
    <w:rsid w:val="0039672F"/>
  </w:style>
  <w:style w:type="character" w:customStyle="1" w:styleId="superscript">
    <w:name w:val="superscript"/>
    <w:basedOn w:val="Policepardfaut"/>
    <w:rsid w:val="00396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6248">
      <w:bodyDiv w:val="1"/>
      <w:marLeft w:val="0"/>
      <w:marRight w:val="0"/>
      <w:marTop w:val="0"/>
      <w:marBottom w:val="0"/>
      <w:divBdr>
        <w:top w:val="none" w:sz="0" w:space="0" w:color="auto"/>
        <w:left w:val="none" w:sz="0" w:space="0" w:color="auto"/>
        <w:bottom w:val="none" w:sz="0" w:space="0" w:color="auto"/>
        <w:right w:val="none" w:sz="0" w:space="0" w:color="auto"/>
      </w:divBdr>
      <w:divsChild>
        <w:div w:id="598636509">
          <w:marLeft w:val="0"/>
          <w:marRight w:val="0"/>
          <w:marTop w:val="0"/>
          <w:marBottom w:val="0"/>
          <w:divBdr>
            <w:top w:val="none" w:sz="0" w:space="0" w:color="auto"/>
            <w:left w:val="none" w:sz="0" w:space="0" w:color="auto"/>
            <w:bottom w:val="none" w:sz="0" w:space="0" w:color="auto"/>
            <w:right w:val="none" w:sz="0" w:space="0" w:color="auto"/>
          </w:divBdr>
          <w:divsChild>
            <w:div w:id="619458484">
              <w:marLeft w:val="0"/>
              <w:marRight w:val="0"/>
              <w:marTop w:val="30"/>
              <w:marBottom w:val="30"/>
              <w:divBdr>
                <w:top w:val="none" w:sz="0" w:space="0" w:color="auto"/>
                <w:left w:val="none" w:sz="0" w:space="0" w:color="auto"/>
                <w:bottom w:val="none" w:sz="0" w:space="0" w:color="auto"/>
                <w:right w:val="none" w:sz="0" w:space="0" w:color="auto"/>
              </w:divBdr>
              <w:divsChild>
                <w:div w:id="478379676">
                  <w:marLeft w:val="0"/>
                  <w:marRight w:val="0"/>
                  <w:marTop w:val="0"/>
                  <w:marBottom w:val="0"/>
                  <w:divBdr>
                    <w:top w:val="none" w:sz="0" w:space="0" w:color="auto"/>
                    <w:left w:val="none" w:sz="0" w:space="0" w:color="auto"/>
                    <w:bottom w:val="none" w:sz="0" w:space="0" w:color="auto"/>
                    <w:right w:val="none" w:sz="0" w:space="0" w:color="auto"/>
                  </w:divBdr>
                  <w:divsChild>
                    <w:div w:id="822741177">
                      <w:marLeft w:val="0"/>
                      <w:marRight w:val="0"/>
                      <w:marTop w:val="0"/>
                      <w:marBottom w:val="0"/>
                      <w:divBdr>
                        <w:top w:val="none" w:sz="0" w:space="0" w:color="auto"/>
                        <w:left w:val="none" w:sz="0" w:space="0" w:color="auto"/>
                        <w:bottom w:val="none" w:sz="0" w:space="0" w:color="auto"/>
                        <w:right w:val="none" w:sz="0" w:space="0" w:color="auto"/>
                      </w:divBdr>
                    </w:div>
                  </w:divsChild>
                </w:div>
                <w:div w:id="623541934">
                  <w:marLeft w:val="0"/>
                  <w:marRight w:val="0"/>
                  <w:marTop w:val="0"/>
                  <w:marBottom w:val="0"/>
                  <w:divBdr>
                    <w:top w:val="none" w:sz="0" w:space="0" w:color="auto"/>
                    <w:left w:val="none" w:sz="0" w:space="0" w:color="auto"/>
                    <w:bottom w:val="none" w:sz="0" w:space="0" w:color="auto"/>
                    <w:right w:val="none" w:sz="0" w:space="0" w:color="auto"/>
                  </w:divBdr>
                  <w:divsChild>
                    <w:div w:id="21981999">
                      <w:marLeft w:val="0"/>
                      <w:marRight w:val="0"/>
                      <w:marTop w:val="0"/>
                      <w:marBottom w:val="0"/>
                      <w:divBdr>
                        <w:top w:val="none" w:sz="0" w:space="0" w:color="auto"/>
                        <w:left w:val="none" w:sz="0" w:space="0" w:color="auto"/>
                        <w:bottom w:val="none" w:sz="0" w:space="0" w:color="auto"/>
                        <w:right w:val="none" w:sz="0" w:space="0" w:color="auto"/>
                      </w:divBdr>
                    </w:div>
                  </w:divsChild>
                </w:div>
                <w:div w:id="674528094">
                  <w:marLeft w:val="0"/>
                  <w:marRight w:val="0"/>
                  <w:marTop w:val="0"/>
                  <w:marBottom w:val="0"/>
                  <w:divBdr>
                    <w:top w:val="none" w:sz="0" w:space="0" w:color="auto"/>
                    <w:left w:val="none" w:sz="0" w:space="0" w:color="auto"/>
                    <w:bottom w:val="none" w:sz="0" w:space="0" w:color="auto"/>
                    <w:right w:val="none" w:sz="0" w:space="0" w:color="auto"/>
                  </w:divBdr>
                  <w:divsChild>
                    <w:div w:id="2100336">
                      <w:marLeft w:val="0"/>
                      <w:marRight w:val="0"/>
                      <w:marTop w:val="0"/>
                      <w:marBottom w:val="0"/>
                      <w:divBdr>
                        <w:top w:val="none" w:sz="0" w:space="0" w:color="auto"/>
                        <w:left w:val="none" w:sz="0" w:space="0" w:color="auto"/>
                        <w:bottom w:val="none" w:sz="0" w:space="0" w:color="auto"/>
                        <w:right w:val="none" w:sz="0" w:space="0" w:color="auto"/>
                      </w:divBdr>
                    </w:div>
                  </w:divsChild>
                </w:div>
                <w:div w:id="745957280">
                  <w:marLeft w:val="0"/>
                  <w:marRight w:val="0"/>
                  <w:marTop w:val="0"/>
                  <w:marBottom w:val="0"/>
                  <w:divBdr>
                    <w:top w:val="none" w:sz="0" w:space="0" w:color="auto"/>
                    <w:left w:val="none" w:sz="0" w:space="0" w:color="auto"/>
                    <w:bottom w:val="none" w:sz="0" w:space="0" w:color="auto"/>
                    <w:right w:val="none" w:sz="0" w:space="0" w:color="auto"/>
                  </w:divBdr>
                  <w:divsChild>
                    <w:div w:id="1155754293">
                      <w:marLeft w:val="0"/>
                      <w:marRight w:val="0"/>
                      <w:marTop w:val="0"/>
                      <w:marBottom w:val="0"/>
                      <w:divBdr>
                        <w:top w:val="none" w:sz="0" w:space="0" w:color="auto"/>
                        <w:left w:val="none" w:sz="0" w:space="0" w:color="auto"/>
                        <w:bottom w:val="none" w:sz="0" w:space="0" w:color="auto"/>
                        <w:right w:val="none" w:sz="0" w:space="0" w:color="auto"/>
                      </w:divBdr>
                    </w:div>
                  </w:divsChild>
                </w:div>
                <w:div w:id="787578473">
                  <w:marLeft w:val="0"/>
                  <w:marRight w:val="0"/>
                  <w:marTop w:val="0"/>
                  <w:marBottom w:val="0"/>
                  <w:divBdr>
                    <w:top w:val="none" w:sz="0" w:space="0" w:color="auto"/>
                    <w:left w:val="none" w:sz="0" w:space="0" w:color="auto"/>
                    <w:bottom w:val="none" w:sz="0" w:space="0" w:color="auto"/>
                    <w:right w:val="none" w:sz="0" w:space="0" w:color="auto"/>
                  </w:divBdr>
                  <w:divsChild>
                    <w:div w:id="648440227">
                      <w:marLeft w:val="0"/>
                      <w:marRight w:val="0"/>
                      <w:marTop w:val="0"/>
                      <w:marBottom w:val="0"/>
                      <w:divBdr>
                        <w:top w:val="none" w:sz="0" w:space="0" w:color="auto"/>
                        <w:left w:val="none" w:sz="0" w:space="0" w:color="auto"/>
                        <w:bottom w:val="none" w:sz="0" w:space="0" w:color="auto"/>
                        <w:right w:val="none" w:sz="0" w:space="0" w:color="auto"/>
                      </w:divBdr>
                    </w:div>
                  </w:divsChild>
                </w:div>
                <w:div w:id="981882012">
                  <w:marLeft w:val="0"/>
                  <w:marRight w:val="0"/>
                  <w:marTop w:val="0"/>
                  <w:marBottom w:val="0"/>
                  <w:divBdr>
                    <w:top w:val="none" w:sz="0" w:space="0" w:color="auto"/>
                    <w:left w:val="none" w:sz="0" w:space="0" w:color="auto"/>
                    <w:bottom w:val="none" w:sz="0" w:space="0" w:color="auto"/>
                    <w:right w:val="none" w:sz="0" w:space="0" w:color="auto"/>
                  </w:divBdr>
                  <w:divsChild>
                    <w:div w:id="2087723896">
                      <w:marLeft w:val="0"/>
                      <w:marRight w:val="0"/>
                      <w:marTop w:val="0"/>
                      <w:marBottom w:val="0"/>
                      <w:divBdr>
                        <w:top w:val="none" w:sz="0" w:space="0" w:color="auto"/>
                        <w:left w:val="none" w:sz="0" w:space="0" w:color="auto"/>
                        <w:bottom w:val="none" w:sz="0" w:space="0" w:color="auto"/>
                        <w:right w:val="none" w:sz="0" w:space="0" w:color="auto"/>
                      </w:divBdr>
                    </w:div>
                  </w:divsChild>
                </w:div>
                <w:div w:id="1132400639">
                  <w:marLeft w:val="0"/>
                  <w:marRight w:val="0"/>
                  <w:marTop w:val="0"/>
                  <w:marBottom w:val="0"/>
                  <w:divBdr>
                    <w:top w:val="none" w:sz="0" w:space="0" w:color="auto"/>
                    <w:left w:val="none" w:sz="0" w:space="0" w:color="auto"/>
                    <w:bottom w:val="none" w:sz="0" w:space="0" w:color="auto"/>
                    <w:right w:val="none" w:sz="0" w:space="0" w:color="auto"/>
                  </w:divBdr>
                  <w:divsChild>
                    <w:div w:id="97337704">
                      <w:marLeft w:val="0"/>
                      <w:marRight w:val="0"/>
                      <w:marTop w:val="0"/>
                      <w:marBottom w:val="0"/>
                      <w:divBdr>
                        <w:top w:val="none" w:sz="0" w:space="0" w:color="auto"/>
                        <w:left w:val="none" w:sz="0" w:space="0" w:color="auto"/>
                        <w:bottom w:val="none" w:sz="0" w:space="0" w:color="auto"/>
                        <w:right w:val="none" w:sz="0" w:space="0" w:color="auto"/>
                      </w:divBdr>
                    </w:div>
                  </w:divsChild>
                </w:div>
                <w:div w:id="1260483287">
                  <w:marLeft w:val="0"/>
                  <w:marRight w:val="0"/>
                  <w:marTop w:val="0"/>
                  <w:marBottom w:val="0"/>
                  <w:divBdr>
                    <w:top w:val="none" w:sz="0" w:space="0" w:color="auto"/>
                    <w:left w:val="none" w:sz="0" w:space="0" w:color="auto"/>
                    <w:bottom w:val="none" w:sz="0" w:space="0" w:color="auto"/>
                    <w:right w:val="none" w:sz="0" w:space="0" w:color="auto"/>
                  </w:divBdr>
                  <w:divsChild>
                    <w:div w:id="1811440449">
                      <w:marLeft w:val="0"/>
                      <w:marRight w:val="0"/>
                      <w:marTop w:val="0"/>
                      <w:marBottom w:val="0"/>
                      <w:divBdr>
                        <w:top w:val="none" w:sz="0" w:space="0" w:color="auto"/>
                        <w:left w:val="none" w:sz="0" w:space="0" w:color="auto"/>
                        <w:bottom w:val="none" w:sz="0" w:space="0" w:color="auto"/>
                        <w:right w:val="none" w:sz="0" w:space="0" w:color="auto"/>
                      </w:divBdr>
                    </w:div>
                  </w:divsChild>
                </w:div>
                <w:div w:id="1402604578">
                  <w:marLeft w:val="0"/>
                  <w:marRight w:val="0"/>
                  <w:marTop w:val="0"/>
                  <w:marBottom w:val="0"/>
                  <w:divBdr>
                    <w:top w:val="none" w:sz="0" w:space="0" w:color="auto"/>
                    <w:left w:val="none" w:sz="0" w:space="0" w:color="auto"/>
                    <w:bottom w:val="none" w:sz="0" w:space="0" w:color="auto"/>
                    <w:right w:val="none" w:sz="0" w:space="0" w:color="auto"/>
                  </w:divBdr>
                  <w:divsChild>
                    <w:div w:id="985206697">
                      <w:marLeft w:val="0"/>
                      <w:marRight w:val="0"/>
                      <w:marTop w:val="0"/>
                      <w:marBottom w:val="0"/>
                      <w:divBdr>
                        <w:top w:val="none" w:sz="0" w:space="0" w:color="auto"/>
                        <w:left w:val="none" w:sz="0" w:space="0" w:color="auto"/>
                        <w:bottom w:val="none" w:sz="0" w:space="0" w:color="auto"/>
                        <w:right w:val="none" w:sz="0" w:space="0" w:color="auto"/>
                      </w:divBdr>
                    </w:div>
                  </w:divsChild>
                </w:div>
                <w:div w:id="1406954275">
                  <w:marLeft w:val="0"/>
                  <w:marRight w:val="0"/>
                  <w:marTop w:val="0"/>
                  <w:marBottom w:val="0"/>
                  <w:divBdr>
                    <w:top w:val="none" w:sz="0" w:space="0" w:color="auto"/>
                    <w:left w:val="none" w:sz="0" w:space="0" w:color="auto"/>
                    <w:bottom w:val="none" w:sz="0" w:space="0" w:color="auto"/>
                    <w:right w:val="none" w:sz="0" w:space="0" w:color="auto"/>
                  </w:divBdr>
                  <w:divsChild>
                    <w:div w:id="1214921624">
                      <w:marLeft w:val="0"/>
                      <w:marRight w:val="0"/>
                      <w:marTop w:val="0"/>
                      <w:marBottom w:val="0"/>
                      <w:divBdr>
                        <w:top w:val="none" w:sz="0" w:space="0" w:color="auto"/>
                        <w:left w:val="none" w:sz="0" w:space="0" w:color="auto"/>
                        <w:bottom w:val="none" w:sz="0" w:space="0" w:color="auto"/>
                        <w:right w:val="none" w:sz="0" w:space="0" w:color="auto"/>
                      </w:divBdr>
                    </w:div>
                  </w:divsChild>
                </w:div>
                <w:div w:id="1439790219">
                  <w:marLeft w:val="0"/>
                  <w:marRight w:val="0"/>
                  <w:marTop w:val="0"/>
                  <w:marBottom w:val="0"/>
                  <w:divBdr>
                    <w:top w:val="none" w:sz="0" w:space="0" w:color="auto"/>
                    <w:left w:val="none" w:sz="0" w:space="0" w:color="auto"/>
                    <w:bottom w:val="none" w:sz="0" w:space="0" w:color="auto"/>
                    <w:right w:val="none" w:sz="0" w:space="0" w:color="auto"/>
                  </w:divBdr>
                  <w:divsChild>
                    <w:div w:id="1734083006">
                      <w:marLeft w:val="0"/>
                      <w:marRight w:val="0"/>
                      <w:marTop w:val="0"/>
                      <w:marBottom w:val="0"/>
                      <w:divBdr>
                        <w:top w:val="none" w:sz="0" w:space="0" w:color="auto"/>
                        <w:left w:val="none" w:sz="0" w:space="0" w:color="auto"/>
                        <w:bottom w:val="none" w:sz="0" w:space="0" w:color="auto"/>
                        <w:right w:val="none" w:sz="0" w:space="0" w:color="auto"/>
                      </w:divBdr>
                    </w:div>
                  </w:divsChild>
                </w:div>
                <w:div w:id="1537737938">
                  <w:marLeft w:val="0"/>
                  <w:marRight w:val="0"/>
                  <w:marTop w:val="0"/>
                  <w:marBottom w:val="0"/>
                  <w:divBdr>
                    <w:top w:val="none" w:sz="0" w:space="0" w:color="auto"/>
                    <w:left w:val="none" w:sz="0" w:space="0" w:color="auto"/>
                    <w:bottom w:val="none" w:sz="0" w:space="0" w:color="auto"/>
                    <w:right w:val="none" w:sz="0" w:space="0" w:color="auto"/>
                  </w:divBdr>
                  <w:divsChild>
                    <w:div w:id="1728068688">
                      <w:marLeft w:val="0"/>
                      <w:marRight w:val="0"/>
                      <w:marTop w:val="0"/>
                      <w:marBottom w:val="0"/>
                      <w:divBdr>
                        <w:top w:val="none" w:sz="0" w:space="0" w:color="auto"/>
                        <w:left w:val="none" w:sz="0" w:space="0" w:color="auto"/>
                        <w:bottom w:val="none" w:sz="0" w:space="0" w:color="auto"/>
                        <w:right w:val="none" w:sz="0" w:space="0" w:color="auto"/>
                      </w:divBdr>
                    </w:div>
                  </w:divsChild>
                </w:div>
                <w:div w:id="1581405421">
                  <w:marLeft w:val="0"/>
                  <w:marRight w:val="0"/>
                  <w:marTop w:val="0"/>
                  <w:marBottom w:val="0"/>
                  <w:divBdr>
                    <w:top w:val="none" w:sz="0" w:space="0" w:color="auto"/>
                    <w:left w:val="none" w:sz="0" w:space="0" w:color="auto"/>
                    <w:bottom w:val="none" w:sz="0" w:space="0" w:color="auto"/>
                    <w:right w:val="none" w:sz="0" w:space="0" w:color="auto"/>
                  </w:divBdr>
                  <w:divsChild>
                    <w:div w:id="296106527">
                      <w:marLeft w:val="0"/>
                      <w:marRight w:val="0"/>
                      <w:marTop w:val="0"/>
                      <w:marBottom w:val="0"/>
                      <w:divBdr>
                        <w:top w:val="none" w:sz="0" w:space="0" w:color="auto"/>
                        <w:left w:val="none" w:sz="0" w:space="0" w:color="auto"/>
                        <w:bottom w:val="none" w:sz="0" w:space="0" w:color="auto"/>
                        <w:right w:val="none" w:sz="0" w:space="0" w:color="auto"/>
                      </w:divBdr>
                    </w:div>
                  </w:divsChild>
                </w:div>
                <w:div w:id="1605379451">
                  <w:marLeft w:val="0"/>
                  <w:marRight w:val="0"/>
                  <w:marTop w:val="0"/>
                  <w:marBottom w:val="0"/>
                  <w:divBdr>
                    <w:top w:val="none" w:sz="0" w:space="0" w:color="auto"/>
                    <w:left w:val="none" w:sz="0" w:space="0" w:color="auto"/>
                    <w:bottom w:val="none" w:sz="0" w:space="0" w:color="auto"/>
                    <w:right w:val="none" w:sz="0" w:space="0" w:color="auto"/>
                  </w:divBdr>
                  <w:divsChild>
                    <w:div w:id="713963830">
                      <w:marLeft w:val="0"/>
                      <w:marRight w:val="0"/>
                      <w:marTop w:val="0"/>
                      <w:marBottom w:val="0"/>
                      <w:divBdr>
                        <w:top w:val="none" w:sz="0" w:space="0" w:color="auto"/>
                        <w:left w:val="none" w:sz="0" w:space="0" w:color="auto"/>
                        <w:bottom w:val="none" w:sz="0" w:space="0" w:color="auto"/>
                        <w:right w:val="none" w:sz="0" w:space="0" w:color="auto"/>
                      </w:divBdr>
                    </w:div>
                  </w:divsChild>
                </w:div>
                <w:div w:id="1669019848">
                  <w:marLeft w:val="0"/>
                  <w:marRight w:val="0"/>
                  <w:marTop w:val="0"/>
                  <w:marBottom w:val="0"/>
                  <w:divBdr>
                    <w:top w:val="none" w:sz="0" w:space="0" w:color="auto"/>
                    <w:left w:val="none" w:sz="0" w:space="0" w:color="auto"/>
                    <w:bottom w:val="none" w:sz="0" w:space="0" w:color="auto"/>
                    <w:right w:val="none" w:sz="0" w:space="0" w:color="auto"/>
                  </w:divBdr>
                  <w:divsChild>
                    <w:div w:id="413090616">
                      <w:marLeft w:val="0"/>
                      <w:marRight w:val="0"/>
                      <w:marTop w:val="0"/>
                      <w:marBottom w:val="0"/>
                      <w:divBdr>
                        <w:top w:val="none" w:sz="0" w:space="0" w:color="auto"/>
                        <w:left w:val="none" w:sz="0" w:space="0" w:color="auto"/>
                        <w:bottom w:val="none" w:sz="0" w:space="0" w:color="auto"/>
                        <w:right w:val="none" w:sz="0" w:space="0" w:color="auto"/>
                      </w:divBdr>
                    </w:div>
                  </w:divsChild>
                </w:div>
                <w:div w:id="1677686258">
                  <w:marLeft w:val="0"/>
                  <w:marRight w:val="0"/>
                  <w:marTop w:val="0"/>
                  <w:marBottom w:val="0"/>
                  <w:divBdr>
                    <w:top w:val="none" w:sz="0" w:space="0" w:color="auto"/>
                    <w:left w:val="none" w:sz="0" w:space="0" w:color="auto"/>
                    <w:bottom w:val="none" w:sz="0" w:space="0" w:color="auto"/>
                    <w:right w:val="none" w:sz="0" w:space="0" w:color="auto"/>
                  </w:divBdr>
                  <w:divsChild>
                    <w:div w:id="1185438822">
                      <w:marLeft w:val="0"/>
                      <w:marRight w:val="0"/>
                      <w:marTop w:val="0"/>
                      <w:marBottom w:val="0"/>
                      <w:divBdr>
                        <w:top w:val="none" w:sz="0" w:space="0" w:color="auto"/>
                        <w:left w:val="none" w:sz="0" w:space="0" w:color="auto"/>
                        <w:bottom w:val="none" w:sz="0" w:space="0" w:color="auto"/>
                        <w:right w:val="none" w:sz="0" w:space="0" w:color="auto"/>
                      </w:divBdr>
                    </w:div>
                  </w:divsChild>
                </w:div>
                <w:div w:id="1693417192">
                  <w:marLeft w:val="0"/>
                  <w:marRight w:val="0"/>
                  <w:marTop w:val="0"/>
                  <w:marBottom w:val="0"/>
                  <w:divBdr>
                    <w:top w:val="none" w:sz="0" w:space="0" w:color="auto"/>
                    <w:left w:val="none" w:sz="0" w:space="0" w:color="auto"/>
                    <w:bottom w:val="none" w:sz="0" w:space="0" w:color="auto"/>
                    <w:right w:val="none" w:sz="0" w:space="0" w:color="auto"/>
                  </w:divBdr>
                  <w:divsChild>
                    <w:div w:id="582691342">
                      <w:marLeft w:val="0"/>
                      <w:marRight w:val="0"/>
                      <w:marTop w:val="0"/>
                      <w:marBottom w:val="0"/>
                      <w:divBdr>
                        <w:top w:val="none" w:sz="0" w:space="0" w:color="auto"/>
                        <w:left w:val="none" w:sz="0" w:space="0" w:color="auto"/>
                        <w:bottom w:val="none" w:sz="0" w:space="0" w:color="auto"/>
                        <w:right w:val="none" w:sz="0" w:space="0" w:color="auto"/>
                      </w:divBdr>
                    </w:div>
                  </w:divsChild>
                </w:div>
                <w:div w:id="1763455327">
                  <w:marLeft w:val="0"/>
                  <w:marRight w:val="0"/>
                  <w:marTop w:val="0"/>
                  <w:marBottom w:val="0"/>
                  <w:divBdr>
                    <w:top w:val="none" w:sz="0" w:space="0" w:color="auto"/>
                    <w:left w:val="none" w:sz="0" w:space="0" w:color="auto"/>
                    <w:bottom w:val="none" w:sz="0" w:space="0" w:color="auto"/>
                    <w:right w:val="none" w:sz="0" w:space="0" w:color="auto"/>
                  </w:divBdr>
                  <w:divsChild>
                    <w:div w:id="84420850">
                      <w:marLeft w:val="0"/>
                      <w:marRight w:val="0"/>
                      <w:marTop w:val="0"/>
                      <w:marBottom w:val="0"/>
                      <w:divBdr>
                        <w:top w:val="none" w:sz="0" w:space="0" w:color="auto"/>
                        <w:left w:val="none" w:sz="0" w:space="0" w:color="auto"/>
                        <w:bottom w:val="none" w:sz="0" w:space="0" w:color="auto"/>
                        <w:right w:val="none" w:sz="0" w:space="0" w:color="auto"/>
                      </w:divBdr>
                    </w:div>
                  </w:divsChild>
                </w:div>
                <w:div w:id="1798065415">
                  <w:marLeft w:val="0"/>
                  <w:marRight w:val="0"/>
                  <w:marTop w:val="0"/>
                  <w:marBottom w:val="0"/>
                  <w:divBdr>
                    <w:top w:val="none" w:sz="0" w:space="0" w:color="auto"/>
                    <w:left w:val="none" w:sz="0" w:space="0" w:color="auto"/>
                    <w:bottom w:val="none" w:sz="0" w:space="0" w:color="auto"/>
                    <w:right w:val="none" w:sz="0" w:space="0" w:color="auto"/>
                  </w:divBdr>
                  <w:divsChild>
                    <w:div w:id="859585873">
                      <w:marLeft w:val="0"/>
                      <w:marRight w:val="0"/>
                      <w:marTop w:val="0"/>
                      <w:marBottom w:val="0"/>
                      <w:divBdr>
                        <w:top w:val="none" w:sz="0" w:space="0" w:color="auto"/>
                        <w:left w:val="none" w:sz="0" w:space="0" w:color="auto"/>
                        <w:bottom w:val="none" w:sz="0" w:space="0" w:color="auto"/>
                        <w:right w:val="none" w:sz="0" w:space="0" w:color="auto"/>
                      </w:divBdr>
                    </w:div>
                  </w:divsChild>
                </w:div>
                <w:div w:id="1798134844">
                  <w:marLeft w:val="0"/>
                  <w:marRight w:val="0"/>
                  <w:marTop w:val="0"/>
                  <w:marBottom w:val="0"/>
                  <w:divBdr>
                    <w:top w:val="none" w:sz="0" w:space="0" w:color="auto"/>
                    <w:left w:val="none" w:sz="0" w:space="0" w:color="auto"/>
                    <w:bottom w:val="none" w:sz="0" w:space="0" w:color="auto"/>
                    <w:right w:val="none" w:sz="0" w:space="0" w:color="auto"/>
                  </w:divBdr>
                  <w:divsChild>
                    <w:div w:id="1368674002">
                      <w:marLeft w:val="0"/>
                      <w:marRight w:val="0"/>
                      <w:marTop w:val="0"/>
                      <w:marBottom w:val="0"/>
                      <w:divBdr>
                        <w:top w:val="none" w:sz="0" w:space="0" w:color="auto"/>
                        <w:left w:val="none" w:sz="0" w:space="0" w:color="auto"/>
                        <w:bottom w:val="none" w:sz="0" w:space="0" w:color="auto"/>
                        <w:right w:val="none" w:sz="0" w:space="0" w:color="auto"/>
                      </w:divBdr>
                    </w:div>
                  </w:divsChild>
                </w:div>
                <w:div w:id="1874877067">
                  <w:marLeft w:val="0"/>
                  <w:marRight w:val="0"/>
                  <w:marTop w:val="0"/>
                  <w:marBottom w:val="0"/>
                  <w:divBdr>
                    <w:top w:val="none" w:sz="0" w:space="0" w:color="auto"/>
                    <w:left w:val="none" w:sz="0" w:space="0" w:color="auto"/>
                    <w:bottom w:val="none" w:sz="0" w:space="0" w:color="auto"/>
                    <w:right w:val="none" w:sz="0" w:space="0" w:color="auto"/>
                  </w:divBdr>
                  <w:divsChild>
                    <w:div w:id="7456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278856">
          <w:marLeft w:val="0"/>
          <w:marRight w:val="0"/>
          <w:marTop w:val="0"/>
          <w:marBottom w:val="0"/>
          <w:divBdr>
            <w:top w:val="none" w:sz="0" w:space="0" w:color="auto"/>
            <w:left w:val="none" w:sz="0" w:space="0" w:color="auto"/>
            <w:bottom w:val="none" w:sz="0" w:space="0" w:color="auto"/>
            <w:right w:val="none" w:sz="0" w:space="0" w:color="auto"/>
          </w:divBdr>
        </w:div>
      </w:divsChild>
    </w:div>
    <w:div w:id="144126922">
      <w:bodyDiv w:val="1"/>
      <w:marLeft w:val="0"/>
      <w:marRight w:val="0"/>
      <w:marTop w:val="0"/>
      <w:marBottom w:val="0"/>
      <w:divBdr>
        <w:top w:val="none" w:sz="0" w:space="0" w:color="auto"/>
        <w:left w:val="none" w:sz="0" w:space="0" w:color="auto"/>
        <w:bottom w:val="none" w:sz="0" w:space="0" w:color="auto"/>
        <w:right w:val="none" w:sz="0" w:space="0" w:color="auto"/>
      </w:divBdr>
    </w:div>
    <w:div w:id="221329119">
      <w:bodyDiv w:val="1"/>
      <w:marLeft w:val="0"/>
      <w:marRight w:val="0"/>
      <w:marTop w:val="0"/>
      <w:marBottom w:val="0"/>
      <w:divBdr>
        <w:top w:val="none" w:sz="0" w:space="0" w:color="auto"/>
        <w:left w:val="none" w:sz="0" w:space="0" w:color="auto"/>
        <w:bottom w:val="none" w:sz="0" w:space="0" w:color="auto"/>
        <w:right w:val="none" w:sz="0" w:space="0" w:color="auto"/>
      </w:divBdr>
      <w:divsChild>
        <w:div w:id="1386640272">
          <w:marLeft w:val="0"/>
          <w:marRight w:val="0"/>
          <w:marTop w:val="0"/>
          <w:marBottom w:val="0"/>
          <w:divBdr>
            <w:top w:val="none" w:sz="0" w:space="0" w:color="auto"/>
            <w:left w:val="none" w:sz="0" w:space="0" w:color="auto"/>
            <w:bottom w:val="none" w:sz="0" w:space="0" w:color="auto"/>
            <w:right w:val="none" w:sz="0" w:space="0" w:color="auto"/>
          </w:divBdr>
        </w:div>
      </w:divsChild>
    </w:div>
    <w:div w:id="294260629">
      <w:bodyDiv w:val="1"/>
      <w:marLeft w:val="0"/>
      <w:marRight w:val="0"/>
      <w:marTop w:val="0"/>
      <w:marBottom w:val="0"/>
      <w:divBdr>
        <w:top w:val="none" w:sz="0" w:space="0" w:color="auto"/>
        <w:left w:val="none" w:sz="0" w:space="0" w:color="auto"/>
        <w:bottom w:val="none" w:sz="0" w:space="0" w:color="auto"/>
        <w:right w:val="none" w:sz="0" w:space="0" w:color="auto"/>
      </w:divBdr>
      <w:divsChild>
        <w:div w:id="456992377">
          <w:marLeft w:val="0"/>
          <w:marRight w:val="0"/>
          <w:marTop w:val="0"/>
          <w:marBottom w:val="0"/>
          <w:divBdr>
            <w:top w:val="none" w:sz="0" w:space="0" w:color="auto"/>
            <w:left w:val="none" w:sz="0" w:space="0" w:color="auto"/>
            <w:bottom w:val="none" w:sz="0" w:space="0" w:color="auto"/>
            <w:right w:val="none" w:sz="0" w:space="0" w:color="auto"/>
          </w:divBdr>
        </w:div>
      </w:divsChild>
    </w:div>
    <w:div w:id="346104505">
      <w:bodyDiv w:val="1"/>
      <w:marLeft w:val="0"/>
      <w:marRight w:val="0"/>
      <w:marTop w:val="0"/>
      <w:marBottom w:val="0"/>
      <w:divBdr>
        <w:top w:val="none" w:sz="0" w:space="0" w:color="auto"/>
        <w:left w:val="none" w:sz="0" w:space="0" w:color="auto"/>
        <w:bottom w:val="none" w:sz="0" w:space="0" w:color="auto"/>
        <w:right w:val="none" w:sz="0" w:space="0" w:color="auto"/>
      </w:divBdr>
    </w:div>
    <w:div w:id="355666024">
      <w:bodyDiv w:val="1"/>
      <w:marLeft w:val="0"/>
      <w:marRight w:val="0"/>
      <w:marTop w:val="0"/>
      <w:marBottom w:val="0"/>
      <w:divBdr>
        <w:top w:val="none" w:sz="0" w:space="0" w:color="auto"/>
        <w:left w:val="none" w:sz="0" w:space="0" w:color="auto"/>
        <w:bottom w:val="none" w:sz="0" w:space="0" w:color="auto"/>
        <w:right w:val="none" w:sz="0" w:space="0" w:color="auto"/>
      </w:divBdr>
      <w:divsChild>
        <w:div w:id="17898738">
          <w:marLeft w:val="0"/>
          <w:marRight w:val="0"/>
          <w:marTop w:val="0"/>
          <w:marBottom w:val="0"/>
          <w:divBdr>
            <w:top w:val="none" w:sz="0" w:space="0" w:color="auto"/>
            <w:left w:val="none" w:sz="0" w:space="0" w:color="auto"/>
            <w:bottom w:val="none" w:sz="0" w:space="0" w:color="auto"/>
            <w:right w:val="none" w:sz="0" w:space="0" w:color="auto"/>
          </w:divBdr>
        </w:div>
        <w:div w:id="181628846">
          <w:marLeft w:val="0"/>
          <w:marRight w:val="0"/>
          <w:marTop w:val="0"/>
          <w:marBottom w:val="0"/>
          <w:divBdr>
            <w:top w:val="none" w:sz="0" w:space="0" w:color="auto"/>
            <w:left w:val="none" w:sz="0" w:space="0" w:color="auto"/>
            <w:bottom w:val="none" w:sz="0" w:space="0" w:color="auto"/>
            <w:right w:val="none" w:sz="0" w:space="0" w:color="auto"/>
          </w:divBdr>
        </w:div>
        <w:div w:id="381058370">
          <w:marLeft w:val="0"/>
          <w:marRight w:val="0"/>
          <w:marTop w:val="0"/>
          <w:marBottom w:val="0"/>
          <w:divBdr>
            <w:top w:val="none" w:sz="0" w:space="0" w:color="auto"/>
            <w:left w:val="none" w:sz="0" w:space="0" w:color="auto"/>
            <w:bottom w:val="none" w:sz="0" w:space="0" w:color="auto"/>
            <w:right w:val="none" w:sz="0" w:space="0" w:color="auto"/>
          </w:divBdr>
        </w:div>
      </w:divsChild>
    </w:div>
    <w:div w:id="366220031">
      <w:bodyDiv w:val="1"/>
      <w:marLeft w:val="0"/>
      <w:marRight w:val="0"/>
      <w:marTop w:val="0"/>
      <w:marBottom w:val="0"/>
      <w:divBdr>
        <w:top w:val="none" w:sz="0" w:space="0" w:color="auto"/>
        <w:left w:val="none" w:sz="0" w:space="0" w:color="auto"/>
        <w:bottom w:val="none" w:sz="0" w:space="0" w:color="auto"/>
        <w:right w:val="none" w:sz="0" w:space="0" w:color="auto"/>
      </w:divBdr>
    </w:div>
    <w:div w:id="391274194">
      <w:bodyDiv w:val="1"/>
      <w:marLeft w:val="0"/>
      <w:marRight w:val="0"/>
      <w:marTop w:val="0"/>
      <w:marBottom w:val="0"/>
      <w:divBdr>
        <w:top w:val="none" w:sz="0" w:space="0" w:color="auto"/>
        <w:left w:val="none" w:sz="0" w:space="0" w:color="auto"/>
        <w:bottom w:val="none" w:sz="0" w:space="0" w:color="auto"/>
        <w:right w:val="none" w:sz="0" w:space="0" w:color="auto"/>
      </w:divBdr>
    </w:div>
    <w:div w:id="612828752">
      <w:bodyDiv w:val="1"/>
      <w:marLeft w:val="0"/>
      <w:marRight w:val="0"/>
      <w:marTop w:val="0"/>
      <w:marBottom w:val="0"/>
      <w:divBdr>
        <w:top w:val="none" w:sz="0" w:space="0" w:color="auto"/>
        <w:left w:val="none" w:sz="0" w:space="0" w:color="auto"/>
        <w:bottom w:val="none" w:sz="0" w:space="0" w:color="auto"/>
        <w:right w:val="none" w:sz="0" w:space="0" w:color="auto"/>
      </w:divBdr>
    </w:div>
    <w:div w:id="671840090">
      <w:bodyDiv w:val="1"/>
      <w:marLeft w:val="0"/>
      <w:marRight w:val="0"/>
      <w:marTop w:val="0"/>
      <w:marBottom w:val="0"/>
      <w:divBdr>
        <w:top w:val="none" w:sz="0" w:space="0" w:color="auto"/>
        <w:left w:val="none" w:sz="0" w:space="0" w:color="auto"/>
        <w:bottom w:val="none" w:sz="0" w:space="0" w:color="auto"/>
        <w:right w:val="none" w:sz="0" w:space="0" w:color="auto"/>
      </w:divBdr>
      <w:divsChild>
        <w:div w:id="1028796281">
          <w:marLeft w:val="0"/>
          <w:marRight w:val="0"/>
          <w:marTop w:val="0"/>
          <w:marBottom w:val="0"/>
          <w:divBdr>
            <w:top w:val="none" w:sz="0" w:space="0" w:color="auto"/>
            <w:left w:val="none" w:sz="0" w:space="0" w:color="auto"/>
            <w:bottom w:val="none" w:sz="0" w:space="0" w:color="auto"/>
            <w:right w:val="none" w:sz="0" w:space="0" w:color="auto"/>
          </w:divBdr>
        </w:div>
      </w:divsChild>
    </w:div>
    <w:div w:id="712197419">
      <w:bodyDiv w:val="1"/>
      <w:marLeft w:val="0"/>
      <w:marRight w:val="0"/>
      <w:marTop w:val="0"/>
      <w:marBottom w:val="0"/>
      <w:divBdr>
        <w:top w:val="none" w:sz="0" w:space="0" w:color="auto"/>
        <w:left w:val="none" w:sz="0" w:space="0" w:color="auto"/>
        <w:bottom w:val="none" w:sz="0" w:space="0" w:color="auto"/>
        <w:right w:val="none" w:sz="0" w:space="0" w:color="auto"/>
      </w:divBdr>
      <w:divsChild>
        <w:div w:id="1012756786">
          <w:marLeft w:val="0"/>
          <w:marRight w:val="0"/>
          <w:marTop w:val="0"/>
          <w:marBottom w:val="0"/>
          <w:divBdr>
            <w:top w:val="none" w:sz="0" w:space="0" w:color="auto"/>
            <w:left w:val="none" w:sz="0" w:space="0" w:color="auto"/>
            <w:bottom w:val="none" w:sz="0" w:space="0" w:color="auto"/>
            <w:right w:val="none" w:sz="0" w:space="0" w:color="auto"/>
          </w:divBdr>
        </w:div>
        <w:div w:id="1504934208">
          <w:marLeft w:val="0"/>
          <w:marRight w:val="0"/>
          <w:marTop w:val="0"/>
          <w:marBottom w:val="105"/>
          <w:divBdr>
            <w:top w:val="none" w:sz="0" w:space="0" w:color="auto"/>
            <w:left w:val="none" w:sz="0" w:space="0" w:color="auto"/>
            <w:bottom w:val="single" w:sz="6" w:space="8" w:color="92A4B2"/>
            <w:right w:val="none" w:sz="0" w:space="0" w:color="auto"/>
          </w:divBdr>
        </w:div>
      </w:divsChild>
    </w:div>
    <w:div w:id="926882766">
      <w:bodyDiv w:val="1"/>
      <w:marLeft w:val="0"/>
      <w:marRight w:val="0"/>
      <w:marTop w:val="0"/>
      <w:marBottom w:val="0"/>
      <w:divBdr>
        <w:top w:val="none" w:sz="0" w:space="0" w:color="auto"/>
        <w:left w:val="none" w:sz="0" w:space="0" w:color="auto"/>
        <w:bottom w:val="none" w:sz="0" w:space="0" w:color="auto"/>
        <w:right w:val="none" w:sz="0" w:space="0" w:color="auto"/>
      </w:divBdr>
    </w:div>
    <w:div w:id="979650443">
      <w:bodyDiv w:val="1"/>
      <w:marLeft w:val="0"/>
      <w:marRight w:val="0"/>
      <w:marTop w:val="0"/>
      <w:marBottom w:val="0"/>
      <w:divBdr>
        <w:top w:val="none" w:sz="0" w:space="0" w:color="auto"/>
        <w:left w:val="none" w:sz="0" w:space="0" w:color="auto"/>
        <w:bottom w:val="none" w:sz="0" w:space="0" w:color="auto"/>
        <w:right w:val="none" w:sz="0" w:space="0" w:color="auto"/>
      </w:divBdr>
      <w:divsChild>
        <w:div w:id="323514521">
          <w:marLeft w:val="0"/>
          <w:marRight w:val="0"/>
          <w:marTop w:val="0"/>
          <w:marBottom w:val="0"/>
          <w:divBdr>
            <w:top w:val="none" w:sz="0" w:space="0" w:color="auto"/>
            <w:left w:val="none" w:sz="0" w:space="0" w:color="auto"/>
            <w:bottom w:val="none" w:sz="0" w:space="0" w:color="auto"/>
            <w:right w:val="none" w:sz="0" w:space="0" w:color="auto"/>
          </w:divBdr>
        </w:div>
        <w:div w:id="1124927410">
          <w:marLeft w:val="0"/>
          <w:marRight w:val="0"/>
          <w:marTop w:val="0"/>
          <w:marBottom w:val="0"/>
          <w:divBdr>
            <w:top w:val="none" w:sz="0" w:space="0" w:color="auto"/>
            <w:left w:val="none" w:sz="0" w:space="0" w:color="auto"/>
            <w:bottom w:val="none" w:sz="0" w:space="0" w:color="auto"/>
            <w:right w:val="none" w:sz="0" w:space="0" w:color="auto"/>
          </w:divBdr>
        </w:div>
        <w:div w:id="1376274363">
          <w:marLeft w:val="0"/>
          <w:marRight w:val="0"/>
          <w:marTop w:val="0"/>
          <w:marBottom w:val="0"/>
          <w:divBdr>
            <w:top w:val="none" w:sz="0" w:space="0" w:color="auto"/>
            <w:left w:val="none" w:sz="0" w:space="0" w:color="auto"/>
            <w:bottom w:val="none" w:sz="0" w:space="0" w:color="auto"/>
            <w:right w:val="none" w:sz="0" w:space="0" w:color="auto"/>
          </w:divBdr>
        </w:div>
        <w:div w:id="1605070617">
          <w:marLeft w:val="0"/>
          <w:marRight w:val="0"/>
          <w:marTop w:val="0"/>
          <w:marBottom w:val="0"/>
          <w:divBdr>
            <w:top w:val="none" w:sz="0" w:space="0" w:color="auto"/>
            <w:left w:val="none" w:sz="0" w:space="0" w:color="auto"/>
            <w:bottom w:val="none" w:sz="0" w:space="0" w:color="auto"/>
            <w:right w:val="none" w:sz="0" w:space="0" w:color="auto"/>
          </w:divBdr>
        </w:div>
        <w:div w:id="1822426106">
          <w:marLeft w:val="0"/>
          <w:marRight w:val="0"/>
          <w:marTop w:val="0"/>
          <w:marBottom w:val="0"/>
          <w:divBdr>
            <w:top w:val="none" w:sz="0" w:space="0" w:color="auto"/>
            <w:left w:val="none" w:sz="0" w:space="0" w:color="auto"/>
            <w:bottom w:val="none" w:sz="0" w:space="0" w:color="auto"/>
            <w:right w:val="none" w:sz="0" w:space="0" w:color="auto"/>
          </w:divBdr>
        </w:div>
        <w:div w:id="1900241030">
          <w:marLeft w:val="0"/>
          <w:marRight w:val="0"/>
          <w:marTop w:val="0"/>
          <w:marBottom w:val="0"/>
          <w:divBdr>
            <w:top w:val="none" w:sz="0" w:space="0" w:color="auto"/>
            <w:left w:val="none" w:sz="0" w:space="0" w:color="auto"/>
            <w:bottom w:val="none" w:sz="0" w:space="0" w:color="auto"/>
            <w:right w:val="none" w:sz="0" w:space="0" w:color="auto"/>
          </w:divBdr>
        </w:div>
      </w:divsChild>
    </w:div>
    <w:div w:id="1171331988">
      <w:bodyDiv w:val="1"/>
      <w:marLeft w:val="0"/>
      <w:marRight w:val="0"/>
      <w:marTop w:val="0"/>
      <w:marBottom w:val="0"/>
      <w:divBdr>
        <w:top w:val="none" w:sz="0" w:space="0" w:color="auto"/>
        <w:left w:val="none" w:sz="0" w:space="0" w:color="auto"/>
        <w:bottom w:val="none" w:sz="0" w:space="0" w:color="auto"/>
        <w:right w:val="none" w:sz="0" w:space="0" w:color="auto"/>
      </w:divBdr>
      <w:divsChild>
        <w:div w:id="338042144">
          <w:marLeft w:val="0"/>
          <w:marRight w:val="0"/>
          <w:marTop w:val="0"/>
          <w:marBottom w:val="0"/>
          <w:divBdr>
            <w:top w:val="none" w:sz="0" w:space="0" w:color="auto"/>
            <w:left w:val="none" w:sz="0" w:space="0" w:color="auto"/>
            <w:bottom w:val="none" w:sz="0" w:space="0" w:color="auto"/>
            <w:right w:val="none" w:sz="0" w:space="0" w:color="auto"/>
          </w:divBdr>
        </w:div>
        <w:div w:id="674766672">
          <w:marLeft w:val="0"/>
          <w:marRight w:val="0"/>
          <w:marTop w:val="0"/>
          <w:marBottom w:val="0"/>
          <w:divBdr>
            <w:top w:val="none" w:sz="0" w:space="0" w:color="auto"/>
            <w:left w:val="none" w:sz="0" w:space="0" w:color="auto"/>
            <w:bottom w:val="none" w:sz="0" w:space="0" w:color="auto"/>
            <w:right w:val="none" w:sz="0" w:space="0" w:color="auto"/>
          </w:divBdr>
        </w:div>
        <w:div w:id="858740277">
          <w:marLeft w:val="0"/>
          <w:marRight w:val="0"/>
          <w:marTop w:val="0"/>
          <w:marBottom w:val="0"/>
          <w:divBdr>
            <w:top w:val="none" w:sz="0" w:space="0" w:color="auto"/>
            <w:left w:val="none" w:sz="0" w:space="0" w:color="auto"/>
            <w:bottom w:val="none" w:sz="0" w:space="0" w:color="auto"/>
            <w:right w:val="none" w:sz="0" w:space="0" w:color="auto"/>
          </w:divBdr>
        </w:div>
        <w:div w:id="915435910">
          <w:marLeft w:val="0"/>
          <w:marRight w:val="0"/>
          <w:marTop w:val="0"/>
          <w:marBottom w:val="0"/>
          <w:divBdr>
            <w:top w:val="none" w:sz="0" w:space="0" w:color="auto"/>
            <w:left w:val="none" w:sz="0" w:space="0" w:color="auto"/>
            <w:bottom w:val="none" w:sz="0" w:space="0" w:color="auto"/>
            <w:right w:val="none" w:sz="0" w:space="0" w:color="auto"/>
          </w:divBdr>
        </w:div>
        <w:div w:id="1402408913">
          <w:marLeft w:val="0"/>
          <w:marRight w:val="0"/>
          <w:marTop w:val="0"/>
          <w:marBottom w:val="0"/>
          <w:divBdr>
            <w:top w:val="none" w:sz="0" w:space="0" w:color="auto"/>
            <w:left w:val="none" w:sz="0" w:space="0" w:color="auto"/>
            <w:bottom w:val="none" w:sz="0" w:space="0" w:color="auto"/>
            <w:right w:val="none" w:sz="0" w:space="0" w:color="auto"/>
          </w:divBdr>
        </w:div>
        <w:div w:id="1403411962">
          <w:marLeft w:val="0"/>
          <w:marRight w:val="0"/>
          <w:marTop w:val="0"/>
          <w:marBottom w:val="0"/>
          <w:divBdr>
            <w:top w:val="none" w:sz="0" w:space="0" w:color="auto"/>
            <w:left w:val="none" w:sz="0" w:space="0" w:color="auto"/>
            <w:bottom w:val="none" w:sz="0" w:space="0" w:color="auto"/>
            <w:right w:val="none" w:sz="0" w:space="0" w:color="auto"/>
          </w:divBdr>
        </w:div>
        <w:div w:id="1644771729">
          <w:marLeft w:val="0"/>
          <w:marRight w:val="0"/>
          <w:marTop w:val="0"/>
          <w:marBottom w:val="0"/>
          <w:divBdr>
            <w:top w:val="none" w:sz="0" w:space="0" w:color="auto"/>
            <w:left w:val="none" w:sz="0" w:space="0" w:color="auto"/>
            <w:bottom w:val="none" w:sz="0" w:space="0" w:color="auto"/>
            <w:right w:val="none" w:sz="0" w:space="0" w:color="auto"/>
          </w:divBdr>
        </w:div>
        <w:div w:id="1687052863">
          <w:marLeft w:val="0"/>
          <w:marRight w:val="0"/>
          <w:marTop w:val="0"/>
          <w:marBottom w:val="0"/>
          <w:divBdr>
            <w:top w:val="none" w:sz="0" w:space="0" w:color="auto"/>
            <w:left w:val="none" w:sz="0" w:space="0" w:color="auto"/>
            <w:bottom w:val="none" w:sz="0" w:space="0" w:color="auto"/>
            <w:right w:val="none" w:sz="0" w:space="0" w:color="auto"/>
          </w:divBdr>
        </w:div>
        <w:div w:id="1722434319">
          <w:marLeft w:val="0"/>
          <w:marRight w:val="0"/>
          <w:marTop w:val="0"/>
          <w:marBottom w:val="0"/>
          <w:divBdr>
            <w:top w:val="none" w:sz="0" w:space="0" w:color="auto"/>
            <w:left w:val="none" w:sz="0" w:space="0" w:color="auto"/>
            <w:bottom w:val="none" w:sz="0" w:space="0" w:color="auto"/>
            <w:right w:val="none" w:sz="0" w:space="0" w:color="auto"/>
          </w:divBdr>
        </w:div>
      </w:divsChild>
    </w:div>
    <w:div w:id="1319919645">
      <w:bodyDiv w:val="1"/>
      <w:marLeft w:val="0"/>
      <w:marRight w:val="0"/>
      <w:marTop w:val="0"/>
      <w:marBottom w:val="0"/>
      <w:divBdr>
        <w:top w:val="none" w:sz="0" w:space="0" w:color="auto"/>
        <w:left w:val="none" w:sz="0" w:space="0" w:color="auto"/>
        <w:bottom w:val="none" w:sz="0" w:space="0" w:color="auto"/>
        <w:right w:val="none" w:sz="0" w:space="0" w:color="auto"/>
      </w:divBdr>
    </w:div>
    <w:div w:id="1351561815">
      <w:bodyDiv w:val="1"/>
      <w:marLeft w:val="0"/>
      <w:marRight w:val="0"/>
      <w:marTop w:val="0"/>
      <w:marBottom w:val="0"/>
      <w:divBdr>
        <w:top w:val="none" w:sz="0" w:space="0" w:color="auto"/>
        <w:left w:val="none" w:sz="0" w:space="0" w:color="auto"/>
        <w:bottom w:val="none" w:sz="0" w:space="0" w:color="auto"/>
        <w:right w:val="none" w:sz="0" w:space="0" w:color="auto"/>
      </w:divBdr>
      <w:divsChild>
        <w:div w:id="460926271">
          <w:marLeft w:val="0"/>
          <w:marRight w:val="0"/>
          <w:marTop w:val="0"/>
          <w:marBottom w:val="0"/>
          <w:divBdr>
            <w:top w:val="none" w:sz="0" w:space="0" w:color="auto"/>
            <w:left w:val="none" w:sz="0" w:space="0" w:color="auto"/>
            <w:bottom w:val="none" w:sz="0" w:space="0" w:color="auto"/>
            <w:right w:val="none" w:sz="0" w:space="0" w:color="auto"/>
          </w:divBdr>
          <w:divsChild>
            <w:div w:id="1305623230">
              <w:marLeft w:val="0"/>
              <w:marRight w:val="0"/>
              <w:marTop w:val="30"/>
              <w:marBottom w:val="30"/>
              <w:divBdr>
                <w:top w:val="none" w:sz="0" w:space="0" w:color="auto"/>
                <w:left w:val="none" w:sz="0" w:space="0" w:color="auto"/>
                <w:bottom w:val="none" w:sz="0" w:space="0" w:color="auto"/>
                <w:right w:val="none" w:sz="0" w:space="0" w:color="auto"/>
              </w:divBdr>
              <w:divsChild>
                <w:div w:id="90711960">
                  <w:marLeft w:val="0"/>
                  <w:marRight w:val="0"/>
                  <w:marTop w:val="0"/>
                  <w:marBottom w:val="0"/>
                  <w:divBdr>
                    <w:top w:val="none" w:sz="0" w:space="0" w:color="auto"/>
                    <w:left w:val="none" w:sz="0" w:space="0" w:color="auto"/>
                    <w:bottom w:val="none" w:sz="0" w:space="0" w:color="auto"/>
                    <w:right w:val="none" w:sz="0" w:space="0" w:color="auto"/>
                  </w:divBdr>
                  <w:divsChild>
                    <w:div w:id="6253809">
                      <w:marLeft w:val="0"/>
                      <w:marRight w:val="0"/>
                      <w:marTop w:val="0"/>
                      <w:marBottom w:val="0"/>
                      <w:divBdr>
                        <w:top w:val="none" w:sz="0" w:space="0" w:color="auto"/>
                        <w:left w:val="none" w:sz="0" w:space="0" w:color="auto"/>
                        <w:bottom w:val="none" w:sz="0" w:space="0" w:color="auto"/>
                        <w:right w:val="none" w:sz="0" w:space="0" w:color="auto"/>
                      </w:divBdr>
                    </w:div>
                  </w:divsChild>
                </w:div>
                <w:div w:id="154492914">
                  <w:marLeft w:val="0"/>
                  <w:marRight w:val="0"/>
                  <w:marTop w:val="0"/>
                  <w:marBottom w:val="0"/>
                  <w:divBdr>
                    <w:top w:val="none" w:sz="0" w:space="0" w:color="auto"/>
                    <w:left w:val="none" w:sz="0" w:space="0" w:color="auto"/>
                    <w:bottom w:val="none" w:sz="0" w:space="0" w:color="auto"/>
                    <w:right w:val="none" w:sz="0" w:space="0" w:color="auto"/>
                  </w:divBdr>
                  <w:divsChild>
                    <w:div w:id="105201365">
                      <w:marLeft w:val="0"/>
                      <w:marRight w:val="0"/>
                      <w:marTop w:val="0"/>
                      <w:marBottom w:val="0"/>
                      <w:divBdr>
                        <w:top w:val="none" w:sz="0" w:space="0" w:color="auto"/>
                        <w:left w:val="none" w:sz="0" w:space="0" w:color="auto"/>
                        <w:bottom w:val="none" w:sz="0" w:space="0" w:color="auto"/>
                        <w:right w:val="none" w:sz="0" w:space="0" w:color="auto"/>
                      </w:divBdr>
                    </w:div>
                  </w:divsChild>
                </w:div>
                <w:div w:id="293408840">
                  <w:marLeft w:val="0"/>
                  <w:marRight w:val="0"/>
                  <w:marTop w:val="0"/>
                  <w:marBottom w:val="0"/>
                  <w:divBdr>
                    <w:top w:val="none" w:sz="0" w:space="0" w:color="auto"/>
                    <w:left w:val="none" w:sz="0" w:space="0" w:color="auto"/>
                    <w:bottom w:val="none" w:sz="0" w:space="0" w:color="auto"/>
                    <w:right w:val="none" w:sz="0" w:space="0" w:color="auto"/>
                  </w:divBdr>
                  <w:divsChild>
                    <w:div w:id="1981642080">
                      <w:marLeft w:val="0"/>
                      <w:marRight w:val="0"/>
                      <w:marTop w:val="0"/>
                      <w:marBottom w:val="0"/>
                      <w:divBdr>
                        <w:top w:val="none" w:sz="0" w:space="0" w:color="auto"/>
                        <w:left w:val="none" w:sz="0" w:space="0" w:color="auto"/>
                        <w:bottom w:val="none" w:sz="0" w:space="0" w:color="auto"/>
                        <w:right w:val="none" w:sz="0" w:space="0" w:color="auto"/>
                      </w:divBdr>
                    </w:div>
                  </w:divsChild>
                </w:div>
                <w:div w:id="361633008">
                  <w:marLeft w:val="0"/>
                  <w:marRight w:val="0"/>
                  <w:marTop w:val="0"/>
                  <w:marBottom w:val="0"/>
                  <w:divBdr>
                    <w:top w:val="none" w:sz="0" w:space="0" w:color="auto"/>
                    <w:left w:val="none" w:sz="0" w:space="0" w:color="auto"/>
                    <w:bottom w:val="none" w:sz="0" w:space="0" w:color="auto"/>
                    <w:right w:val="none" w:sz="0" w:space="0" w:color="auto"/>
                  </w:divBdr>
                  <w:divsChild>
                    <w:div w:id="1442066212">
                      <w:marLeft w:val="0"/>
                      <w:marRight w:val="0"/>
                      <w:marTop w:val="0"/>
                      <w:marBottom w:val="0"/>
                      <w:divBdr>
                        <w:top w:val="none" w:sz="0" w:space="0" w:color="auto"/>
                        <w:left w:val="none" w:sz="0" w:space="0" w:color="auto"/>
                        <w:bottom w:val="none" w:sz="0" w:space="0" w:color="auto"/>
                        <w:right w:val="none" w:sz="0" w:space="0" w:color="auto"/>
                      </w:divBdr>
                    </w:div>
                  </w:divsChild>
                </w:div>
                <w:div w:id="382366535">
                  <w:marLeft w:val="0"/>
                  <w:marRight w:val="0"/>
                  <w:marTop w:val="0"/>
                  <w:marBottom w:val="0"/>
                  <w:divBdr>
                    <w:top w:val="none" w:sz="0" w:space="0" w:color="auto"/>
                    <w:left w:val="none" w:sz="0" w:space="0" w:color="auto"/>
                    <w:bottom w:val="none" w:sz="0" w:space="0" w:color="auto"/>
                    <w:right w:val="none" w:sz="0" w:space="0" w:color="auto"/>
                  </w:divBdr>
                  <w:divsChild>
                    <w:div w:id="1521700663">
                      <w:marLeft w:val="0"/>
                      <w:marRight w:val="0"/>
                      <w:marTop w:val="0"/>
                      <w:marBottom w:val="0"/>
                      <w:divBdr>
                        <w:top w:val="none" w:sz="0" w:space="0" w:color="auto"/>
                        <w:left w:val="none" w:sz="0" w:space="0" w:color="auto"/>
                        <w:bottom w:val="none" w:sz="0" w:space="0" w:color="auto"/>
                        <w:right w:val="none" w:sz="0" w:space="0" w:color="auto"/>
                      </w:divBdr>
                    </w:div>
                  </w:divsChild>
                </w:div>
                <w:div w:id="428545984">
                  <w:marLeft w:val="0"/>
                  <w:marRight w:val="0"/>
                  <w:marTop w:val="0"/>
                  <w:marBottom w:val="0"/>
                  <w:divBdr>
                    <w:top w:val="none" w:sz="0" w:space="0" w:color="auto"/>
                    <w:left w:val="none" w:sz="0" w:space="0" w:color="auto"/>
                    <w:bottom w:val="none" w:sz="0" w:space="0" w:color="auto"/>
                    <w:right w:val="none" w:sz="0" w:space="0" w:color="auto"/>
                  </w:divBdr>
                  <w:divsChild>
                    <w:div w:id="915669253">
                      <w:marLeft w:val="0"/>
                      <w:marRight w:val="0"/>
                      <w:marTop w:val="0"/>
                      <w:marBottom w:val="0"/>
                      <w:divBdr>
                        <w:top w:val="none" w:sz="0" w:space="0" w:color="auto"/>
                        <w:left w:val="none" w:sz="0" w:space="0" w:color="auto"/>
                        <w:bottom w:val="none" w:sz="0" w:space="0" w:color="auto"/>
                        <w:right w:val="none" w:sz="0" w:space="0" w:color="auto"/>
                      </w:divBdr>
                    </w:div>
                  </w:divsChild>
                </w:div>
                <w:div w:id="581527375">
                  <w:marLeft w:val="0"/>
                  <w:marRight w:val="0"/>
                  <w:marTop w:val="0"/>
                  <w:marBottom w:val="0"/>
                  <w:divBdr>
                    <w:top w:val="none" w:sz="0" w:space="0" w:color="auto"/>
                    <w:left w:val="none" w:sz="0" w:space="0" w:color="auto"/>
                    <w:bottom w:val="none" w:sz="0" w:space="0" w:color="auto"/>
                    <w:right w:val="none" w:sz="0" w:space="0" w:color="auto"/>
                  </w:divBdr>
                  <w:divsChild>
                    <w:div w:id="1172646439">
                      <w:marLeft w:val="0"/>
                      <w:marRight w:val="0"/>
                      <w:marTop w:val="0"/>
                      <w:marBottom w:val="0"/>
                      <w:divBdr>
                        <w:top w:val="none" w:sz="0" w:space="0" w:color="auto"/>
                        <w:left w:val="none" w:sz="0" w:space="0" w:color="auto"/>
                        <w:bottom w:val="none" w:sz="0" w:space="0" w:color="auto"/>
                        <w:right w:val="none" w:sz="0" w:space="0" w:color="auto"/>
                      </w:divBdr>
                    </w:div>
                  </w:divsChild>
                </w:div>
                <w:div w:id="584220525">
                  <w:marLeft w:val="0"/>
                  <w:marRight w:val="0"/>
                  <w:marTop w:val="0"/>
                  <w:marBottom w:val="0"/>
                  <w:divBdr>
                    <w:top w:val="none" w:sz="0" w:space="0" w:color="auto"/>
                    <w:left w:val="none" w:sz="0" w:space="0" w:color="auto"/>
                    <w:bottom w:val="none" w:sz="0" w:space="0" w:color="auto"/>
                    <w:right w:val="none" w:sz="0" w:space="0" w:color="auto"/>
                  </w:divBdr>
                  <w:divsChild>
                    <w:div w:id="231163089">
                      <w:marLeft w:val="0"/>
                      <w:marRight w:val="0"/>
                      <w:marTop w:val="0"/>
                      <w:marBottom w:val="0"/>
                      <w:divBdr>
                        <w:top w:val="none" w:sz="0" w:space="0" w:color="auto"/>
                        <w:left w:val="none" w:sz="0" w:space="0" w:color="auto"/>
                        <w:bottom w:val="none" w:sz="0" w:space="0" w:color="auto"/>
                        <w:right w:val="none" w:sz="0" w:space="0" w:color="auto"/>
                      </w:divBdr>
                    </w:div>
                  </w:divsChild>
                </w:div>
                <w:div w:id="697781209">
                  <w:marLeft w:val="0"/>
                  <w:marRight w:val="0"/>
                  <w:marTop w:val="0"/>
                  <w:marBottom w:val="0"/>
                  <w:divBdr>
                    <w:top w:val="none" w:sz="0" w:space="0" w:color="auto"/>
                    <w:left w:val="none" w:sz="0" w:space="0" w:color="auto"/>
                    <w:bottom w:val="none" w:sz="0" w:space="0" w:color="auto"/>
                    <w:right w:val="none" w:sz="0" w:space="0" w:color="auto"/>
                  </w:divBdr>
                  <w:divsChild>
                    <w:div w:id="134613974">
                      <w:marLeft w:val="0"/>
                      <w:marRight w:val="0"/>
                      <w:marTop w:val="0"/>
                      <w:marBottom w:val="0"/>
                      <w:divBdr>
                        <w:top w:val="none" w:sz="0" w:space="0" w:color="auto"/>
                        <w:left w:val="none" w:sz="0" w:space="0" w:color="auto"/>
                        <w:bottom w:val="none" w:sz="0" w:space="0" w:color="auto"/>
                        <w:right w:val="none" w:sz="0" w:space="0" w:color="auto"/>
                      </w:divBdr>
                    </w:div>
                  </w:divsChild>
                </w:div>
                <w:div w:id="1024937281">
                  <w:marLeft w:val="0"/>
                  <w:marRight w:val="0"/>
                  <w:marTop w:val="0"/>
                  <w:marBottom w:val="0"/>
                  <w:divBdr>
                    <w:top w:val="none" w:sz="0" w:space="0" w:color="auto"/>
                    <w:left w:val="none" w:sz="0" w:space="0" w:color="auto"/>
                    <w:bottom w:val="none" w:sz="0" w:space="0" w:color="auto"/>
                    <w:right w:val="none" w:sz="0" w:space="0" w:color="auto"/>
                  </w:divBdr>
                  <w:divsChild>
                    <w:div w:id="1374619697">
                      <w:marLeft w:val="0"/>
                      <w:marRight w:val="0"/>
                      <w:marTop w:val="0"/>
                      <w:marBottom w:val="0"/>
                      <w:divBdr>
                        <w:top w:val="none" w:sz="0" w:space="0" w:color="auto"/>
                        <w:left w:val="none" w:sz="0" w:space="0" w:color="auto"/>
                        <w:bottom w:val="none" w:sz="0" w:space="0" w:color="auto"/>
                        <w:right w:val="none" w:sz="0" w:space="0" w:color="auto"/>
                      </w:divBdr>
                    </w:div>
                  </w:divsChild>
                </w:div>
                <w:div w:id="1254045429">
                  <w:marLeft w:val="0"/>
                  <w:marRight w:val="0"/>
                  <w:marTop w:val="0"/>
                  <w:marBottom w:val="0"/>
                  <w:divBdr>
                    <w:top w:val="none" w:sz="0" w:space="0" w:color="auto"/>
                    <w:left w:val="none" w:sz="0" w:space="0" w:color="auto"/>
                    <w:bottom w:val="none" w:sz="0" w:space="0" w:color="auto"/>
                    <w:right w:val="none" w:sz="0" w:space="0" w:color="auto"/>
                  </w:divBdr>
                  <w:divsChild>
                    <w:div w:id="1740247957">
                      <w:marLeft w:val="0"/>
                      <w:marRight w:val="0"/>
                      <w:marTop w:val="0"/>
                      <w:marBottom w:val="0"/>
                      <w:divBdr>
                        <w:top w:val="none" w:sz="0" w:space="0" w:color="auto"/>
                        <w:left w:val="none" w:sz="0" w:space="0" w:color="auto"/>
                        <w:bottom w:val="none" w:sz="0" w:space="0" w:color="auto"/>
                        <w:right w:val="none" w:sz="0" w:space="0" w:color="auto"/>
                      </w:divBdr>
                    </w:div>
                  </w:divsChild>
                </w:div>
                <w:div w:id="1257708461">
                  <w:marLeft w:val="0"/>
                  <w:marRight w:val="0"/>
                  <w:marTop w:val="0"/>
                  <w:marBottom w:val="0"/>
                  <w:divBdr>
                    <w:top w:val="none" w:sz="0" w:space="0" w:color="auto"/>
                    <w:left w:val="none" w:sz="0" w:space="0" w:color="auto"/>
                    <w:bottom w:val="none" w:sz="0" w:space="0" w:color="auto"/>
                    <w:right w:val="none" w:sz="0" w:space="0" w:color="auto"/>
                  </w:divBdr>
                  <w:divsChild>
                    <w:div w:id="39479579">
                      <w:marLeft w:val="0"/>
                      <w:marRight w:val="0"/>
                      <w:marTop w:val="0"/>
                      <w:marBottom w:val="0"/>
                      <w:divBdr>
                        <w:top w:val="none" w:sz="0" w:space="0" w:color="auto"/>
                        <w:left w:val="none" w:sz="0" w:space="0" w:color="auto"/>
                        <w:bottom w:val="none" w:sz="0" w:space="0" w:color="auto"/>
                        <w:right w:val="none" w:sz="0" w:space="0" w:color="auto"/>
                      </w:divBdr>
                    </w:div>
                  </w:divsChild>
                </w:div>
                <w:div w:id="1279801552">
                  <w:marLeft w:val="0"/>
                  <w:marRight w:val="0"/>
                  <w:marTop w:val="0"/>
                  <w:marBottom w:val="0"/>
                  <w:divBdr>
                    <w:top w:val="none" w:sz="0" w:space="0" w:color="auto"/>
                    <w:left w:val="none" w:sz="0" w:space="0" w:color="auto"/>
                    <w:bottom w:val="none" w:sz="0" w:space="0" w:color="auto"/>
                    <w:right w:val="none" w:sz="0" w:space="0" w:color="auto"/>
                  </w:divBdr>
                  <w:divsChild>
                    <w:div w:id="961231821">
                      <w:marLeft w:val="0"/>
                      <w:marRight w:val="0"/>
                      <w:marTop w:val="0"/>
                      <w:marBottom w:val="0"/>
                      <w:divBdr>
                        <w:top w:val="none" w:sz="0" w:space="0" w:color="auto"/>
                        <w:left w:val="none" w:sz="0" w:space="0" w:color="auto"/>
                        <w:bottom w:val="none" w:sz="0" w:space="0" w:color="auto"/>
                        <w:right w:val="none" w:sz="0" w:space="0" w:color="auto"/>
                      </w:divBdr>
                    </w:div>
                  </w:divsChild>
                </w:div>
                <w:div w:id="1309553521">
                  <w:marLeft w:val="0"/>
                  <w:marRight w:val="0"/>
                  <w:marTop w:val="0"/>
                  <w:marBottom w:val="0"/>
                  <w:divBdr>
                    <w:top w:val="none" w:sz="0" w:space="0" w:color="auto"/>
                    <w:left w:val="none" w:sz="0" w:space="0" w:color="auto"/>
                    <w:bottom w:val="none" w:sz="0" w:space="0" w:color="auto"/>
                    <w:right w:val="none" w:sz="0" w:space="0" w:color="auto"/>
                  </w:divBdr>
                  <w:divsChild>
                    <w:div w:id="1659847293">
                      <w:marLeft w:val="0"/>
                      <w:marRight w:val="0"/>
                      <w:marTop w:val="0"/>
                      <w:marBottom w:val="0"/>
                      <w:divBdr>
                        <w:top w:val="none" w:sz="0" w:space="0" w:color="auto"/>
                        <w:left w:val="none" w:sz="0" w:space="0" w:color="auto"/>
                        <w:bottom w:val="none" w:sz="0" w:space="0" w:color="auto"/>
                        <w:right w:val="none" w:sz="0" w:space="0" w:color="auto"/>
                      </w:divBdr>
                    </w:div>
                  </w:divsChild>
                </w:div>
                <w:div w:id="1418747854">
                  <w:marLeft w:val="0"/>
                  <w:marRight w:val="0"/>
                  <w:marTop w:val="0"/>
                  <w:marBottom w:val="0"/>
                  <w:divBdr>
                    <w:top w:val="none" w:sz="0" w:space="0" w:color="auto"/>
                    <w:left w:val="none" w:sz="0" w:space="0" w:color="auto"/>
                    <w:bottom w:val="none" w:sz="0" w:space="0" w:color="auto"/>
                    <w:right w:val="none" w:sz="0" w:space="0" w:color="auto"/>
                  </w:divBdr>
                  <w:divsChild>
                    <w:div w:id="777026377">
                      <w:marLeft w:val="0"/>
                      <w:marRight w:val="0"/>
                      <w:marTop w:val="0"/>
                      <w:marBottom w:val="0"/>
                      <w:divBdr>
                        <w:top w:val="none" w:sz="0" w:space="0" w:color="auto"/>
                        <w:left w:val="none" w:sz="0" w:space="0" w:color="auto"/>
                        <w:bottom w:val="none" w:sz="0" w:space="0" w:color="auto"/>
                        <w:right w:val="none" w:sz="0" w:space="0" w:color="auto"/>
                      </w:divBdr>
                    </w:div>
                  </w:divsChild>
                </w:div>
                <w:div w:id="1768186599">
                  <w:marLeft w:val="0"/>
                  <w:marRight w:val="0"/>
                  <w:marTop w:val="0"/>
                  <w:marBottom w:val="0"/>
                  <w:divBdr>
                    <w:top w:val="none" w:sz="0" w:space="0" w:color="auto"/>
                    <w:left w:val="none" w:sz="0" w:space="0" w:color="auto"/>
                    <w:bottom w:val="none" w:sz="0" w:space="0" w:color="auto"/>
                    <w:right w:val="none" w:sz="0" w:space="0" w:color="auto"/>
                  </w:divBdr>
                  <w:divsChild>
                    <w:div w:id="858785138">
                      <w:marLeft w:val="0"/>
                      <w:marRight w:val="0"/>
                      <w:marTop w:val="0"/>
                      <w:marBottom w:val="0"/>
                      <w:divBdr>
                        <w:top w:val="none" w:sz="0" w:space="0" w:color="auto"/>
                        <w:left w:val="none" w:sz="0" w:space="0" w:color="auto"/>
                        <w:bottom w:val="none" w:sz="0" w:space="0" w:color="auto"/>
                        <w:right w:val="none" w:sz="0" w:space="0" w:color="auto"/>
                      </w:divBdr>
                    </w:div>
                  </w:divsChild>
                </w:div>
                <w:div w:id="1785004096">
                  <w:marLeft w:val="0"/>
                  <w:marRight w:val="0"/>
                  <w:marTop w:val="0"/>
                  <w:marBottom w:val="0"/>
                  <w:divBdr>
                    <w:top w:val="none" w:sz="0" w:space="0" w:color="auto"/>
                    <w:left w:val="none" w:sz="0" w:space="0" w:color="auto"/>
                    <w:bottom w:val="none" w:sz="0" w:space="0" w:color="auto"/>
                    <w:right w:val="none" w:sz="0" w:space="0" w:color="auto"/>
                  </w:divBdr>
                  <w:divsChild>
                    <w:div w:id="1637832202">
                      <w:marLeft w:val="0"/>
                      <w:marRight w:val="0"/>
                      <w:marTop w:val="0"/>
                      <w:marBottom w:val="0"/>
                      <w:divBdr>
                        <w:top w:val="none" w:sz="0" w:space="0" w:color="auto"/>
                        <w:left w:val="none" w:sz="0" w:space="0" w:color="auto"/>
                        <w:bottom w:val="none" w:sz="0" w:space="0" w:color="auto"/>
                        <w:right w:val="none" w:sz="0" w:space="0" w:color="auto"/>
                      </w:divBdr>
                    </w:div>
                  </w:divsChild>
                </w:div>
                <w:div w:id="1818955968">
                  <w:marLeft w:val="0"/>
                  <w:marRight w:val="0"/>
                  <w:marTop w:val="0"/>
                  <w:marBottom w:val="0"/>
                  <w:divBdr>
                    <w:top w:val="none" w:sz="0" w:space="0" w:color="auto"/>
                    <w:left w:val="none" w:sz="0" w:space="0" w:color="auto"/>
                    <w:bottom w:val="none" w:sz="0" w:space="0" w:color="auto"/>
                    <w:right w:val="none" w:sz="0" w:space="0" w:color="auto"/>
                  </w:divBdr>
                  <w:divsChild>
                    <w:div w:id="159515231">
                      <w:marLeft w:val="0"/>
                      <w:marRight w:val="0"/>
                      <w:marTop w:val="0"/>
                      <w:marBottom w:val="0"/>
                      <w:divBdr>
                        <w:top w:val="none" w:sz="0" w:space="0" w:color="auto"/>
                        <w:left w:val="none" w:sz="0" w:space="0" w:color="auto"/>
                        <w:bottom w:val="none" w:sz="0" w:space="0" w:color="auto"/>
                        <w:right w:val="none" w:sz="0" w:space="0" w:color="auto"/>
                      </w:divBdr>
                    </w:div>
                  </w:divsChild>
                </w:div>
                <w:div w:id="2103915518">
                  <w:marLeft w:val="0"/>
                  <w:marRight w:val="0"/>
                  <w:marTop w:val="0"/>
                  <w:marBottom w:val="0"/>
                  <w:divBdr>
                    <w:top w:val="none" w:sz="0" w:space="0" w:color="auto"/>
                    <w:left w:val="none" w:sz="0" w:space="0" w:color="auto"/>
                    <w:bottom w:val="none" w:sz="0" w:space="0" w:color="auto"/>
                    <w:right w:val="none" w:sz="0" w:space="0" w:color="auto"/>
                  </w:divBdr>
                  <w:divsChild>
                    <w:div w:id="1794977882">
                      <w:marLeft w:val="0"/>
                      <w:marRight w:val="0"/>
                      <w:marTop w:val="0"/>
                      <w:marBottom w:val="0"/>
                      <w:divBdr>
                        <w:top w:val="none" w:sz="0" w:space="0" w:color="auto"/>
                        <w:left w:val="none" w:sz="0" w:space="0" w:color="auto"/>
                        <w:bottom w:val="none" w:sz="0" w:space="0" w:color="auto"/>
                        <w:right w:val="none" w:sz="0" w:space="0" w:color="auto"/>
                      </w:divBdr>
                    </w:div>
                  </w:divsChild>
                </w:div>
                <w:div w:id="2110275237">
                  <w:marLeft w:val="0"/>
                  <w:marRight w:val="0"/>
                  <w:marTop w:val="0"/>
                  <w:marBottom w:val="0"/>
                  <w:divBdr>
                    <w:top w:val="none" w:sz="0" w:space="0" w:color="auto"/>
                    <w:left w:val="none" w:sz="0" w:space="0" w:color="auto"/>
                    <w:bottom w:val="none" w:sz="0" w:space="0" w:color="auto"/>
                    <w:right w:val="none" w:sz="0" w:space="0" w:color="auto"/>
                  </w:divBdr>
                  <w:divsChild>
                    <w:div w:id="1992365134">
                      <w:marLeft w:val="0"/>
                      <w:marRight w:val="0"/>
                      <w:marTop w:val="0"/>
                      <w:marBottom w:val="0"/>
                      <w:divBdr>
                        <w:top w:val="none" w:sz="0" w:space="0" w:color="auto"/>
                        <w:left w:val="none" w:sz="0" w:space="0" w:color="auto"/>
                        <w:bottom w:val="none" w:sz="0" w:space="0" w:color="auto"/>
                        <w:right w:val="none" w:sz="0" w:space="0" w:color="auto"/>
                      </w:divBdr>
                    </w:div>
                  </w:divsChild>
                </w:div>
                <w:div w:id="2123768550">
                  <w:marLeft w:val="0"/>
                  <w:marRight w:val="0"/>
                  <w:marTop w:val="0"/>
                  <w:marBottom w:val="0"/>
                  <w:divBdr>
                    <w:top w:val="none" w:sz="0" w:space="0" w:color="auto"/>
                    <w:left w:val="none" w:sz="0" w:space="0" w:color="auto"/>
                    <w:bottom w:val="none" w:sz="0" w:space="0" w:color="auto"/>
                    <w:right w:val="none" w:sz="0" w:space="0" w:color="auto"/>
                  </w:divBdr>
                  <w:divsChild>
                    <w:div w:id="11443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99186">
          <w:marLeft w:val="0"/>
          <w:marRight w:val="0"/>
          <w:marTop w:val="0"/>
          <w:marBottom w:val="0"/>
          <w:divBdr>
            <w:top w:val="none" w:sz="0" w:space="0" w:color="auto"/>
            <w:left w:val="none" w:sz="0" w:space="0" w:color="auto"/>
            <w:bottom w:val="none" w:sz="0" w:space="0" w:color="auto"/>
            <w:right w:val="none" w:sz="0" w:space="0" w:color="auto"/>
          </w:divBdr>
        </w:div>
      </w:divsChild>
    </w:div>
    <w:div w:id="1405639392">
      <w:bodyDiv w:val="1"/>
      <w:marLeft w:val="0"/>
      <w:marRight w:val="0"/>
      <w:marTop w:val="0"/>
      <w:marBottom w:val="0"/>
      <w:divBdr>
        <w:top w:val="none" w:sz="0" w:space="0" w:color="auto"/>
        <w:left w:val="none" w:sz="0" w:space="0" w:color="auto"/>
        <w:bottom w:val="none" w:sz="0" w:space="0" w:color="auto"/>
        <w:right w:val="none" w:sz="0" w:space="0" w:color="auto"/>
      </w:divBdr>
    </w:div>
    <w:div w:id="1593077509">
      <w:bodyDiv w:val="1"/>
      <w:marLeft w:val="0"/>
      <w:marRight w:val="0"/>
      <w:marTop w:val="0"/>
      <w:marBottom w:val="0"/>
      <w:divBdr>
        <w:top w:val="none" w:sz="0" w:space="0" w:color="auto"/>
        <w:left w:val="none" w:sz="0" w:space="0" w:color="auto"/>
        <w:bottom w:val="none" w:sz="0" w:space="0" w:color="auto"/>
        <w:right w:val="none" w:sz="0" w:space="0" w:color="auto"/>
      </w:divBdr>
    </w:div>
    <w:div w:id="1596134063">
      <w:bodyDiv w:val="1"/>
      <w:marLeft w:val="0"/>
      <w:marRight w:val="0"/>
      <w:marTop w:val="0"/>
      <w:marBottom w:val="0"/>
      <w:divBdr>
        <w:top w:val="none" w:sz="0" w:space="0" w:color="auto"/>
        <w:left w:val="none" w:sz="0" w:space="0" w:color="auto"/>
        <w:bottom w:val="none" w:sz="0" w:space="0" w:color="auto"/>
        <w:right w:val="none" w:sz="0" w:space="0" w:color="auto"/>
      </w:divBdr>
      <w:divsChild>
        <w:div w:id="254361694">
          <w:marLeft w:val="0"/>
          <w:marRight w:val="0"/>
          <w:marTop w:val="0"/>
          <w:marBottom w:val="0"/>
          <w:divBdr>
            <w:top w:val="none" w:sz="0" w:space="0" w:color="auto"/>
            <w:left w:val="none" w:sz="0" w:space="0" w:color="auto"/>
            <w:bottom w:val="none" w:sz="0" w:space="0" w:color="auto"/>
            <w:right w:val="none" w:sz="0" w:space="0" w:color="auto"/>
          </w:divBdr>
        </w:div>
      </w:divsChild>
    </w:div>
    <w:div w:id="1727415447">
      <w:bodyDiv w:val="1"/>
      <w:marLeft w:val="0"/>
      <w:marRight w:val="0"/>
      <w:marTop w:val="0"/>
      <w:marBottom w:val="0"/>
      <w:divBdr>
        <w:top w:val="none" w:sz="0" w:space="0" w:color="auto"/>
        <w:left w:val="none" w:sz="0" w:space="0" w:color="auto"/>
        <w:bottom w:val="none" w:sz="0" w:space="0" w:color="auto"/>
        <w:right w:val="none" w:sz="0" w:space="0" w:color="auto"/>
      </w:divBdr>
      <w:divsChild>
        <w:div w:id="653485376">
          <w:marLeft w:val="0"/>
          <w:marRight w:val="0"/>
          <w:marTop w:val="0"/>
          <w:marBottom w:val="0"/>
          <w:divBdr>
            <w:top w:val="none" w:sz="0" w:space="0" w:color="auto"/>
            <w:left w:val="none" w:sz="0" w:space="0" w:color="auto"/>
            <w:bottom w:val="none" w:sz="0" w:space="0" w:color="auto"/>
            <w:right w:val="none" w:sz="0" w:space="0" w:color="auto"/>
          </w:divBdr>
        </w:div>
        <w:div w:id="1738093567">
          <w:marLeft w:val="0"/>
          <w:marRight w:val="0"/>
          <w:marTop w:val="0"/>
          <w:marBottom w:val="0"/>
          <w:divBdr>
            <w:top w:val="none" w:sz="0" w:space="0" w:color="auto"/>
            <w:left w:val="none" w:sz="0" w:space="0" w:color="auto"/>
            <w:bottom w:val="none" w:sz="0" w:space="0" w:color="auto"/>
            <w:right w:val="none" w:sz="0" w:space="0" w:color="auto"/>
          </w:divBdr>
        </w:div>
      </w:divsChild>
    </w:div>
    <w:div w:id="1729114197">
      <w:bodyDiv w:val="1"/>
      <w:marLeft w:val="0"/>
      <w:marRight w:val="0"/>
      <w:marTop w:val="0"/>
      <w:marBottom w:val="0"/>
      <w:divBdr>
        <w:top w:val="none" w:sz="0" w:space="0" w:color="auto"/>
        <w:left w:val="none" w:sz="0" w:space="0" w:color="auto"/>
        <w:bottom w:val="none" w:sz="0" w:space="0" w:color="auto"/>
        <w:right w:val="none" w:sz="0" w:space="0" w:color="auto"/>
      </w:divBdr>
    </w:div>
    <w:div w:id="1772167132">
      <w:bodyDiv w:val="1"/>
      <w:marLeft w:val="0"/>
      <w:marRight w:val="0"/>
      <w:marTop w:val="0"/>
      <w:marBottom w:val="0"/>
      <w:divBdr>
        <w:top w:val="none" w:sz="0" w:space="0" w:color="auto"/>
        <w:left w:val="none" w:sz="0" w:space="0" w:color="auto"/>
        <w:bottom w:val="none" w:sz="0" w:space="0" w:color="auto"/>
        <w:right w:val="none" w:sz="0" w:space="0" w:color="auto"/>
      </w:divBdr>
    </w:div>
    <w:div w:id="1826624895">
      <w:bodyDiv w:val="1"/>
      <w:marLeft w:val="0"/>
      <w:marRight w:val="0"/>
      <w:marTop w:val="0"/>
      <w:marBottom w:val="0"/>
      <w:divBdr>
        <w:top w:val="none" w:sz="0" w:space="0" w:color="auto"/>
        <w:left w:val="none" w:sz="0" w:space="0" w:color="auto"/>
        <w:bottom w:val="none" w:sz="0" w:space="0" w:color="auto"/>
        <w:right w:val="none" w:sz="0" w:space="0" w:color="auto"/>
      </w:divBdr>
    </w:div>
    <w:div w:id="1851601660">
      <w:bodyDiv w:val="1"/>
      <w:marLeft w:val="0"/>
      <w:marRight w:val="0"/>
      <w:marTop w:val="0"/>
      <w:marBottom w:val="0"/>
      <w:divBdr>
        <w:top w:val="none" w:sz="0" w:space="0" w:color="auto"/>
        <w:left w:val="none" w:sz="0" w:space="0" w:color="auto"/>
        <w:bottom w:val="none" w:sz="0" w:space="0" w:color="auto"/>
        <w:right w:val="none" w:sz="0" w:space="0" w:color="auto"/>
      </w:divBdr>
      <w:divsChild>
        <w:div w:id="716314762">
          <w:marLeft w:val="0"/>
          <w:marRight w:val="0"/>
          <w:marTop w:val="0"/>
          <w:marBottom w:val="0"/>
          <w:divBdr>
            <w:top w:val="none" w:sz="0" w:space="0" w:color="auto"/>
            <w:left w:val="none" w:sz="0" w:space="0" w:color="auto"/>
            <w:bottom w:val="none" w:sz="0" w:space="0" w:color="auto"/>
            <w:right w:val="none" w:sz="0" w:space="0" w:color="auto"/>
          </w:divBdr>
        </w:div>
        <w:div w:id="910382119">
          <w:marLeft w:val="0"/>
          <w:marRight w:val="0"/>
          <w:marTop w:val="0"/>
          <w:marBottom w:val="0"/>
          <w:divBdr>
            <w:top w:val="none" w:sz="0" w:space="0" w:color="auto"/>
            <w:left w:val="none" w:sz="0" w:space="0" w:color="auto"/>
            <w:bottom w:val="none" w:sz="0" w:space="0" w:color="auto"/>
            <w:right w:val="none" w:sz="0" w:space="0" w:color="auto"/>
          </w:divBdr>
        </w:div>
        <w:div w:id="1084257256">
          <w:marLeft w:val="0"/>
          <w:marRight w:val="0"/>
          <w:marTop w:val="0"/>
          <w:marBottom w:val="0"/>
          <w:divBdr>
            <w:top w:val="none" w:sz="0" w:space="0" w:color="auto"/>
            <w:left w:val="none" w:sz="0" w:space="0" w:color="auto"/>
            <w:bottom w:val="none" w:sz="0" w:space="0" w:color="auto"/>
            <w:right w:val="none" w:sz="0" w:space="0" w:color="auto"/>
          </w:divBdr>
        </w:div>
        <w:div w:id="1252203498">
          <w:marLeft w:val="0"/>
          <w:marRight w:val="0"/>
          <w:marTop w:val="0"/>
          <w:marBottom w:val="0"/>
          <w:divBdr>
            <w:top w:val="none" w:sz="0" w:space="0" w:color="auto"/>
            <w:left w:val="none" w:sz="0" w:space="0" w:color="auto"/>
            <w:bottom w:val="none" w:sz="0" w:space="0" w:color="auto"/>
            <w:right w:val="none" w:sz="0" w:space="0" w:color="auto"/>
          </w:divBdr>
        </w:div>
        <w:div w:id="1785231508">
          <w:marLeft w:val="0"/>
          <w:marRight w:val="0"/>
          <w:marTop w:val="0"/>
          <w:marBottom w:val="0"/>
          <w:divBdr>
            <w:top w:val="none" w:sz="0" w:space="0" w:color="auto"/>
            <w:left w:val="none" w:sz="0" w:space="0" w:color="auto"/>
            <w:bottom w:val="none" w:sz="0" w:space="0" w:color="auto"/>
            <w:right w:val="none" w:sz="0" w:space="0" w:color="auto"/>
          </w:divBdr>
        </w:div>
        <w:div w:id="2100173624">
          <w:marLeft w:val="0"/>
          <w:marRight w:val="0"/>
          <w:marTop w:val="0"/>
          <w:marBottom w:val="0"/>
          <w:divBdr>
            <w:top w:val="none" w:sz="0" w:space="0" w:color="auto"/>
            <w:left w:val="none" w:sz="0" w:space="0" w:color="auto"/>
            <w:bottom w:val="none" w:sz="0" w:space="0" w:color="auto"/>
            <w:right w:val="none" w:sz="0" w:space="0" w:color="auto"/>
          </w:divBdr>
        </w:div>
      </w:divsChild>
    </w:div>
    <w:div w:id="2090692699">
      <w:bodyDiv w:val="1"/>
      <w:marLeft w:val="0"/>
      <w:marRight w:val="0"/>
      <w:marTop w:val="0"/>
      <w:marBottom w:val="0"/>
      <w:divBdr>
        <w:top w:val="none" w:sz="0" w:space="0" w:color="auto"/>
        <w:left w:val="none" w:sz="0" w:space="0" w:color="auto"/>
        <w:bottom w:val="none" w:sz="0" w:space="0" w:color="auto"/>
        <w:right w:val="none" w:sz="0" w:space="0" w:color="auto"/>
      </w:divBdr>
      <w:divsChild>
        <w:div w:id="1813790641">
          <w:marLeft w:val="0"/>
          <w:marRight w:val="0"/>
          <w:marTop w:val="0"/>
          <w:marBottom w:val="0"/>
          <w:divBdr>
            <w:top w:val="none" w:sz="0" w:space="0" w:color="auto"/>
            <w:left w:val="none" w:sz="0" w:space="0" w:color="auto"/>
            <w:bottom w:val="none" w:sz="0" w:space="0" w:color="auto"/>
            <w:right w:val="none" w:sz="0" w:space="0" w:color="auto"/>
          </w:divBdr>
        </w:div>
      </w:divsChild>
    </w:div>
    <w:div w:id="2143495634">
      <w:bodyDiv w:val="1"/>
      <w:marLeft w:val="0"/>
      <w:marRight w:val="0"/>
      <w:marTop w:val="0"/>
      <w:marBottom w:val="0"/>
      <w:divBdr>
        <w:top w:val="none" w:sz="0" w:space="0" w:color="auto"/>
        <w:left w:val="none" w:sz="0" w:space="0" w:color="auto"/>
        <w:bottom w:val="none" w:sz="0" w:space="0" w:color="auto"/>
        <w:right w:val="none" w:sz="0" w:space="0" w:color="auto"/>
      </w:divBdr>
      <w:divsChild>
        <w:div w:id="1467549435">
          <w:marLeft w:val="0"/>
          <w:marRight w:val="0"/>
          <w:marTop w:val="0"/>
          <w:marBottom w:val="0"/>
          <w:divBdr>
            <w:top w:val="none" w:sz="0" w:space="0" w:color="auto"/>
            <w:left w:val="none" w:sz="0" w:space="0" w:color="auto"/>
            <w:bottom w:val="none" w:sz="0" w:space="0" w:color="auto"/>
            <w:right w:val="none" w:sz="0" w:space="0" w:color="auto"/>
          </w:divBdr>
        </w:div>
        <w:div w:id="17225587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mailto:facilitateur.ure.batiment@icedd.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energie.wallonie.be/home/soutiens-financiers/non-marchand/strategie-immobiliere-globale-a-long-terme-siglt.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nergie.wallonie.be/files/Soutiens%20financiers/Non-Marchand/UREBA/UREBA%20classique/annexe-1.pdf" TargetMode="External"/><Relationship Id="rId3" Type="http://schemas.openxmlformats.org/officeDocument/2006/relationships/hyperlink" Target="https://view.officeapps.live.com/op/view.aspx?src=https%3A%2F%2Fenergieplus-lesite.be%2Fwp-content%2Fuploads%2F2015%2F06%2FProjet-outil-Audit-tertiaire-v20-vierge-aveclogos.xlsx&amp;wdOrigin=BROWSELINK" TargetMode="External"/><Relationship Id="rId7" Type="http://schemas.openxmlformats.org/officeDocument/2006/relationships/hyperlink" Target="https://energieplus-lesite.be/gerer/energie-et-consommations/Etablir-la-comptabilite-energetique/indicateur-d-une-derive-des-consommations-signature-energetique/" TargetMode="External"/><Relationship Id="rId2" Type="http://schemas.openxmlformats.org/officeDocument/2006/relationships/hyperlink" Target="https://energie.wallonie.be/home/performance-energetuique-des-batiments/pour-les-professionnels--outils-formations-et-agrements/outils/owat-outil-wallon-d-audit-tertiaire.html" TargetMode="External"/><Relationship Id="rId1" Type="http://schemas.openxmlformats.org/officeDocument/2006/relationships/hyperlink" Target="https://wallex.wallonie.be/eli/arrete/2022/10/13/2022206273/2022/11/01" TargetMode="External"/><Relationship Id="rId6" Type="http://schemas.openxmlformats.org/officeDocument/2006/relationships/hyperlink" Target="https://energieplus-lesite.be/evaluer/energie-et-les-consommations2/analyser-la-consommation-electrique/situer-sa-consommation-par-rapport-au-secteur/" TargetMode="External"/><Relationship Id="rId11" Type="http://schemas.openxmlformats.org/officeDocument/2006/relationships/hyperlink" Target="https://energie.wallonie.be/files/Soutiens%20financiers/Non-Marchand/UREBA/UREBA%20classique/annexe-2.pdf" TargetMode="External"/><Relationship Id="rId5" Type="http://schemas.openxmlformats.org/officeDocument/2006/relationships/hyperlink" Target="https://energieplus-lesite.be/theories/chauffage11/rendement-d-une-installation-de-chauffage-central/" TargetMode="External"/><Relationship Id="rId10" Type="http://schemas.openxmlformats.org/officeDocument/2006/relationships/hyperlink" Target="https://www.totem-building.be/" TargetMode="External"/><Relationship Id="rId4" Type="http://schemas.openxmlformats.org/officeDocument/2006/relationships/hyperlink" Target="https://energie.wallonie.be/home/performance-energetuique-des-batiments/pour-les-professionnels--outils-formations-et-agrements/outils/la-reglementation-wallonne---peb/logiciel-peb.html" TargetMode="External"/><Relationship Id="rId9" Type="http://schemas.openxmlformats.org/officeDocument/2006/relationships/hyperlink" Target="https://energie.wallonie.be/home/performance-energetuique-des-batiments/batiments-non-residentiels/renovation/obligations.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icedd.sharepoint.com/sites/TBD-FAB-AuditComplexeBoucqueau/Documents%20partages/G&#233;n&#233;ral/2%20FICHIER%20DE%20TRAVAIL/Projet%20outil%20Audit%20tertiaire%20v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sz="1200"/>
              <a:t>Bilan énergétique annuel de</a:t>
            </a:r>
            <a:r>
              <a:rPr lang="fr-BE" sz="1200" baseline="0"/>
              <a:t> la situation avant rénovation [kWh]</a:t>
            </a:r>
            <a:endParaRPr lang="fr-BE"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BE"/>
        </a:p>
      </c:txPr>
    </c:title>
    <c:autoTitleDeleted val="0"/>
    <c:plotArea>
      <c:layout/>
      <c:barChart>
        <c:barDir val="col"/>
        <c:grouping val="stacked"/>
        <c:varyColors val="0"/>
        <c:ser>
          <c:idx val="0"/>
          <c:order val="0"/>
          <c:tx>
            <c:strRef>
              <c:f>'Situation rénovée'!$B$254</c:f>
              <c:strCache>
                <c:ptCount val="1"/>
                <c:pt idx="0">
                  <c:v>Toiture </c:v>
                </c:pt>
              </c:strCache>
            </c:strRef>
          </c:tx>
          <c:spPr>
            <a:solidFill>
              <a:schemeClr val="accent1"/>
            </a:solidFill>
            <a:ln>
              <a:noFill/>
            </a:ln>
            <a:effectLst/>
          </c:spPr>
          <c:invertIfNegative val="0"/>
          <c:dLbls>
            <c:dLbl>
              <c:idx val="0"/>
              <c:tx>
                <c:rich>
                  <a:bodyPr/>
                  <a:lstStyle/>
                  <a:p>
                    <a:fld id="{6112A945-C071-48CC-8E26-9A98E21EAF54}" type="SERIESNAME">
                      <a:rPr lang="en-US" sz="900" b="0"/>
                      <a:pPr/>
                      <a:t>[NOM DE SÉRIE]</a:t>
                    </a:fld>
                    <a:r>
                      <a:rPr lang="en-US" sz="900" b="0"/>
                      <a:t> - 20432</a:t>
                    </a:r>
                  </a:p>
                </c:rich>
              </c:tx>
              <c:showLegendKey val="0"/>
              <c:showVal val="0"/>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rénovée'!$B$257:$B$258</c:f>
              <c:numCache>
                <c:formatCode>General</c:formatCode>
                <c:ptCount val="2"/>
                <c:pt idx="0" formatCode="0">
                  <c:v>20432.01672</c:v>
                </c:pt>
              </c:numCache>
            </c:numRef>
          </c:val>
          <c:extLst>
            <c:ext xmlns:c16="http://schemas.microsoft.com/office/drawing/2014/chart" uri="{C3380CC4-5D6E-409C-BE32-E72D297353CC}">
              <c16:uniqueId val="{00000001-91E5-4543-94EF-E39D3096622A}"/>
            </c:ext>
          </c:extLst>
        </c:ser>
        <c:ser>
          <c:idx val="1"/>
          <c:order val="1"/>
          <c:tx>
            <c:strRef>
              <c:f>'Situation rénovée'!$C$254</c:f>
              <c:strCache>
                <c:ptCount val="1"/>
                <c:pt idx="0">
                  <c:v>Murs</c:v>
                </c:pt>
              </c:strCache>
            </c:strRef>
          </c:tx>
          <c:spPr>
            <a:solidFill>
              <a:schemeClr val="accent2"/>
            </a:solidFill>
            <a:ln>
              <a:noFill/>
            </a:ln>
            <a:effectLst/>
          </c:spPr>
          <c:invertIfNegative val="0"/>
          <c:dLbls>
            <c:dLbl>
              <c:idx val="0"/>
              <c:tx>
                <c:rich>
                  <a:bodyPr/>
                  <a:lstStyle/>
                  <a:p>
                    <a:fld id="{A243EB1C-57D7-4093-8EE9-5946EB746B56}" type="SERIESNAME">
                      <a:rPr lang="en-US" sz="900" b="0"/>
                      <a:pPr/>
                      <a:t>[NOM DE SÉRIE]</a:t>
                    </a:fld>
                    <a:r>
                      <a:rPr lang="en-US" sz="900" b="0"/>
                      <a:t> - 39805</a:t>
                    </a:r>
                  </a:p>
                </c:rich>
              </c:tx>
              <c:showLegendKey val="0"/>
              <c:showVal val="0"/>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rénovée'!$C$257:$C$258</c:f>
              <c:numCache>
                <c:formatCode>General</c:formatCode>
                <c:ptCount val="2"/>
                <c:pt idx="0" formatCode="0">
                  <c:v>39804.595536000001</c:v>
                </c:pt>
              </c:numCache>
            </c:numRef>
          </c:val>
          <c:extLst>
            <c:ext xmlns:c16="http://schemas.microsoft.com/office/drawing/2014/chart" uri="{C3380CC4-5D6E-409C-BE32-E72D297353CC}">
              <c16:uniqueId val="{00000003-91E5-4543-94EF-E39D3096622A}"/>
            </c:ext>
          </c:extLst>
        </c:ser>
        <c:ser>
          <c:idx val="2"/>
          <c:order val="2"/>
          <c:tx>
            <c:strRef>
              <c:f>'Situation rénovée'!$D$254</c:f>
              <c:strCache>
                <c:ptCount val="1"/>
                <c:pt idx="0">
                  <c:v>Vitrages - portes</c:v>
                </c:pt>
              </c:strCache>
            </c:strRef>
          </c:tx>
          <c:spPr>
            <a:solidFill>
              <a:schemeClr val="accent3"/>
            </a:solidFill>
            <a:ln>
              <a:noFill/>
            </a:ln>
            <a:effectLst/>
          </c:spPr>
          <c:invertIfNegative val="0"/>
          <c:dLbls>
            <c:dLbl>
              <c:idx val="0"/>
              <c:layout>
                <c:manualLayout>
                  <c:x val="2.2051584786741386E-3"/>
                  <c:y val="-3.2758742994963468E-3"/>
                </c:manualLayout>
              </c:layout>
              <c:tx>
                <c:rich>
                  <a:bodyPr/>
                  <a:lstStyle/>
                  <a:p>
                    <a:fld id="{6FC53BC8-8626-4614-AA78-BCD049FDA495}" type="SERIESNAME">
                      <a:rPr lang="en-US" sz="900" b="0"/>
                      <a:pPr/>
                      <a:t>[NOM DE SÉRIE]</a:t>
                    </a:fld>
                    <a:r>
                      <a:rPr lang="en-US" sz="900" b="0"/>
                      <a:t> - 183411</a:t>
                    </a:r>
                  </a:p>
                </c:rich>
              </c:tx>
              <c:showLegendKey val="0"/>
              <c:showVal val="0"/>
              <c:showCatName val="0"/>
              <c:showSerName val="1"/>
              <c:showPercent val="0"/>
              <c:showBubbleSize val="0"/>
              <c:extLst>
                <c:ext xmlns:c15="http://schemas.microsoft.com/office/drawing/2012/chart" uri="{CE6537A1-D6FC-4f65-9D91-7224C49458BB}">
                  <c15:layout>
                    <c:manualLayout>
                      <c:w val="0.24217199930403621"/>
                      <c:h val="7.6585638446493437E-2"/>
                    </c:manualLayout>
                  </c15:layout>
                  <c15:dlblFieldTable/>
                  <c15:showDataLabelsRange val="0"/>
                </c:ext>
                <c:ext xmlns:c16="http://schemas.microsoft.com/office/drawing/2014/chart" uri="{C3380CC4-5D6E-409C-BE32-E72D297353CC}">
                  <c16:uniqueId val="{00000004-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rénovée'!$D$257:$D$258</c:f>
              <c:numCache>
                <c:formatCode>General</c:formatCode>
                <c:ptCount val="2"/>
                <c:pt idx="0" formatCode="0">
                  <c:v>183411.40342319998</c:v>
                </c:pt>
              </c:numCache>
            </c:numRef>
          </c:val>
          <c:extLst>
            <c:ext xmlns:c16="http://schemas.microsoft.com/office/drawing/2014/chart" uri="{C3380CC4-5D6E-409C-BE32-E72D297353CC}">
              <c16:uniqueId val="{00000005-91E5-4543-94EF-E39D3096622A}"/>
            </c:ext>
          </c:extLst>
        </c:ser>
        <c:ser>
          <c:idx val="3"/>
          <c:order val="3"/>
          <c:tx>
            <c:strRef>
              <c:f>'Situation rénovée'!$E$254</c:f>
              <c:strCache>
                <c:ptCount val="1"/>
                <c:pt idx="0">
                  <c:v>Planchers</c:v>
                </c:pt>
              </c:strCache>
            </c:strRef>
          </c:tx>
          <c:spPr>
            <a:solidFill>
              <a:schemeClr val="accent4"/>
            </a:solidFill>
            <a:ln>
              <a:noFill/>
            </a:ln>
            <a:effectLst/>
          </c:spPr>
          <c:invertIfNegative val="0"/>
          <c:dLbls>
            <c:dLbl>
              <c:idx val="0"/>
              <c:tx>
                <c:rich>
                  <a:bodyPr rot="0" spcFirstLastPara="1" vertOverflow="ellipsis" vert="horz" wrap="square" lIns="38100" tIns="19050" rIns="38100" bIns="19050" anchor="ctr" anchorCtr="0">
                    <a:spAutoFit/>
                  </a:bodyPr>
                  <a:lstStyle/>
                  <a:p>
                    <a:pPr algn="ctr">
                      <a:defRPr lang="en-US" sz="1000" b="1" i="0" u="none" strike="noStrike" kern="1200" baseline="0">
                        <a:solidFill>
                          <a:schemeClr val="bg1"/>
                        </a:solidFill>
                        <a:latin typeface="+mn-lt"/>
                        <a:ea typeface="+mn-ea"/>
                        <a:cs typeface="+mn-cs"/>
                      </a:defRPr>
                    </a:pPr>
                    <a:fld id="{741A0E25-E642-46A2-86D3-6C126571CD7D}" type="SERIESNAME">
                      <a:rPr lang="en-US" sz="900" b="0"/>
                      <a:pPr algn="ctr">
                        <a:defRPr lang="en-US" sz="1000" b="1">
                          <a:solidFill>
                            <a:schemeClr val="bg1"/>
                          </a:solidFill>
                        </a:defRPr>
                      </a:pPr>
                      <a:t>[NOM DE SÉRIE]</a:t>
                    </a:fld>
                    <a:r>
                      <a:rPr lang="en-US" sz="900" b="0"/>
                      <a:t> - 91800</a:t>
                    </a:r>
                  </a:p>
                </c:rich>
              </c:tx>
              <c:spPr>
                <a:no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1E5-4543-94EF-E39D3096622A}"/>
                </c:ext>
              </c:extLst>
            </c:dLbl>
            <c:spPr>
              <a:noFill/>
              <a:ln>
                <a:noFill/>
              </a:ln>
              <a:effectLst/>
            </c:spPr>
            <c:txPr>
              <a:bodyPr rot="0" spcFirstLastPara="1" vertOverflow="ellipsis" vert="horz" wrap="square" lIns="38100" tIns="19050" rIns="38100" bIns="19050" anchor="ctr" anchorCtr="0">
                <a:spAutoFit/>
              </a:bodyPr>
              <a:lstStyle/>
              <a:p>
                <a:pPr algn="ctr">
                  <a:defRPr lang="en-US" sz="900" b="1"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rénovée'!$E$257:$E$258</c:f>
              <c:numCache>
                <c:formatCode>General</c:formatCode>
                <c:ptCount val="2"/>
                <c:pt idx="0" formatCode="0">
                  <c:v>91800.29438159999</c:v>
                </c:pt>
              </c:numCache>
            </c:numRef>
          </c:val>
          <c:extLst>
            <c:ext xmlns:c16="http://schemas.microsoft.com/office/drawing/2014/chart" uri="{C3380CC4-5D6E-409C-BE32-E72D297353CC}">
              <c16:uniqueId val="{00000007-91E5-4543-94EF-E39D3096622A}"/>
            </c:ext>
          </c:extLst>
        </c:ser>
        <c:ser>
          <c:idx val="9"/>
          <c:order val="4"/>
          <c:tx>
            <c:strRef>
              <c:f>'Situation rénovée'!$F$254</c:f>
              <c:strCache>
                <c:ptCount val="1"/>
                <c:pt idx="0">
                  <c:v>Nœuds constructifs</c:v>
                </c:pt>
              </c:strCache>
            </c:strRef>
          </c:tx>
          <c:spPr>
            <a:solidFill>
              <a:schemeClr val="accent4">
                <a:lumMod val="60000"/>
              </a:schemeClr>
            </a:solidFill>
            <a:ln>
              <a:noFill/>
            </a:ln>
            <a:effectLst/>
          </c:spPr>
          <c:invertIfNegative val="0"/>
          <c:dLbls>
            <c:dLbl>
              <c:idx val="0"/>
              <c:tx>
                <c:rich>
                  <a:bodyPr/>
                  <a:lstStyle/>
                  <a:p>
                    <a:r>
                      <a:rPr lang="en-US" sz="900" b="0"/>
                      <a:t>Noeuds</a:t>
                    </a:r>
                    <a:r>
                      <a:rPr lang="en-US" sz="900" b="0" baseline="0"/>
                      <a:t> constructifs - 40132 </a:t>
                    </a:r>
                    <a:endParaRPr lang="en-US" sz="900" b="0"/>
                  </a:p>
                </c:rich>
              </c:tx>
              <c:showLegendKey val="0"/>
              <c:showVal val="1"/>
              <c:showCatName val="0"/>
              <c:showSerName val="0"/>
              <c:showPercent val="0"/>
              <c:showBubbleSize val="0"/>
              <c:extLst>
                <c:ext xmlns:c15="http://schemas.microsoft.com/office/drawing/2012/chart" uri="{CE6537A1-D6FC-4f65-9D91-7224C49458BB}">
                  <c15:layout>
                    <c:manualLayout>
                      <c:w val="0.27163739593190322"/>
                      <c:h val="7.6585733908568557E-2"/>
                    </c:manualLayout>
                  </c15:layout>
                  <c15:showDataLabelsRange val="0"/>
                </c:ext>
                <c:ext xmlns:c16="http://schemas.microsoft.com/office/drawing/2014/chart" uri="{C3380CC4-5D6E-409C-BE32-E72D297353CC}">
                  <c16:uniqueId val="{00000008-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rénovée'!$F$257</c:f>
              <c:numCache>
                <c:formatCode>0</c:formatCode>
                <c:ptCount val="1"/>
                <c:pt idx="0">
                  <c:v>40132.113196608036</c:v>
                </c:pt>
              </c:numCache>
            </c:numRef>
          </c:val>
          <c:extLst>
            <c:ext xmlns:c16="http://schemas.microsoft.com/office/drawing/2014/chart" uri="{C3380CC4-5D6E-409C-BE32-E72D297353CC}">
              <c16:uniqueId val="{00000009-91E5-4543-94EF-E39D3096622A}"/>
            </c:ext>
          </c:extLst>
        </c:ser>
        <c:ser>
          <c:idx val="4"/>
          <c:order val="5"/>
          <c:tx>
            <c:strRef>
              <c:f>'Situation rénovée'!$G$254</c:f>
              <c:strCache>
                <c:ptCount val="1"/>
                <c:pt idx="0">
                  <c:v>Déperditions aérauliques</c:v>
                </c:pt>
              </c:strCache>
            </c:strRef>
          </c:tx>
          <c:spPr>
            <a:solidFill>
              <a:schemeClr val="accent5"/>
            </a:solidFill>
            <a:ln>
              <a:noFill/>
            </a:ln>
            <a:effectLst/>
          </c:spPr>
          <c:invertIfNegative val="0"/>
          <c:dLbls>
            <c:dLbl>
              <c:idx val="0"/>
              <c:tx>
                <c:rich>
                  <a:bodyPr/>
                  <a:lstStyle/>
                  <a:p>
                    <a:fld id="{EBB575F4-A9F1-4028-9729-D51E066C7E1F}" type="SERIESNAME">
                      <a:rPr lang="en-US" sz="900" b="0" baseline="0"/>
                      <a:pPr/>
                      <a:t>[NOM DE SÉRIE]</a:t>
                    </a:fld>
                    <a:r>
                      <a:rPr lang="en-US" sz="900" b="0" baseline="0"/>
                      <a:t> - 25307</a:t>
                    </a:r>
                  </a:p>
                </c:rich>
              </c:tx>
              <c:showLegendKey val="0"/>
              <c:showVal val="0"/>
              <c:showCatName val="0"/>
              <c:showSerName val="1"/>
              <c:showPercent val="0"/>
              <c:showBubbleSize val="0"/>
              <c:extLst>
                <c:ext xmlns:c15="http://schemas.microsoft.com/office/drawing/2012/chart" uri="{CE6537A1-D6FC-4f65-9D91-7224C49458BB}">
                  <c15:layout>
                    <c:manualLayout>
                      <c:w val="0.30998706473708421"/>
                      <c:h val="7.6585733908568557E-2"/>
                    </c:manualLayout>
                  </c15:layout>
                  <c15:dlblFieldTable/>
                  <c15:showDataLabelsRange val="0"/>
                </c:ext>
                <c:ext xmlns:c16="http://schemas.microsoft.com/office/drawing/2014/chart" uri="{C3380CC4-5D6E-409C-BE32-E72D297353CC}">
                  <c16:uniqueId val="{0000000A-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rénovée'!$G$257:$G$258</c:f>
              <c:numCache>
                <c:formatCode>General</c:formatCode>
                <c:ptCount val="2"/>
                <c:pt idx="0" formatCode="0">
                  <c:v>25306.526839889277</c:v>
                </c:pt>
              </c:numCache>
            </c:numRef>
          </c:val>
          <c:extLst>
            <c:ext xmlns:c16="http://schemas.microsoft.com/office/drawing/2014/chart" uri="{C3380CC4-5D6E-409C-BE32-E72D297353CC}">
              <c16:uniqueId val="{0000000B-91E5-4543-94EF-E39D3096622A}"/>
            </c:ext>
          </c:extLst>
        </c:ser>
        <c:ser>
          <c:idx val="5"/>
          <c:order val="6"/>
          <c:tx>
            <c:strRef>
              <c:f>'Situation rénovée'!$H$254</c:f>
              <c:strCache>
                <c:ptCount val="1"/>
                <c:pt idx="0">
                  <c:v>Pertes exploitation chauffage</c:v>
                </c:pt>
              </c:strCache>
            </c:strRef>
          </c:tx>
          <c:spPr>
            <a:solidFill>
              <a:schemeClr val="accent6"/>
            </a:solidFill>
            <a:ln>
              <a:solidFill>
                <a:srgbClr val="FFFFFF"/>
              </a:solidFill>
              <a:prstDash val="solid"/>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ECD38752-F9D9-4C30-8430-139A9C89E4FB}" type="SERIESNAME">
                      <a:rPr lang="en-US" sz="900" b="0">
                        <a:solidFill>
                          <a:schemeClr val="bg1"/>
                        </a:solidFill>
                      </a:rPr>
                      <a:pPr>
                        <a:defRPr>
                          <a:solidFill>
                            <a:schemeClr val="bg1"/>
                          </a:solidFill>
                        </a:defRPr>
                      </a:pPr>
                      <a:t>[NOM DE SÉRIE]</a:t>
                    </a:fld>
                    <a:r>
                      <a:rPr lang="en-US" sz="900" b="0">
                        <a:solidFill>
                          <a:schemeClr val="bg1"/>
                        </a:solidFill>
                      </a:rPr>
                      <a:t> - 20066</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fr-BE"/>
                </a:p>
              </c:txPr>
              <c:showLegendKey val="0"/>
              <c:showVal val="0"/>
              <c:showCatName val="0"/>
              <c:showSerName val="1"/>
              <c:showPercent val="0"/>
              <c:showBubbleSize val="0"/>
              <c:extLst>
                <c:ext xmlns:c15="http://schemas.microsoft.com/office/drawing/2012/chart" uri="{CE6537A1-D6FC-4f65-9D91-7224C49458BB}">
                  <c15:layout>
                    <c:manualLayout>
                      <c:w val="0.33106355641597723"/>
                      <c:h val="6.2218008989662517E-2"/>
                    </c:manualLayout>
                  </c15:layout>
                  <c15:dlblFieldTable/>
                  <c15:showDataLabelsRange val="0"/>
                </c:ext>
                <c:ext xmlns:c16="http://schemas.microsoft.com/office/drawing/2014/chart" uri="{C3380CC4-5D6E-409C-BE32-E72D297353CC}">
                  <c16:uniqueId val="{0000000C-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rénovée'!$H$257:$H$258</c:f>
              <c:numCache>
                <c:formatCode>General</c:formatCode>
                <c:ptCount val="2"/>
                <c:pt idx="0" formatCode="0">
                  <c:v>20065.518805249543</c:v>
                </c:pt>
              </c:numCache>
            </c:numRef>
          </c:val>
          <c:extLst>
            <c:ext xmlns:c16="http://schemas.microsoft.com/office/drawing/2014/chart" uri="{C3380CC4-5D6E-409C-BE32-E72D297353CC}">
              <c16:uniqueId val="{0000000D-91E5-4543-94EF-E39D3096622A}"/>
            </c:ext>
          </c:extLst>
        </c:ser>
        <c:ser>
          <c:idx val="6"/>
          <c:order val="7"/>
          <c:tx>
            <c:strRef>
              <c:f>'Situation rénovée'!$I$254</c:f>
              <c:strCache>
                <c:ptCount val="1"/>
                <c:pt idx="0">
                  <c:v>Apports internes</c:v>
                </c:pt>
              </c:strCache>
            </c:strRef>
          </c:tx>
          <c:spPr>
            <a:solidFill>
              <a:schemeClr val="accent1">
                <a:lumMod val="60000"/>
              </a:schemeClr>
            </a:solidFill>
            <a:ln>
              <a:noFill/>
            </a:ln>
            <a:effectLst/>
          </c:spPr>
          <c:invertIfNegative val="0"/>
          <c:dLbls>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653D3B6D-0904-4AEE-B254-19190CAEA31E}" type="SERIESNAME">
                      <a:rPr lang="en-US" sz="1050" b="0"/>
                      <a:pPr>
                        <a:defRPr>
                          <a:solidFill>
                            <a:schemeClr val="bg1"/>
                          </a:solidFill>
                        </a:defRPr>
                      </a:pPr>
                      <a:t>[NOM DE SÉRIE]</a:t>
                    </a:fld>
                    <a:endParaRPr lang="en-US" sz="1050" b="0"/>
                  </a:p>
                  <a:p>
                    <a:pPr>
                      <a:defRPr>
                        <a:solidFill>
                          <a:schemeClr val="bg1"/>
                        </a:solidFill>
                      </a:defRPr>
                    </a:pPr>
                    <a:r>
                      <a:rPr lang="en-US" sz="1050" b="0"/>
                      <a:t> 152628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1020201581748252"/>
                      <c:h val="0.16232080326568513"/>
                    </c:manualLayout>
                  </c15:layout>
                  <c15:dlblFieldTable/>
                  <c15:showDataLabelsRange val="0"/>
                </c:ext>
                <c:ext xmlns:c16="http://schemas.microsoft.com/office/drawing/2014/chart" uri="{C3380CC4-5D6E-409C-BE32-E72D297353CC}">
                  <c16:uniqueId val="{0000000E-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rénovée'!$I$257:$I$258</c:f>
              <c:numCache>
                <c:formatCode>0</c:formatCode>
                <c:ptCount val="2"/>
                <c:pt idx="1">
                  <c:v>152628.432</c:v>
                </c:pt>
              </c:numCache>
            </c:numRef>
          </c:val>
          <c:extLst>
            <c:ext xmlns:c16="http://schemas.microsoft.com/office/drawing/2014/chart" uri="{C3380CC4-5D6E-409C-BE32-E72D297353CC}">
              <c16:uniqueId val="{0000000F-91E5-4543-94EF-E39D3096622A}"/>
            </c:ext>
          </c:extLst>
        </c:ser>
        <c:ser>
          <c:idx val="7"/>
          <c:order val="8"/>
          <c:tx>
            <c:strRef>
              <c:f>'Situation rénovée'!$J$254</c:f>
              <c:strCache>
                <c:ptCount val="1"/>
                <c:pt idx="0">
                  <c:v>Apports solaires</c:v>
                </c:pt>
              </c:strCache>
            </c:strRef>
          </c:tx>
          <c:spPr>
            <a:solidFill>
              <a:schemeClr val="accent2">
                <a:lumMod val="60000"/>
              </a:schemeClr>
            </a:solidFill>
            <a:ln>
              <a:noFill/>
            </a:ln>
            <a:effectLst/>
          </c:spPr>
          <c:invertIfNegative val="0"/>
          <c:dLbls>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66870178-8755-4738-918B-EA6982B5456B}" type="SERIESNAME">
                      <a:rPr lang="en-US" sz="1050" b="0"/>
                      <a:pPr>
                        <a:defRPr>
                          <a:solidFill>
                            <a:schemeClr val="bg1"/>
                          </a:solidFill>
                        </a:defRPr>
                      </a:pPr>
                      <a:t>[NOM DE SÉRIE]</a:t>
                    </a:fld>
                    <a:r>
                      <a:rPr lang="en-US" sz="1050" b="0"/>
                      <a:t> </a:t>
                    </a:r>
                  </a:p>
                  <a:p>
                    <a:pPr>
                      <a:defRPr>
                        <a:solidFill>
                          <a:schemeClr val="bg1"/>
                        </a:solidFill>
                      </a:defRPr>
                    </a:pPr>
                    <a:r>
                      <a:rPr lang="en-US" sz="1050" b="0"/>
                      <a:t>109660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extLst>
                <c:ext xmlns:c15="http://schemas.microsoft.com/office/drawing/2012/chart" uri="{CE6537A1-D6FC-4f65-9D91-7224C49458BB}">
                  <c15:layout>
                    <c:manualLayout>
                      <c:w val="0.2298743803661808"/>
                      <c:h val="0.12929507890137812"/>
                    </c:manualLayout>
                  </c15:layout>
                  <c15:dlblFieldTable/>
                  <c15:showDataLabelsRange val="0"/>
                </c:ext>
                <c:ext xmlns:c16="http://schemas.microsoft.com/office/drawing/2014/chart" uri="{C3380CC4-5D6E-409C-BE32-E72D297353CC}">
                  <c16:uniqueId val="{00000010-91E5-4543-94EF-E39D309662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rénovée'!$J$257:$J$258</c:f>
              <c:numCache>
                <c:formatCode>0</c:formatCode>
                <c:ptCount val="2"/>
                <c:pt idx="1">
                  <c:v>109659.73648437498</c:v>
                </c:pt>
              </c:numCache>
            </c:numRef>
          </c:val>
          <c:extLst>
            <c:ext xmlns:c16="http://schemas.microsoft.com/office/drawing/2014/chart" uri="{C3380CC4-5D6E-409C-BE32-E72D297353CC}">
              <c16:uniqueId val="{00000011-91E5-4543-94EF-E39D3096622A}"/>
            </c:ext>
          </c:extLst>
        </c:ser>
        <c:ser>
          <c:idx val="8"/>
          <c:order val="9"/>
          <c:tx>
            <c:strRef>
              <c:f>'Situation rénovée'!$K$254</c:f>
              <c:strCache>
                <c:ptCount val="1"/>
                <c:pt idx="0">
                  <c:v>Estimation consommations</c:v>
                </c:pt>
              </c:strCache>
            </c:strRef>
          </c:tx>
          <c:spPr>
            <a:solidFill>
              <a:schemeClr val="accent3">
                <a:lumMod val="60000"/>
              </a:schemeClr>
            </a:solidFill>
            <a:ln>
              <a:noFill/>
            </a:ln>
            <a:effectLst/>
          </c:spPr>
          <c:invertIfNegative val="0"/>
          <c:dLbls>
            <c:dLbl>
              <c:idx val="1"/>
              <c:tx>
                <c:rich>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fld id="{FBCD1AF0-182B-4DBF-B280-956902652EBB}" type="SERIESNAME">
                      <a:rPr lang="en-US" sz="1050" b="0">
                        <a:solidFill>
                          <a:schemeClr val="bg1"/>
                        </a:solidFill>
                      </a:rPr>
                      <a:pPr>
                        <a:defRPr sz="1000">
                          <a:solidFill>
                            <a:schemeClr val="bg1"/>
                          </a:solidFill>
                        </a:defRPr>
                      </a:pPr>
                      <a:t>[NOM DE SÉRIE]</a:t>
                    </a:fld>
                    <a:r>
                      <a:rPr lang="en-US" sz="1050" b="0">
                        <a:solidFill>
                          <a:schemeClr val="bg1"/>
                        </a:solidFill>
                      </a:rPr>
                      <a:t> 169540</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fr-BE"/>
                </a:p>
              </c:txPr>
              <c:showLegendKey val="0"/>
              <c:showVal val="0"/>
              <c:showCatName val="0"/>
              <c:showSerName val="1"/>
              <c:showPercent val="0"/>
              <c:showBubbleSize val="0"/>
              <c:extLst>
                <c:ext xmlns:c15="http://schemas.microsoft.com/office/drawing/2012/chart" uri="{CE6537A1-D6FC-4f65-9D91-7224C49458BB}">
                  <c15:layout>
                    <c:manualLayout>
                      <c:w val="0.28133155075571453"/>
                      <c:h val="0.16712775767893878"/>
                    </c:manualLayout>
                  </c15:layout>
                  <c15:dlblFieldTable/>
                  <c15:showDataLabelsRange val="0"/>
                </c:ext>
                <c:ext xmlns:c16="http://schemas.microsoft.com/office/drawing/2014/chart" uri="{C3380CC4-5D6E-409C-BE32-E72D297353CC}">
                  <c16:uniqueId val="{00000012-91E5-4543-94EF-E39D3096622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fr-FR"/>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'Situation rénovée'!$A$255:$A$258</c:f>
              <c:strCache>
                <c:ptCount val="4"/>
                <c:pt idx="0">
                  <c:v>Pertes en situation initiale</c:v>
                </c:pt>
                <c:pt idx="1">
                  <c:v>Gains + consommation en situation initiale</c:v>
                </c:pt>
                <c:pt idx="2">
                  <c:v>Pertes en situation rénovée</c:v>
                </c:pt>
                <c:pt idx="3">
                  <c:v>Gains + consommation en situation rénovée</c:v>
                </c:pt>
              </c:strCache>
            </c:strRef>
          </c:cat>
          <c:val>
            <c:numRef>
              <c:f>'Situation rénovée'!$K$257:$K$258</c:f>
              <c:numCache>
                <c:formatCode>0</c:formatCode>
                <c:ptCount val="2"/>
                <c:pt idx="1">
                  <c:v>169539.87404818105</c:v>
                </c:pt>
              </c:numCache>
            </c:numRef>
          </c:val>
          <c:extLst>
            <c:ext xmlns:c16="http://schemas.microsoft.com/office/drawing/2014/chart" uri="{C3380CC4-5D6E-409C-BE32-E72D297353CC}">
              <c16:uniqueId val="{00000013-91E5-4543-94EF-E39D3096622A}"/>
            </c:ext>
          </c:extLst>
        </c:ser>
        <c:dLbls>
          <c:showLegendKey val="0"/>
          <c:showVal val="1"/>
          <c:showCatName val="0"/>
          <c:showSerName val="0"/>
          <c:showPercent val="0"/>
          <c:showBubbleSize val="0"/>
        </c:dLbls>
        <c:gapWidth val="43"/>
        <c:overlap val="100"/>
        <c:axId val="1360244063"/>
        <c:axId val="1360244479"/>
      </c:barChart>
      <c:catAx>
        <c:axId val="1360244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60244479"/>
        <c:crosses val="autoZero"/>
        <c:auto val="1"/>
        <c:lblAlgn val="ctr"/>
        <c:lblOffset val="100"/>
        <c:noMultiLvlLbl val="0"/>
      </c:catAx>
      <c:valAx>
        <c:axId val="1360244479"/>
        <c:scaling>
          <c:orientation val="minMax"/>
          <c:max val="4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602440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ICEDD">
      <a:dk1>
        <a:srgbClr val="262626"/>
      </a:dk1>
      <a:lt1>
        <a:srgbClr val="FFFFFF"/>
      </a:lt1>
      <a:dk2>
        <a:srgbClr val="262626"/>
      </a:dk2>
      <a:lt2>
        <a:srgbClr val="E7E6E6"/>
      </a:lt2>
      <a:accent1>
        <a:srgbClr val="EF7B44"/>
      </a:accent1>
      <a:accent2>
        <a:srgbClr val="CB93C1"/>
      </a:accent2>
      <a:accent3>
        <a:srgbClr val="D94E1E"/>
      </a:accent3>
      <a:accent4>
        <a:srgbClr val="0089D0"/>
      </a:accent4>
      <a:accent5>
        <a:srgbClr val="83BB26"/>
      </a:accent5>
      <a:accent6>
        <a:srgbClr val="00ADA4"/>
      </a:accent6>
      <a:hlink>
        <a:srgbClr val="0089D0"/>
      </a:hlink>
      <a:folHlink>
        <a:srgbClr val="0089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D07AB3A2CE1B4CA8BC3CF5672101E7" ma:contentTypeVersion="12" ma:contentTypeDescription="Crée un document." ma:contentTypeScope="" ma:versionID="1f92e4205b24036f7bd228ffed8fdddd">
  <xsd:schema xmlns:xsd="http://www.w3.org/2001/XMLSchema" xmlns:xs="http://www.w3.org/2001/XMLSchema" xmlns:p="http://schemas.microsoft.com/office/2006/metadata/properties" xmlns:ns2="a51339e3-7921-4c55-b43c-b92917634d65" xmlns:ns3="c253958d-731f-4dc9-9287-b2ab5fd500b7" targetNamespace="http://schemas.microsoft.com/office/2006/metadata/properties" ma:root="true" ma:fieldsID="69ab38524395525c11f1269bcb71aba2" ns2:_="" ns3:_="">
    <xsd:import namespace="a51339e3-7921-4c55-b43c-b92917634d65"/>
    <xsd:import namespace="c253958d-731f-4dc9-9287-b2ab5fd500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339e3-7921-4c55-b43c-b92917634d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3958d-731f-4dc9-9287-b2ab5fd500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64f71f2-5a3f-4894-a7e0-ed174cbb510d}" ma:internalName="TaxCatchAll" ma:showField="CatchAllData" ma:web="c253958d-731f-4dc9-9287-b2ab5fd500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1339e3-7921-4c55-b43c-b92917634d65">
      <Terms xmlns="http://schemas.microsoft.com/office/infopath/2007/PartnerControls"/>
    </lcf76f155ced4ddcb4097134ff3c332f>
    <TaxCatchAll xmlns="c253958d-731f-4dc9-9287-b2ab5fd500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43A7F-AB5C-48C8-B1D8-0E3EEC6E4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339e3-7921-4c55-b43c-b92917634d65"/>
    <ds:schemaRef ds:uri="c253958d-731f-4dc9-9287-b2ab5fd50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B0C82-2983-4E96-8233-8D5AEC9D9A73}">
  <ds:schemaRefs>
    <ds:schemaRef ds:uri="http://schemas.microsoft.com/office/2006/metadata/properties"/>
    <ds:schemaRef ds:uri="http://schemas.microsoft.com/office/infopath/2007/PartnerControls"/>
    <ds:schemaRef ds:uri="a51339e3-7921-4c55-b43c-b92917634d65"/>
    <ds:schemaRef ds:uri="c253958d-731f-4dc9-9287-b2ab5fd500b7"/>
  </ds:schemaRefs>
</ds:datastoreItem>
</file>

<file path=customXml/itemProps3.xml><?xml version="1.0" encoding="utf-8"?>
<ds:datastoreItem xmlns:ds="http://schemas.openxmlformats.org/officeDocument/2006/customXml" ds:itemID="{852FEDC5-C841-412D-A778-97A97FAE9C64}">
  <ds:schemaRefs>
    <ds:schemaRef ds:uri="http://schemas.microsoft.com/sharepoint/v3/contenttype/forms"/>
  </ds:schemaRefs>
</ds:datastoreItem>
</file>

<file path=customXml/itemProps4.xml><?xml version="1.0" encoding="utf-8"?>
<ds:datastoreItem xmlns:ds="http://schemas.openxmlformats.org/officeDocument/2006/customXml" ds:itemID="{4128DBBA-AA1A-4973-99E6-CAFB90A4D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TotalTime>
  <Pages>35</Pages>
  <Words>6692</Words>
  <Characters>36809</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Nom du bâtiment</vt:lpstr>
    </vt:vector>
  </TitlesOfParts>
  <Company/>
  <LinksUpToDate>false</LinksUpToDate>
  <CharactersWithSpaces>43415</CharactersWithSpaces>
  <SharedDoc>false</SharedDoc>
  <HLinks>
    <vt:vector size="372" baseType="variant">
      <vt:variant>
        <vt:i4>6881377</vt:i4>
      </vt:variant>
      <vt:variant>
        <vt:i4>294</vt:i4>
      </vt:variant>
      <vt:variant>
        <vt:i4>0</vt:i4>
      </vt:variant>
      <vt:variant>
        <vt:i4>5</vt:i4>
      </vt:variant>
      <vt:variant>
        <vt:lpwstr>https://energie.wallonie.be/home/soutiens-financiers/non-marchand/strategie-immobiliere-globale-a-long-terme-siglt.html</vt:lpwstr>
      </vt:variant>
      <vt:variant>
        <vt:lpwstr/>
      </vt:variant>
      <vt:variant>
        <vt:i4>2031665</vt:i4>
      </vt:variant>
      <vt:variant>
        <vt:i4>291</vt:i4>
      </vt:variant>
      <vt:variant>
        <vt:i4>0</vt:i4>
      </vt:variant>
      <vt:variant>
        <vt:i4>5</vt:i4>
      </vt:variant>
      <vt:variant>
        <vt:lpwstr>mailto:facilitateur.ure.batiment@icedd.be</vt:lpwstr>
      </vt:variant>
      <vt:variant>
        <vt:lpwstr/>
      </vt:variant>
      <vt:variant>
        <vt:i4>2752622</vt:i4>
      </vt:variant>
      <vt:variant>
        <vt:i4>288</vt:i4>
      </vt:variant>
      <vt:variant>
        <vt:i4>0</vt:i4>
      </vt:variant>
      <vt:variant>
        <vt:i4>5</vt:i4>
      </vt:variant>
      <vt:variant>
        <vt:lpwstr>https://energie.wallonie.be/home/performance-energetuique-des-batiments/pour-les-professionnels--outils-formations-et-agrements/outils/la-reglementation-wallonne---peb/procedures-et-exigences-peb/exigences-peb-electromobilite-a-partir-du-1er-janvier-2026.html</vt:lpwstr>
      </vt:variant>
      <vt:variant>
        <vt:lpwstr/>
      </vt:variant>
      <vt:variant>
        <vt:i4>1310778</vt:i4>
      </vt:variant>
      <vt:variant>
        <vt:i4>278</vt:i4>
      </vt:variant>
      <vt:variant>
        <vt:i4>0</vt:i4>
      </vt:variant>
      <vt:variant>
        <vt:i4>5</vt:i4>
      </vt:variant>
      <vt:variant>
        <vt:lpwstr/>
      </vt:variant>
      <vt:variant>
        <vt:lpwstr>_Toc209685901</vt:lpwstr>
      </vt:variant>
      <vt:variant>
        <vt:i4>1310778</vt:i4>
      </vt:variant>
      <vt:variant>
        <vt:i4>272</vt:i4>
      </vt:variant>
      <vt:variant>
        <vt:i4>0</vt:i4>
      </vt:variant>
      <vt:variant>
        <vt:i4>5</vt:i4>
      </vt:variant>
      <vt:variant>
        <vt:lpwstr/>
      </vt:variant>
      <vt:variant>
        <vt:lpwstr>_Toc209685900</vt:lpwstr>
      </vt:variant>
      <vt:variant>
        <vt:i4>1900603</vt:i4>
      </vt:variant>
      <vt:variant>
        <vt:i4>266</vt:i4>
      </vt:variant>
      <vt:variant>
        <vt:i4>0</vt:i4>
      </vt:variant>
      <vt:variant>
        <vt:i4>5</vt:i4>
      </vt:variant>
      <vt:variant>
        <vt:lpwstr/>
      </vt:variant>
      <vt:variant>
        <vt:lpwstr>_Toc209685899</vt:lpwstr>
      </vt:variant>
      <vt:variant>
        <vt:i4>1900603</vt:i4>
      </vt:variant>
      <vt:variant>
        <vt:i4>260</vt:i4>
      </vt:variant>
      <vt:variant>
        <vt:i4>0</vt:i4>
      </vt:variant>
      <vt:variant>
        <vt:i4>5</vt:i4>
      </vt:variant>
      <vt:variant>
        <vt:lpwstr/>
      </vt:variant>
      <vt:variant>
        <vt:lpwstr>_Toc209685898</vt:lpwstr>
      </vt:variant>
      <vt:variant>
        <vt:i4>1900603</vt:i4>
      </vt:variant>
      <vt:variant>
        <vt:i4>254</vt:i4>
      </vt:variant>
      <vt:variant>
        <vt:i4>0</vt:i4>
      </vt:variant>
      <vt:variant>
        <vt:i4>5</vt:i4>
      </vt:variant>
      <vt:variant>
        <vt:lpwstr/>
      </vt:variant>
      <vt:variant>
        <vt:lpwstr>_Toc209685897</vt:lpwstr>
      </vt:variant>
      <vt:variant>
        <vt:i4>1900603</vt:i4>
      </vt:variant>
      <vt:variant>
        <vt:i4>248</vt:i4>
      </vt:variant>
      <vt:variant>
        <vt:i4>0</vt:i4>
      </vt:variant>
      <vt:variant>
        <vt:i4>5</vt:i4>
      </vt:variant>
      <vt:variant>
        <vt:lpwstr/>
      </vt:variant>
      <vt:variant>
        <vt:lpwstr>_Toc209685896</vt:lpwstr>
      </vt:variant>
      <vt:variant>
        <vt:i4>1900603</vt:i4>
      </vt:variant>
      <vt:variant>
        <vt:i4>242</vt:i4>
      </vt:variant>
      <vt:variant>
        <vt:i4>0</vt:i4>
      </vt:variant>
      <vt:variant>
        <vt:i4>5</vt:i4>
      </vt:variant>
      <vt:variant>
        <vt:lpwstr/>
      </vt:variant>
      <vt:variant>
        <vt:lpwstr>_Toc209685895</vt:lpwstr>
      </vt:variant>
      <vt:variant>
        <vt:i4>1900603</vt:i4>
      </vt:variant>
      <vt:variant>
        <vt:i4>236</vt:i4>
      </vt:variant>
      <vt:variant>
        <vt:i4>0</vt:i4>
      </vt:variant>
      <vt:variant>
        <vt:i4>5</vt:i4>
      </vt:variant>
      <vt:variant>
        <vt:lpwstr/>
      </vt:variant>
      <vt:variant>
        <vt:lpwstr>_Toc209685894</vt:lpwstr>
      </vt:variant>
      <vt:variant>
        <vt:i4>1900603</vt:i4>
      </vt:variant>
      <vt:variant>
        <vt:i4>230</vt:i4>
      </vt:variant>
      <vt:variant>
        <vt:i4>0</vt:i4>
      </vt:variant>
      <vt:variant>
        <vt:i4>5</vt:i4>
      </vt:variant>
      <vt:variant>
        <vt:lpwstr/>
      </vt:variant>
      <vt:variant>
        <vt:lpwstr>_Toc209685893</vt:lpwstr>
      </vt:variant>
      <vt:variant>
        <vt:i4>1900603</vt:i4>
      </vt:variant>
      <vt:variant>
        <vt:i4>224</vt:i4>
      </vt:variant>
      <vt:variant>
        <vt:i4>0</vt:i4>
      </vt:variant>
      <vt:variant>
        <vt:i4>5</vt:i4>
      </vt:variant>
      <vt:variant>
        <vt:lpwstr/>
      </vt:variant>
      <vt:variant>
        <vt:lpwstr>_Toc209685892</vt:lpwstr>
      </vt:variant>
      <vt:variant>
        <vt:i4>1900603</vt:i4>
      </vt:variant>
      <vt:variant>
        <vt:i4>218</vt:i4>
      </vt:variant>
      <vt:variant>
        <vt:i4>0</vt:i4>
      </vt:variant>
      <vt:variant>
        <vt:i4>5</vt:i4>
      </vt:variant>
      <vt:variant>
        <vt:lpwstr/>
      </vt:variant>
      <vt:variant>
        <vt:lpwstr>_Toc209685891</vt:lpwstr>
      </vt:variant>
      <vt:variant>
        <vt:i4>1900603</vt:i4>
      </vt:variant>
      <vt:variant>
        <vt:i4>212</vt:i4>
      </vt:variant>
      <vt:variant>
        <vt:i4>0</vt:i4>
      </vt:variant>
      <vt:variant>
        <vt:i4>5</vt:i4>
      </vt:variant>
      <vt:variant>
        <vt:lpwstr/>
      </vt:variant>
      <vt:variant>
        <vt:lpwstr>_Toc209685890</vt:lpwstr>
      </vt:variant>
      <vt:variant>
        <vt:i4>1835067</vt:i4>
      </vt:variant>
      <vt:variant>
        <vt:i4>206</vt:i4>
      </vt:variant>
      <vt:variant>
        <vt:i4>0</vt:i4>
      </vt:variant>
      <vt:variant>
        <vt:i4>5</vt:i4>
      </vt:variant>
      <vt:variant>
        <vt:lpwstr/>
      </vt:variant>
      <vt:variant>
        <vt:lpwstr>_Toc209685889</vt:lpwstr>
      </vt:variant>
      <vt:variant>
        <vt:i4>1835067</vt:i4>
      </vt:variant>
      <vt:variant>
        <vt:i4>200</vt:i4>
      </vt:variant>
      <vt:variant>
        <vt:i4>0</vt:i4>
      </vt:variant>
      <vt:variant>
        <vt:i4>5</vt:i4>
      </vt:variant>
      <vt:variant>
        <vt:lpwstr/>
      </vt:variant>
      <vt:variant>
        <vt:lpwstr>_Toc209685888</vt:lpwstr>
      </vt:variant>
      <vt:variant>
        <vt:i4>1835067</vt:i4>
      </vt:variant>
      <vt:variant>
        <vt:i4>194</vt:i4>
      </vt:variant>
      <vt:variant>
        <vt:i4>0</vt:i4>
      </vt:variant>
      <vt:variant>
        <vt:i4>5</vt:i4>
      </vt:variant>
      <vt:variant>
        <vt:lpwstr/>
      </vt:variant>
      <vt:variant>
        <vt:lpwstr>_Toc209685887</vt:lpwstr>
      </vt:variant>
      <vt:variant>
        <vt:i4>1835067</vt:i4>
      </vt:variant>
      <vt:variant>
        <vt:i4>188</vt:i4>
      </vt:variant>
      <vt:variant>
        <vt:i4>0</vt:i4>
      </vt:variant>
      <vt:variant>
        <vt:i4>5</vt:i4>
      </vt:variant>
      <vt:variant>
        <vt:lpwstr/>
      </vt:variant>
      <vt:variant>
        <vt:lpwstr>_Toc209685886</vt:lpwstr>
      </vt:variant>
      <vt:variant>
        <vt:i4>1835067</vt:i4>
      </vt:variant>
      <vt:variant>
        <vt:i4>182</vt:i4>
      </vt:variant>
      <vt:variant>
        <vt:i4>0</vt:i4>
      </vt:variant>
      <vt:variant>
        <vt:i4>5</vt:i4>
      </vt:variant>
      <vt:variant>
        <vt:lpwstr/>
      </vt:variant>
      <vt:variant>
        <vt:lpwstr>_Toc209685885</vt:lpwstr>
      </vt:variant>
      <vt:variant>
        <vt:i4>1835067</vt:i4>
      </vt:variant>
      <vt:variant>
        <vt:i4>176</vt:i4>
      </vt:variant>
      <vt:variant>
        <vt:i4>0</vt:i4>
      </vt:variant>
      <vt:variant>
        <vt:i4>5</vt:i4>
      </vt:variant>
      <vt:variant>
        <vt:lpwstr/>
      </vt:variant>
      <vt:variant>
        <vt:lpwstr>_Toc209685884</vt:lpwstr>
      </vt:variant>
      <vt:variant>
        <vt:i4>1835067</vt:i4>
      </vt:variant>
      <vt:variant>
        <vt:i4>170</vt:i4>
      </vt:variant>
      <vt:variant>
        <vt:i4>0</vt:i4>
      </vt:variant>
      <vt:variant>
        <vt:i4>5</vt:i4>
      </vt:variant>
      <vt:variant>
        <vt:lpwstr/>
      </vt:variant>
      <vt:variant>
        <vt:lpwstr>_Toc209685883</vt:lpwstr>
      </vt:variant>
      <vt:variant>
        <vt:i4>1835067</vt:i4>
      </vt:variant>
      <vt:variant>
        <vt:i4>164</vt:i4>
      </vt:variant>
      <vt:variant>
        <vt:i4>0</vt:i4>
      </vt:variant>
      <vt:variant>
        <vt:i4>5</vt:i4>
      </vt:variant>
      <vt:variant>
        <vt:lpwstr/>
      </vt:variant>
      <vt:variant>
        <vt:lpwstr>_Toc209685882</vt:lpwstr>
      </vt:variant>
      <vt:variant>
        <vt:i4>1835067</vt:i4>
      </vt:variant>
      <vt:variant>
        <vt:i4>158</vt:i4>
      </vt:variant>
      <vt:variant>
        <vt:i4>0</vt:i4>
      </vt:variant>
      <vt:variant>
        <vt:i4>5</vt:i4>
      </vt:variant>
      <vt:variant>
        <vt:lpwstr/>
      </vt:variant>
      <vt:variant>
        <vt:lpwstr>_Toc209685881</vt:lpwstr>
      </vt:variant>
      <vt:variant>
        <vt:i4>1835067</vt:i4>
      </vt:variant>
      <vt:variant>
        <vt:i4>152</vt:i4>
      </vt:variant>
      <vt:variant>
        <vt:i4>0</vt:i4>
      </vt:variant>
      <vt:variant>
        <vt:i4>5</vt:i4>
      </vt:variant>
      <vt:variant>
        <vt:lpwstr/>
      </vt:variant>
      <vt:variant>
        <vt:lpwstr>_Toc209685880</vt:lpwstr>
      </vt:variant>
      <vt:variant>
        <vt:i4>1245243</vt:i4>
      </vt:variant>
      <vt:variant>
        <vt:i4>146</vt:i4>
      </vt:variant>
      <vt:variant>
        <vt:i4>0</vt:i4>
      </vt:variant>
      <vt:variant>
        <vt:i4>5</vt:i4>
      </vt:variant>
      <vt:variant>
        <vt:lpwstr/>
      </vt:variant>
      <vt:variant>
        <vt:lpwstr>_Toc209685879</vt:lpwstr>
      </vt:variant>
      <vt:variant>
        <vt:i4>1245243</vt:i4>
      </vt:variant>
      <vt:variant>
        <vt:i4>140</vt:i4>
      </vt:variant>
      <vt:variant>
        <vt:i4>0</vt:i4>
      </vt:variant>
      <vt:variant>
        <vt:i4>5</vt:i4>
      </vt:variant>
      <vt:variant>
        <vt:lpwstr/>
      </vt:variant>
      <vt:variant>
        <vt:lpwstr>_Toc209685878</vt:lpwstr>
      </vt:variant>
      <vt:variant>
        <vt:i4>1245243</vt:i4>
      </vt:variant>
      <vt:variant>
        <vt:i4>134</vt:i4>
      </vt:variant>
      <vt:variant>
        <vt:i4>0</vt:i4>
      </vt:variant>
      <vt:variant>
        <vt:i4>5</vt:i4>
      </vt:variant>
      <vt:variant>
        <vt:lpwstr/>
      </vt:variant>
      <vt:variant>
        <vt:lpwstr>_Toc209685877</vt:lpwstr>
      </vt:variant>
      <vt:variant>
        <vt:i4>1245243</vt:i4>
      </vt:variant>
      <vt:variant>
        <vt:i4>128</vt:i4>
      </vt:variant>
      <vt:variant>
        <vt:i4>0</vt:i4>
      </vt:variant>
      <vt:variant>
        <vt:i4>5</vt:i4>
      </vt:variant>
      <vt:variant>
        <vt:lpwstr/>
      </vt:variant>
      <vt:variant>
        <vt:lpwstr>_Toc209685876</vt:lpwstr>
      </vt:variant>
      <vt:variant>
        <vt:i4>1245243</vt:i4>
      </vt:variant>
      <vt:variant>
        <vt:i4>122</vt:i4>
      </vt:variant>
      <vt:variant>
        <vt:i4>0</vt:i4>
      </vt:variant>
      <vt:variant>
        <vt:i4>5</vt:i4>
      </vt:variant>
      <vt:variant>
        <vt:lpwstr/>
      </vt:variant>
      <vt:variant>
        <vt:lpwstr>_Toc209685875</vt:lpwstr>
      </vt:variant>
      <vt:variant>
        <vt:i4>1245243</vt:i4>
      </vt:variant>
      <vt:variant>
        <vt:i4>116</vt:i4>
      </vt:variant>
      <vt:variant>
        <vt:i4>0</vt:i4>
      </vt:variant>
      <vt:variant>
        <vt:i4>5</vt:i4>
      </vt:variant>
      <vt:variant>
        <vt:lpwstr/>
      </vt:variant>
      <vt:variant>
        <vt:lpwstr>_Toc209685874</vt:lpwstr>
      </vt:variant>
      <vt:variant>
        <vt:i4>1245243</vt:i4>
      </vt:variant>
      <vt:variant>
        <vt:i4>110</vt:i4>
      </vt:variant>
      <vt:variant>
        <vt:i4>0</vt:i4>
      </vt:variant>
      <vt:variant>
        <vt:i4>5</vt:i4>
      </vt:variant>
      <vt:variant>
        <vt:lpwstr/>
      </vt:variant>
      <vt:variant>
        <vt:lpwstr>_Toc209685873</vt:lpwstr>
      </vt:variant>
      <vt:variant>
        <vt:i4>1245243</vt:i4>
      </vt:variant>
      <vt:variant>
        <vt:i4>104</vt:i4>
      </vt:variant>
      <vt:variant>
        <vt:i4>0</vt:i4>
      </vt:variant>
      <vt:variant>
        <vt:i4>5</vt:i4>
      </vt:variant>
      <vt:variant>
        <vt:lpwstr/>
      </vt:variant>
      <vt:variant>
        <vt:lpwstr>_Toc209685872</vt:lpwstr>
      </vt:variant>
      <vt:variant>
        <vt:i4>1245243</vt:i4>
      </vt:variant>
      <vt:variant>
        <vt:i4>98</vt:i4>
      </vt:variant>
      <vt:variant>
        <vt:i4>0</vt:i4>
      </vt:variant>
      <vt:variant>
        <vt:i4>5</vt:i4>
      </vt:variant>
      <vt:variant>
        <vt:lpwstr/>
      </vt:variant>
      <vt:variant>
        <vt:lpwstr>_Toc209685871</vt:lpwstr>
      </vt:variant>
      <vt:variant>
        <vt:i4>1245243</vt:i4>
      </vt:variant>
      <vt:variant>
        <vt:i4>92</vt:i4>
      </vt:variant>
      <vt:variant>
        <vt:i4>0</vt:i4>
      </vt:variant>
      <vt:variant>
        <vt:i4>5</vt:i4>
      </vt:variant>
      <vt:variant>
        <vt:lpwstr/>
      </vt:variant>
      <vt:variant>
        <vt:lpwstr>_Toc209685870</vt:lpwstr>
      </vt:variant>
      <vt:variant>
        <vt:i4>1179707</vt:i4>
      </vt:variant>
      <vt:variant>
        <vt:i4>86</vt:i4>
      </vt:variant>
      <vt:variant>
        <vt:i4>0</vt:i4>
      </vt:variant>
      <vt:variant>
        <vt:i4>5</vt:i4>
      </vt:variant>
      <vt:variant>
        <vt:lpwstr/>
      </vt:variant>
      <vt:variant>
        <vt:lpwstr>_Toc209685869</vt:lpwstr>
      </vt:variant>
      <vt:variant>
        <vt:i4>1179707</vt:i4>
      </vt:variant>
      <vt:variant>
        <vt:i4>80</vt:i4>
      </vt:variant>
      <vt:variant>
        <vt:i4>0</vt:i4>
      </vt:variant>
      <vt:variant>
        <vt:i4>5</vt:i4>
      </vt:variant>
      <vt:variant>
        <vt:lpwstr/>
      </vt:variant>
      <vt:variant>
        <vt:lpwstr>_Toc209685868</vt:lpwstr>
      </vt:variant>
      <vt:variant>
        <vt:i4>1179707</vt:i4>
      </vt:variant>
      <vt:variant>
        <vt:i4>74</vt:i4>
      </vt:variant>
      <vt:variant>
        <vt:i4>0</vt:i4>
      </vt:variant>
      <vt:variant>
        <vt:i4>5</vt:i4>
      </vt:variant>
      <vt:variant>
        <vt:lpwstr/>
      </vt:variant>
      <vt:variant>
        <vt:lpwstr>_Toc209685867</vt:lpwstr>
      </vt:variant>
      <vt:variant>
        <vt:i4>1179707</vt:i4>
      </vt:variant>
      <vt:variant>
        <vt:i4>68</vt:i4>
      </vt:variant>
      <vt:variant>
        <vt:i4>0</vt:i4>
      </vt:variant>
      <vt:variant>
        <vt:i4>5</vt:i4>
      </vt:variant>
      <vt:variant>
        <vt:lpwstr/>
      </vt:variant>
      <vt:variant>
        <vt:lpwstr>_Toc209685866</vt:lpwstr>
      </vt:variant>
      <vt:variant>
        <vt:i4>1179707</vt:i4>
      </vt:variant>
      <vt:variant>
        <vt:i4>62</vt:i4>
      </vt:variant>
      <vt:variant>
        <vt:i4>0</vt:i4>
      </vt:variant>
      <vt:variant>
        <vt:i4>5</vt:i4>
      </vt:variant>
      <vt:variant>
        <vt:lpwstr/>
      </vt:variant>
      <vt:variant>
        <vt:lpwstr>_Toc209685865</vt:lpwstr>
      </vt:variant>
      <vt:variant>
        <vt:i4>1179707</vt:i4>
      </vt:variant>
      <vt:variant>
        <vt:i4>56</vt:i4>
      </vt:variant>
      <vt:variant>
        <vt:i4>0</vt:i4>
      </vt:variant>
      <vt:variant>
        <vt:i4>5</vt:i4>
      </vt:variant>
      <vt:variant>
        <vt:lpwstr/>
      </vt:variant>
      <vt:variant>
        <vt:lpwstr>_Toc209685864</vt:lpwstr>
      </vt:variant>
      <vt:variant>
        <vt:i4>1179707</vt:i4>
      </vt:variant>
      <vt:variant>
        <vt:i4>50</vt:i4>
      </vt:variant>
      <vt:variant>
        <vt:i4>0</vt:i4>
      </vt:variant>
      <vt:variant>
        <vt:i4>5</vt:i4>
      </vt:variant>
      <vt:variant>
        <vt:lpwstr/>
      </vt:variant>
      <vt:variant>
        <vt:lpwstr>_Toc209685863</vt:lpwstr>
      </vt:variant>
      <vt:variant>
        <vt:i4>1179707</vt:i4>
      </vt:variant>
      <vt:variant>
        <vt:i4>44</vt:i4>
      </vt:variant>
      <vt:variant>
        <vt:i4>0</vt:i4>
      </vt:variant>
      <vt:variant>
        <vt:i4>5</vt:i4>
      </vt:variant>
      <vt:variant>
        <vt:lpwstr/>
      </vt:variant>
      <vt:variant>
        <vt:lpwstr>_Toc209685862</vt:lpwstr>
      </vt:variant>
      <vt:variant>
        <vt:i4>1179707</vt:i4>
      </vt:variant>
      <vt:variant>
        <vt:i4>38</vt:i4>
      </vt:variant>
      <vt:variant>
        <vt:i4>0</vt:i4>
      </vt:variant>
      <vt:variant>
        <vt:i4>5</vt:i4>
      </vt:variant>
      <vt:variant>
        <vt:lpwstr/>
      </vt:variant>
      <vt:variant>
        <vt:lpwstr>_Toc209685861</vt:lpwstr>
      </vt:variant>
      <vt:variant>
        <vt:i4>1179707</vt:i4>
      </vt:variant>
      <vt:variant>
        <vt:i4>32</vt:i4>
      </vt:variant>
      <vt:variant>
        <vt:i4>0</vt:i4>
      </vt:variant>
      <vt:variant>
        <vt:i4>5</vt:i4>
      </vt:variant>
      <vt:variant>
        <vt:lpwstr/>
      </vt:variant>
      <vt:variant>
        <vt:lpwstr>_Toc209685860</vt:lpwstr>
      </vt:variant>
      <vt:variant>
        <vt:i4>1114171</vt:i4>
      </vt:variant>
      <vt:variant>
        <vt:i4>26</vt:i4>
      </vt:variant>
      <vt:variant>
        <vt:i4>0</vt:i4>
      </vt:variant>
      <vt:variant>
        <vt:i4>5</vt:i4>
      </vt:variant>
      <vt:variant>
        <vt:lpwstr/>
      </vt:variant>
      <vt:variant>
        <vt:lpwstr>_Toc209685859</vt:lpwstr>
      </vt:variant>
      <vt:variant>
        <vt:i4>1114171</vt:i4>
      </vt:variant>
      <vt:variant>
        <vt:i4>20</vt:i4>
      </vt:variant>
      <vt:variant>
        <vt:i4>0</vt:i4>
      </vt:variant>
      <vt:variant>
        <vt:i4>5</vt:i4>
      </vt:variant>
      <vt:variant>
        <vt:lpwstr/>
      </vt:variant>
      <vt:variant>
        <vt:lpwstr>_Toc209685858</vt:lpwstr>
      </vt:variant>
      <vt:variant>
        <vt:i4>1114171</vt:i4>
      </vt:variant>
      <vt:variant>
        <vt:i4>14</vt:i4>
      </vt:variant>
      <vt:variant>
        <vt:i4>0</vt:i4>
      </vt:variant>
      <vt:variant>
        <vt:i4>5</vt:i4>
      </vt:variant>
      <vt:variant>
        <vt:lpwstr/>
      </vt:variant>
      <vt:variant>
        <vt:lpwstr>_Toc209685857</vt:lpwstr>
      </vt:variant>
      <vt:variant>
        <vt:i4>1114171</vt:i4>
      </vt:variant>
      <vt:variant>
        <vt:i4>8</vt:i4>
      </vt:variant>
      <vt:variant>
        <vt:i4>0</vt:i4>
      </vt:variant>
      <vt:variant>
        <vt:i4>5</vt:i4>
      </vt:variant>
      <vt:variant>
        <vt:lpwstr/>
      </vt:variant>
      <vt:variant>
        <vt:lpwstr>_Toc209685856</vt:lpwstr>
      </vt:variant>
      <vt:variant>
        <vt:i4>1114171</vt:i4>
      </vt:variant>
      <vt:variant>
        <vt:i4>2</vt:i4>
      </vt:variant>
      <vt:variant>
        <vt:i4>0</vt:i4>
      </vt:variant>
      <vt:variant>
        <vt:i4>5</vt:i4>
      </vt:variant>
      <vt:variant>
        <vt:lpwstr/>
      </vt:variant>
      <vt:variant>
        <vt:lpwstr>_Toc209685855</vt:lpwstr>
      </vt:variant>
      <vt:variant>
        <vt:i4>5439567</vt:i4>
      </vt:variant>
      <vt:variant>
        <vt:i4>15</vt:i4>
      </vt:variant>
      <vt:variant>
        <vt:i4>0</vt:i4>
      </vt:variant>
      <vt:variant>
        <vt:i4>5</vt:i4>
      </vt:variant>
      <vt:variant>
        <vt:lpwstr>https://energie.wallonie.be/servlet/Repository/annexe-2.pdf?ID=72664</vt:lpwstr>
      </vt:variant>
      <vt:variant>
        <vt:lpwstr/>
      </vt:variant>
      <vt:variant>
        <vt:i4>3473511</vt:i4>
      </vt:variant>
      <vt:variant>
        <vt:i4>12</vt:i4>
      </vt:variant>
      <vt:variant>
        <vt:i4>0</vt:i4>
      </vt:variant>
      <vt:variant>
        <vt:i4>5</vt:i4>
      </vt:variant>
      <vt:variant>
        <vt:lpwstr>https://www.totem-building.be/</vt:lpwstr>
      </vt:variant>
      <vt:variant>
        <vt:lpwstr/>
      </vt:variant>
      <vt:variant>
        <vt:i4>6225996</vt:i4>
      </vt:variant>
      <vt:variant>
        <vt:i4>9</vt:i4>
      </vt:variant>
      <vt:variant>
        <vt:i4>0</vt:i4>
      </vt:variant>
      <vt:variant>
        <vt:i4>5</vt:i4>
      </vt:variant>
      <vt:variant>
        <vt:lpwstr>https://energie.wallonie.be/servlet/Repository/annexe-1.pdf?ID=72668</vt:lpwstr>
      </vt:variant>
      <vt:variant>
        <vt:lpwstr/>
      </vt:variant>
      <vt:variant>
        <vt:i4>3211382</vt:i4>
      </vt:variant>
      <vt:variant>
        <vt:i4>6</vt:i4>
      </vt:variant>
      <vt:variant>
        <vt:i4>0</vt:i4>
      </vt:variant>
      <vt:variant>
        <vt:i4>5</vt:i4>
      </vt:variant>
      <vt:variant>
        <vt:lpwstr>https://energieplus-lesite.be/gerer/energie-et-consommations/Etablir-la-comptabilite-energetique/indicateur-d-une-derive-des-consommations-signature-energetique/</vt:lpwstr>
      </vt:variant>
      <vt:variant>
        <vt:lpwstr>:~:text=Dresser%20la%20signature%20%C3%A9nerg%C3%A9tique%2C%20c%E2%80%99est%20%C3%A9tablir%20le%20lien,ou%20temp%C3%A9ratures%20moyennes%20ext%C3%A9rieures%20sont%20indiqu%C3%A9es%20en%20abscisse</vt:lpwstr>
      </vt:variant>
      <vt:variant>
        <vt:i4>6946878</vt:i4>
      </vt:variant>
      <vt:variant>
        <vt:i4>3</vt:i4>
      </vt:variant>
      <vt:variant>
        <vt:i4>0</vt:i4>
      </vt:variant>
      <vt:variant>
        <vt:i4>5</vt:i4>
      </vt:variant>
      <vt:variant>
        <vt:lpwstr>https://energieplus-lesite.be/evaluer/energie-et-les-consommations2/analyser-la-consommation-electrique/situer-sa-consommation-par-rapport-au-secteur/</vt:lpwstr>
      </vt:variant>
      <vt:variant>
        <vt:lpwstr/>
      </vt:variant>
      <vt:variant>
        <vt:i4>983055</vt:i4>
      </vt:variant>
      <vt:variant>
        <vt:i4>0</vt:i4>
      </vt:variant>
      <vt:variant>
        <vt:i4>0</vt:i4>
      </vt:variant>
      <vt:variant>
        <vt:i4>5</vt:i4>
      </vt:variant>
      <vt:variant>
        <vt:lpwstr>https://energieplus-lesite.be/theories/chauffage11/rendement-d-une-installation-de-chauffage-central/</vt:lpwstr>
      </vt:variant>
      <vt:variant>
        <vt:lpwstr/>
      </vt:variant>
      <vt:variant>
        <vt:i4>2031635</vt:i4>
      </vt:variant>
      <vt:variant>
        <vt:i4>3</vt:i4>
      </vt:variant>
      <vt:variant>
        <vt:i4>0</vt:i4>
      </vt:variant>
      <vt:variant>
        <vt:i4>5</vt:i4>
      </vt:variant>
      <vt:variant>
        <vt:lpwstr>https://energieplus-lesite.be/gerer/energie-et-consommations/Etablir-la-comptabilite-energetique/indicateur-d-une-derive-des-consommations-signature-energetique/</vt:lpwstr>
      </vt:variant>
      <vt:variant>
        <vt:lpwstr>:~:text=Dresser%20la%20signature%20%C3%A9nerg%C3%A9tique%2C%20c%E2%80%99est%20%C3%A9tablir%20le%20lien,ou%20temp%C3%A9ratures%20moyennes%20ext%C3%A9rieures%20sont%20indiqu%C3%A9es%20en%20abscisse.</vt:lpwstr>
      </vt:variant>
      <vt:variant>
        <vt:i4>6946878</vt:i4>
      </vt:variant>
      <vt:variant>
        <vt:i4>0</vt:i4>
      </vt:variant>
      <vt:variant>
        <vt:i4>0</vt:i4>
      </vt:variant>
      <vt:variant>
        <vt:i4>5</vt:i4>
      </vt:variant>
      <vt:variant>
        <vt:lpwstr>https://energieplus-lesite.be/evaluer/energie-et-les-consommations2/analyser-la-consommation-electrique/situer-sa-consommation-par-rapport-au-secteur/</vt:lpwstr>
      </vt:variant>
      <vt:variant>
        <vt:lpwstr/>
      </vt:variant>
      <vt:variant>
        <vt:i4>5570653</vt:i4>
      </vt:variant>
      <vt:variant>
        <vt:i4>9</vt:i4>
      </vt:variant>
      <vt:variant>
        <vt:i4>0</vt:i4>
      </vt:variant>
      <vt:variant>
        <vt:i4>5</vt:i4>
      </vt:variant>
      <vt:variant>
        <vt:lpwstr>https://energie.wallonie.be/home/performance-energetuique-des-batiments/pour-les-professionnels--outils-formations-et-agrements/outils/la-reglementation-wallonne---peb/logiciel-peb.html</vt:lpwstr>
      </vt:variant>
      <vt:variant>
        <vt:lpwstr/>
      </vt:variant>
      <vt:variant>
        <vt:i4>4063268</vt:i4>
      </vt:variant>
      <vt:variant>
        <vt:i4>6</vt:i4>
      </vt:variant>
      <vt:variant>
        <vt:i4>0</vt:i4>
      </vt:variant>
      <vt:variant>
        <vt:i4>5</vt:i4>
      </vt:variant>
      <vt:variant>
        <vt:lpwstr>https://energie.wallonie.be/home/performance-energetuique-des-batiments/pour-les-professionnels--outils-formations-et-agrements/outils/owat-outil-wallon-d-audit-tertiaire.html</vt:lpwstr>
      </vt:variant>
      <vt:variant>
        <vt:lpwstr/>
      </vt:variant>
      <vt:variant>
        <vt:i4>4915217</vt:i4>
      </vt:variant>
      <vt:variant>
        <vt:i4>3</vt:i4>
      </vt:variant>
      <vt:variant>
        <vt:i4>0</vt:i4>
      </vt:variant>
      <vt:variant>
        <vt:i4>5</vt:i4>
      </vt:variant>
      <vt:variant>
        <vt:lpwstr>https://view.officeapps.live.com/op/view.aspx?src=https%3A%2F%2Fenergieplus-lesite.be%2Fwp-content%2Fuploads%2F2015%2F06%2FProjet-outil-Audit-tertiaire-v20-vierge-aveclogos.xlsx&amp;wdOrigin=BROWSELINK</vt:lpwstr>
      </vt:variant>
      <vt:variant>
        <vt:lpwstr/>
      </vt:variant>
      <vt:variant>
        <vt:i4>6815862</vt:i4>
      </vt:variant>
      <vt:variant>
        <vt:i4>0</vt:i4>
      </vt:variant>
      <vt:variant>
        <vt:i4>0</vt:i4>
      </vt:variant>
      <vt:variant>
        <vt:i4>5</vt:i4>
      </vt:variant>
      <vt:variant>
        <vt:lpwstr>https://wallex.wallonie.be/eli/arrete/2022/10/13/2022206273/2022/11/01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 du bâtiment</dc:title>
  <dc:subject/>
  <dc:creator>Cassandra Renard</dc:creator>
  <cp:keywords/>
  <dc:description/>
  <cp:lastModifiedBy>BRUNSON Nathalie</cp:lastModifiedBy>
  <cp:revision>261</cp:revision>
  <cp:lastPrinted>2018-08-18T02:21:00Z</cp:lastPrinted>
  <dcterms:created xsi:type="dcterms:W3CDTF">2026-03-30T14:17:00Z</dcterms:created>
  <dcterms:modified xsi:type="dcterms:W3CDTF">2026-05-20T12:38:00Z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0x010100FED07AB3A2CE1B4CA8BC3CF5672101E7</vt:lpwstr>
  </property>
  <property fmtid="{D5CDD505-2E9C-101B-9397-08002B2CF9AE}" pid="3" name="Order">
    <vt:r8>117800</vt:r8>
  </property>
  <property fmtid="{D5CDD505-2E9C-101B-9397-08002B2CF9AE}" pid="4" name="MediaServiceImageTags">
    <vt:lpwstr/>
  </property>
  <property fmtid="{D5CDD505-2E9C-101B-9397-08002B2CF9AE}" pid="5" name="MSIP_Label_97a477d1-147d-4e34-b5e3-7b26d2f44870_Enabled">
    <vt:lpwstr>true</vt:lpwstr>
  </property>
  <property fmtid="{D5CDD505-2E9C-101B-9397-08002B2CF9AE}" pid="6" name="MSIP_Label_97a477d1-147d-4e34-b5e3-7b26d2f44870_SetDate">
    <vt:lpwstr>2025-11-04T10:47:57Z</vt:lpwstr>
  </property>
  <property fmtid="{D5CDD505-2E9C-101B-9397-08002B2CF9AE}" pid="7" name="MSIP_Label_97a477d1-147d-4e34-b5e3-7b26d2f44870_Method">
    <vt:lpwstr>Standard</vt:lpwstr>
  </property>
  <property fmtid="{D5CDD505-2E9C-101B-9397-08002B2CF9AE}" pid="8" name="MSIP_Label_97a477d1-147d-4e34-b5e3-7b26d2f44870_Name">
    <vt:lpwstr>97a477d1-147d-4e34-b5e3-7b26d2f44870</vt:lpwstr>
  </property>
  <property fmtid="{D5CDD505-2E9C-101B-9397-08002B2CF9AE}" pid="9" name="MSIP_Label_97a477d1-147d-4e34-b5e3-7b26d2f44870_SiteId">
    <vt:lpwstr>1f816a84-7aa6-4a56-b22a-7b3452fa8681</vt:lpwstr>
  </property>
  <property fmtid="{D5CDD505-2E9C-101B-9397-08002B2CF9AE}" pid="10" name="MSIP_Label_97a477d1-147d-4e34-b5e3-7b26d2f44870_ActionId">
    <vt:lpwstr>28a4a530-fb46-44f3-8f30-4cf063c505d4</vt:lpwstr>
  </property>
  <property fmtid="{D5CDD505-2E9C-101B-9397-08002B2CF9AE}" pid="11" name="MSIP_Label_97a477d1-147d-4e34-b5e3-7b26d2f44870_ContentBits">
    <vt:lpwstr>0</vt:lpwstr>
  </property>
  <property fmtid="{D5CDD505-2E9C-101B-9397-08002B2CF9AE}" pid="12" name="MSIP_Label_97a477d1-147d-4e34-b5e3-7b26d2f44870_Tag">
    <vt:lpwstr>10, 3, 0, 1</vt:lpwstr>
  </property>
</Properties>
</file>