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B421" w14:textId="77777777" w:rsidR="005D3B72" w:rsidRDefault="00AE1A89" w:rsidP="003E7D8F">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r>
        <w:rPr>
          <w:b/>
          <w:color w:val="000080"/>
          <w:sz w:val="40"/>
          <w:szCs w:val="40"/>
        </w:rPr>
        <w:t xml:space="preserve"> </w:t>
      </w:r>
      <w:r w:rsidR="005D3B72">
        <w:rPr>
          <w:b/>
          <w:color w:val="000080"/>
          <w:sz w:val="40"/>
          <w:szCs w:val="40"/>
        </w:rPr>
        <w:t>Note préalable :</w:t>
      </w:r>
    </w:p>
    <w:p w14:paraId="5CF44E9F" w14:textId="77777777" w:rsidR="005D3B72" w:rsidRDefault="005D3B72" w:rsidP="003E7D8F">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p>
    <w:p w14:paraId="23791489" w14:textId="26837230" w:rsidR="005D3B72" w:rsidRDefault="005D3B72" w:rsidP="003E7D8F">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r>
        <w:rPr>
          <w:b/>
          <w:color w:val="000080"/>
          <w:sz w:val="40"/>
          <w:szCs w:val="40"/>
        </w:rPr>
        <w:t xml:space="preserve">Ce cahier des charges </w:t>
      </w:r>
      <w:r w:rsidR="00110A09">
        <w:rPr>
          <w:b/>
          <w:color w:val="000080"/>
          <w:sz w:val="40"/>
          <w:szCs w:val="40"/>
        </w:rPr>
        <w:t>« audit énergétique</w:t>
      </w:r>
      <w:r w:rsidR="004C6303">
        <w:rPr>
          <w:b/>
          <w:color w:val="000080"/>
          <w:sz w:val="40"/>
          <w:szCs w:val="40"/>
        </w:rPr>
        <w:t xml:space="preserve"> </w:t>
      </w:r>
      <w:r w:rsidR="00110A09">
        <w:rPr>
          <w:b/>
          <w:color w:val="000080"/>
          <w:sz w:val="40"/>
          <w:szCs w:val="40"/>
        </w:rPr>
        <w:t xml:space="preserve">» </w:t>
      </w:r>
      <w:r>
        <w:rPr>
          <w:b/>
          <w:color w:val="000080"/>
          <w:sz w:val="40"/>
          <w:szCs w:val="40"/>
        </w:rPr>
        <w:t>est un exemple</w:t>
      </w:r>
      <w:r w:rsidR="00110A09">
        <w:rPr>
          <w:b/>
          <w:color w:val="000080"/>
          <w:sz w:val="40"/>
          <w:szCs w:val="40"/>
        </w:rPr>
        <w:t xml:space="preserve"> proposé par le facilitateur URE tertiaire.</w:t>
      </w:r>
    </w:p>
    <w:p w14:paraId="77159F63" w14:textId="77777777" w:rsidR="00110A09" w:rsidRDefault="00110A09" w:rsidP="003E7D8F">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r>
        <w:rPr>
          <w:b/>
          <w:color w:val="000080"/>
          <w:sz w:val="40"/>
          <w:szCs w:val="40"/>
        </w:rPr>
        <w:t>L’utilisateur de ce document prendra la responsabilité sur le contenu.</w:t>
      </w:r>
    </w:p>
    <w:p w14:paraId="13908E15" w14:textId="77777777" w:rsidR="003E7D8F" w:rsidRPr="00DD6EBA" w:rsidRDefault="005D3B72" w:rsidP="003E7D8F">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r>
        <w:rPr>
          <w:b/>
          <w:color w:val="000080"/>
          <w:sz w:val="40"/>
          <w:szCs w:val="40"/>
        </w:rPr>
        <w:br w:type="page"/>
      </w:r>
    </w:p>
    <w:p w14:paraId="2BA76B82"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rPr>
      </w:pPr>
      <w:r w:rsidRPr="00DD6EBA">
        <w:rPr>
          <w:b/>
          <w:bCs/>
          <w:color w:val="000080"/>
          <w:sz w:val="40"/>
          <w:szCs w:val="40"/>
        </w:rPr>
        <w:lastRenderedPageBreak/>
        <w:t>CAHIER DES CHARGES</w:t>
      </w:r>
    </w:p>
    <w:p w14:paraId="50D436B0"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7842DD51"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DD6EBA">
        <w:rPr>
          <w:b/>
          <w:bCs/>
          <w:color w:val="000080"/>
          <w:sz w:val="32"/>
          <w:szCs w:val="32"/>
        </w:rPr>
        <w:t>DU MARCHE PUBLIC DE</w:t>
      </w:r>
    </w:p>
    <w:p w14:paraId="38317565"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5C717F07"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u w:val="single"/>
        </w:rPr>
      </w:pPr>
      <w:r w:rsidRPr="00DD6EBA">
        <w:rPr>
          <w:b/>
          <w:bCs/>
          <w:color w:val="000080"/>
          <w:sz w:val="40"/>
          <w:szCs w:val="40"/>
          <w:u w:val="single"/>
        </w:rPr>
        <w:t>SERVICES</w:t>
      </w:r>
    </w:p>
    <w:p w14:paraId="0923197F"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2295CA78"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DD6EBA">
        <w:rPr>
          <w:b/>
          <w:bCs/>
          <w:color w:val="000080"/>
          <w:sz w:val="32"/>
          <w:szCs w:val="32"/>
        </w:rPr>
        <w:t>AYANT POUR OBJET</w:t>
      </w:r>
    </w:p>
    <w:p w14:paraId="6785334F"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7C0E561B"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40"/>
        </w:rPr>
      </w:pPr>
      <w:r w:rsidRPr="00DD6EBA">
        <w:rPr>
          <w:b/>
          <w:bCs/>
          <w:color w:val="000080"/>
          <w:sz w:val="40"/>
          <w:szCs w:val="40"/>
        </w:rPr>
        <w:t>“</w:t>
      </w:r>
      <w:r w:rsidRPr="00DD6EBA">
        <w:rPr>
          <w:b/>
          <w:bCs/>
          <w:color w:val="000080"/>
          <w:sz w:val="40"/>
          <w:szCs w:val="40"/>
          <w:u w:val="single"/>
        </w:rPr>
        <w:t>MARCHÉ DE SERVICE POUR LA RÉALISATION D</w:t>
      </w:r>
      <w:r w:rsidR="00D21ABD">
        <w:rPr>
          <w:b/>
          <w:bCs/>
          <w:color w:val="000080"/>
          <w:sz w:val="40"/>
          <w:szCs w:val="40"/>
          <w:u w:val="single"/>
        </w:rPr>
        <w:t>’</w:t>
      </w:r>
      <w:r w:rsidRPr="00DD6EBA">
        <w:rPr>
          <w:b/>
          <w:bCs/>
          <w:color w:val="000080"/>
          <w:sz w:val="40"/>
          <w:szCs w:val="40"/>
          <w:u w:val="single"/>
        </w:rPr>
        <w:t>AUDITS ENERGÉTIQUES UREBA POUR</w:t>
      </w:r>
      <w:r w:rsidR="005665DC">
        <w:rPr>
          <w:b/>
          <w:bCs/>
          <w:color w:val="000080"/>
          <w:sz w:val="40"/>
          <w:szCs w:val="40"/>
          <w:u w:val="single"/>
        </w:rPr>
        <w:t xml:space="preserve"> X </w:t>
      </w:r>
      <w:r w:rsidRPr="00DD6EBA">
        <w:rPr>
          <w:b/>
          <w:bCs/>
          <w:color w:val="000080"/>
          <w:sz w:val="40"/>
          <w:szCs w:val="40"/>
          <w:u w:val="single"/>
        </w:rPr>
        <w:t xml:space="preserve">BÂTIMENTS COMMUNAUX DE LA VILLE DE </w:t>
      </w:r>
      <w:r w:rsidR="00AE1A89">
        <w:rPr>
          <w:b/>
          <w:bCs/>
          <w:color w:val="000080"/>
          <w:sz w:val="40"/>
          <w:szCs w:val="40"/>
          <w:u w:val="single"/>
        </w:rPr>
        <w:t xml:space="preserve">Commune de </w:t>
      </w:r>
      <w:r w:rsidR="007464FA">
        <w:rPr>
          <w:b/>
          <w:bCs/>
          <w:color w:val="000080"/>
          <w:sz w:val="40"/>
          <w:szCs w:val="40"/>
          <w:u w:val="single"/>
        </w:rPr>
        <w:t>X</w:t>
      </w:r>
      <w:r w:rsidRPr="00DD6EBA">
        <w:rPr>
          <w:b/>
          <w:bCs/>
          <w:color w:val="000080"/>
          <w:sz w:val="40"/>
          <w:szCs w:val="40"/>
          <w:u w:val="single"/>
        </w:rPr>
        <w:t>.</w:t>
      </w:r>
      <w:r w:rsidRPr="00DD6EBA">
        <w:rPr>
          <w:b/>
          <w:bCs/>
          <w:color w:val="000080"/>
          <w:sz w:val="40"/>
          <w:szCs w:val="40"/>
        </w:rPr>
        <w:t>”</w:t>
      </w:r>
    </w:p>
    <w:p w14:paraId="4D0A460A"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1E2DCDC5" w14:textId="77777777" w:rsidR="003E7D8F" w:rsidRPr="00DD6EBA" w:rsidRDefault="003E7D8F" w:rsidP="003E7D8F">
      <w:pPr>
        <w:jc w:val="center"/>
        <w:rPr>
          <w:b/>
          <w:sz w:val="40"/>
          <w:szCs w:val="40"/>
        </w:rPr>
      </w:pPr>
    </w:p>
    <w:p w14:paraId="5E3BB3C4"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color w:val="000080"/>
          <w:sz w:val="40"/>
          <w:szCs w:val="40"/>
        </w:rPr>
      </w:pPr>
    </w:p>
    <w:p w14:paraId="336C3EB2"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iCs/>
          <w:color w:val="000080"/>
          <w:sz w:val="40"/>
          <w:szCs w:val="40"/>
          <w:u w:val="single"/>
        </w:rPr>
      </w:pPr>
      <w:r w:rsidRPr="00DD6EBA">
        <w:rPr>
          <w:b/>
          <w:bCs/>
          <w:iCs/>
          <w:color w:val="000080"/>
          <w:sz w:val="40"/>
          <w:szCs w:val="40"/>
          <w:u w:val="single"/>
        </w:rPr>
        <w:t>PROCÉDURE NÉGOCIÉE SANS PUBLICATION PRÉALABLE</w:t>
      </w:r>
    </w:p>
    <w:p w14:paraId="5AADF9FF"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5F5C827A" w14:textId="77777777" w:rsidR="003E7D8F" w:rsidRPr="00DD6EBA" w:rsidRDefault="003E7D8F" w:rsidP="003E7D8F">
      <w:pPr>
        <w:jc w:val="center"/>
        <w:rPr>
          <w:b/>
          <w:sz w:val="40"/>
          <w:szCs w:val="40"/>
        </w:rPr>
      </w:pPr>
    </w:p>
    <w:p w14:paraId="7B067029"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DD6EBA">
        <w:rPr>
          <w:b/>
          <w:bCs/>
          <w:color w:val="000080"/>
          <w:sz w:val="32"/>
          <w:szCs w:val="32"/>
        </w:rPr>
        <w:t>Pouvoir adjudicateur</w:t>
      </w:r>
    </w:p>
    <w:p w14:paraId="4109E009"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32E49EF3" w14:textId="77777777" w:rsidR="003E7D8F" w:rsidRPr="00DD6EBA" w:rsidRDefault="00AE1A89"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40"/>
          <w:szCs w:val="20"/>
          <w:u w:val="single"/>
        </w:rPr>
      </w:pPr>
      <w:r>
        <w:rPr>
          <w:b/>
          <w:bCs/>
          <w:color w:val="000080"/>
          <w:sz w:val="40"/>
          <w:szCs w:val="20"/>
          <w:u w:val="single"/>
        </w:rPr>
        <w:t>Commune de X</w:t>
      </w:r>
    </w:p>
    <w:p w14:paraId="07B2966A"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Cs w:val="20"/>
        </w:rPr>
      </w:pPr>
    </w:p>
    <w:p w14:paraId="69411495" w14:textId="77777777" w:rsidR="003E7D8F" w:rsidRPr="00DD6EBA" w:rsidRDefault="003E7D8F" w:rsidP="003E7D8F">
      <w:pPr>
        <w:jc w:val="center"/>
        <w:rPr>
          <w:b/>
          <w:sz w:val="40"/>
          <w:szCs w:val="40"/>
        </w:rPr>
      </w:pPr>
    </w:p>
    <w:p w14:paraId="00BF7B30"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b/>
          <w:bCs/>
          <w:color w:val="000080"/>
          <w:sz w:val="32"/>
          <w:szCs w:val="32"/>
        </w:rPr>
      </w:pPr>
      <w:r w:rsidRPr="00DD6EBA">
        <w:rPr>
          <w:b/>
          <w:bCs/>
          <w:color w:val="000080"/>
          <w:sz w:val="32"/>
          <w:szCs w:val="32"/>
        </w:rPr>
        <w:t>Auteur de projet</w:t>
      </w:r>
    </w:p>
    <w:p w14:paraId="4CE598DC"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p>
    <w:p w14:paraId="1F260126"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color w:val="000080"/>
          <w:szCs w:val="20"/>
          <w:u w:val="single"/>
        </w:rPr>
      </w:pPr>
      <w:r w:rsidRPr="00DD6EBA">
        <w:rPr>
          <w:rFonts w:cs="Tahoma"/>
          <w:b/>
          <w:color w:val="000080"/>
          <w:szCs w:val="20"/>
          <w:u w:val="single"/>
        </w:rPr>
        <w:t xml:space="preserve">Administration communale de </w:t>
      </w:r>
      <w:r w:rsidR="007464FA">
        <w:rPr>
          <w:rFonts w:cs="Tahoma"/>
          <w:b/>
          <w:color w:val="000080"/>
          <w:szCs w:val="20"/>
          <w:u w:val="single"/>
        </w:rPr>
        <w:t>X</w:t>
      </w:r>
      <w:r w:rsidRPr="00DD6EBA">
        <w:rPr>
          <w:rFonts w:cs="Tahoma"/>
          <w:b/>
          <w:color w:val="000080"/>
          <w:szCs w:val="20"/>
          <w:u w:val="single"/>
        </w:rPr>
        <w:t>, ______________</w:t>
      </w:r>
    </w:p>
    <w:p w14:paraId="1006C9DA"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r w:rsidRPr="00DD6EBA">
        <w:rPr>
          <w:rFonts w:cs="Tahoma"/>
          <w:b/>
          <w:color w:val="000080"/>
          <w:szCs w:val="20"/>
          <w:u w:val="single"/>
        </w:rPr>
        <w:t xml:space="preserve">Rue </w:t>
      </w:r>
      <w:r w:rsidR="00D21ABD">
        <w:rPr>
          <w:rFonts w:cs="Tahoma"/>
          <w:b/>
          <w:color w:val="000080"/>
          <w:szCs w:val="20"/>
          <w:u w:val="single"/>
        </w:rPr>
        <w:t>xxx</w:t>
      </w:r>
      <w:r w:rsidRPr="00DD6EBA">
        <w:rPr>
          <w:rFonts w:cs="Tahoma"/>
          <w:b/>
          <w:color w:val="000080"/>
          <w:szCs w:val="20"/>
          <w:u w:val="single"/>
        </w:rPr>
        <w:t xml:space="preserve">,  à  </w:t>
      </w:r>
    </w:p>
    <w:p w14:paraId="6F7A68C3" w14:textId="77777777" w:rsidR="003E7D8F" w:rsidRPr="00DD6EBA" w:rsidRDefault="003E7D8F" w:rsidP="003E7D8F">
      <w:pPr>
        <w:pBdr>
          <w:top w:val="thinThickSmallGap" w:sz="24" w:space="1" w:color="000080"/>
          <w:left w:val="thinThickSmallGap" w:sz="24" w:space="4" w:color="000080"/>
          <w:bottom w:val="thickThinSmallGap" w:sz="24" w:space="1" w:color="000080"/>
          <w:right w:val="thickThinSmallGap" w:sz="24" w:space="4" w:color="000080"/>
        </w:pBdr>
        <w:jc w:val="center"/>
        <w:rPr>
          <w:rFonts w:cs="Tahoma"/>
          <w:b/>
          <w:bCs/>
          <w:color w:val="000080"/>
          <w:szCs w:val="20"/>
          <w:u w:val="single"/>
        </w:rPr>
      </w:pPr>
    </w:p>
    <w:p w14:paraId="4612065D" w14:textId="77777777" w:rsidR="003E7D8F" w:rsidRPr="00DD6EBA" w:rsidRDefault="003E7D8F" w:rsidP="003E7D8F">
      <w:pPr>
        <w:jc w:val="center"/>
        <w:rPr>
          <w:b/>
          <w:szCs w:val="20"/>
        </w:rPr>
      </w:pPr>
    </w:p>
    <w:p w14:paraId="3C8AEBA3" w14:textId="77777777" w:rsidR="003E7D8F" w:rsidRPr="00DD6EBA" w:rsidRDefault="003E7D8F" w:rsidP="003E7D8F">
      <w:r w:rsidRPr="00DD6EBA">
        <w:rPr>
          <w:rFonts w:ascii="Times New Roman" w:hAnsi="Times New Roman"/>
          <w:sz w:val="24"/>
        </w:rPr>
        <w:br w:type="page"/>
      </w:r>
      <w:r w:rsidRPr="00DD6EBA">
        <w:rPr>
          <w:b/>
          <w:u w:val="single"/>
        </w:rPr>
        <w:lastRenderedPageBreak/>
        <w:t>Table des matières</w:t>
      </w:r>
    </w:p>
    <w:p w14:paraId="387E9B7D" w14:textId="77777777" w:rsidR="003E7D8F" w:rsidRPr="00DD6EBA" w:rsidRDefault="003E7D8F" w:rsidP="003E7D8F">
      <w:pPr>
        <w:jc w:val="both"/>
      </w:pPr>
    </w:p>
    <w:p w14:paraId="6C1FEAFE" w14:textId="77777777" w:rsidR="003E7D8F" w:rsidRDefault="003E7D8F">
      <w:pPr>
        <w:pStyle w:val="TM1"/>
        <w:tabs>
          <w:tab w:val="right" w:leader="dot" w:pos="9060"/>
        </w:tabs>
        <w:rPr>
          <w:rFonts w:ascii="Calibri" w:hAnsi="Calibri"/>
          <w:noProof/>
          <w:sz w:val="22"/>
        </w:rPr>
      </w:pPr>
      <w:r w:rsidRPr="00DD6EBA">
        <w:rPr>
          <w:b w:val="0"/>
          <w:lang w:val="fr-BE"/>
        </w:rPr>
        <w:fldChar w:fldCharType="begin"/>
      </w:r>
      <w:r w:rsidRPr="00DD6EBA">
        <w:rPr>
          <w:b w:val="0"/>
          <w:lang w:val="fr-BE"/>
        </w:rPr>
        <w:instrText xml:space="preserve"> TOC \o "1-3" \h \z \t "Addendum;1" </w:instrText>
      </w:r>
      <w:r w:rsidRPr="00DD6EBA">
        <w:rPr>
          <w:b w:val="0"/>
          <w:lang w:val="fr-BE"/>
        </w:rPr>
        <w:fldChar w:fldCharType="separate"/>
      </w:r>
      <w:hyperlink w:anchor="_Toc256000000" w:history="1">
        <w:r>
          <w:rPr>
            <w:rStyle w:val="Lienhypertexte"/>
          </w:rPr>
          <w:t xml:space="preserve">I. </w:t>
        </w:r>
        <w:r w:rsidRPr="00DD6EBA">
          <w:rPr>
            <w:rStyle w:val="Lienhypertexte"/>
          </w:rPr>
          <w:t>Dispositions administratives</w:t>
        </w:r>
        <w:r>
          <w:rPr>
            <w:rStyle w:val="Lienhypertexte"/>
          </w:rPr>
          <w:tab/>
        </w:r>
        <w:r>
          <w:fldChar w:fldCharType="begin"/>
        </w:r>
        <w:r>
          <w:rPr>
            <w:rStyle w:val="Lienhypertexte"/>
          </w:rPr>
          <w:instrText xml:space="preserve"> PAGEREF _Toc256000000 \h </w:instrText>
        </w:r>
        <w:r>
          <w:fldChar w:fldCharType="separate"/>
        </w:r>
        <w:r>
          <w:rPr>
            <w:rStyle w:val="Lienhypertexte"/>
          </w:rPr>
          <w:t>4</w:t>
        </w:r>
        <w:r>
          <w:fldChar w:fldCharType="end"/>
        </w:r>
      </w:hyperlink>
    </w:p>
    <w:p w14:paraId="1F86F149" w14:textId="77777777" w:rsidR="003E7D8F" w:rsidRDefault="00864000">
      <w:pPr>
        <w:pStyle w:val="TM2"/>
        <w:tabs>
          <w:tab w:val="right" w:leader="dot" w:pos="9060"/>
        </w:tabs>
        <w:rPr>
          <w:rFonts w:ascii="Calibri" w:hAnsi="Calibri"/>
          <w:noProof/>
          <w:sz w:val="22"/>
        </w:rPr>
      </w:pPr>
      <w:hyperlink w:anchor="_Toc256000001" w:history="1">
        <w:r w:rsidR="003E7D8F">
          <w:rPr>
            <w:rStyle w:val="Lienhypertexte"/>
            <w:lang w:val="en-GB"/>
          </w:rPr>
          <w:t>I.1</w:t>
        </w:r>
        <w:r w:rsidR="003E7D8F">
          <w:rPr>
            <w:rStyle w:val="Lienhypertexte"/>
          </w:rPr>
          <w:t xml:space="preserve"> </w:t>
        </w:r>
        <w:r w:rsidR="003E7D8F" w:rsidRPr="00DD6EBA">
          <w:rPr>
            <w:rStyle w:val="Lienhypertexte"/>
          </w:rPr>
          <w:t>Description du marché</w:t>
        </w:r>
        <w:r w:rsidR="003E7D8F">
          <w:rPr>
            <w:rStyle w:val="Lienhypertexte"/>
          </w:rPr>
          <w:tab/>
        </w:r>
        <w:r w:rsidR="003E7D8F">
          <w:fldChar w:fldCharType="begin"/>
        </w:r>
        <w:r w:rsidR="003E7D8F">
          <w:rPr>
            <w:rStyle w:val="Lienhypertexte"/>
          </w:rPr>
          <w:instrText xml:space="preserve"> PAGEREF _Toc256000001 \h </w:instrText>
        </w:r>
        <w:r w:rsidR="003E7D8F">
          <w:fldChar w:fldCharType="separate"/>
        </w:r>
        <w:r w:rsidR="003E7D8F">
          <w:rPr>
            <w:rStyle w:val="Lienhypertexte"/>
          </w:rPr>
          <w:t>4</w:t>
        </w:r>
        <w:r w:rsidR="003E7D8F">
          <w:fldChar w:fldCharType="end"/>
        </w:r>
      </w:hyperlink>
    </w:p>
    <w:p w14:paraId="16E33D49" w14:textId="77777777" w:rsidR="003E7D8F" w:rsidRDefault="00864000">
      <w:pPr>
        <w:pStyle w:val="TM2"/>
        <w:tabs>
          <w:tab w:val="right" w:leader="dot" w:pos="9060"/>
        </w:tabs>
        <w:rPr>
          <w:rFonts w:ascii="Calibri" w:hAnsi="Calibri"/>
          <w:noProof/>
          <w:sz w:val="22"/>
        </w:rPr>
      </w:pPr>
      <w:hyperlink w:anchor="_Toc256000002" w:history="1">
        <w:r w:rsidR="003E7D8F">
          <w:rPr>
            <w:rStyle w:val="Lienhypertexte"/>
            <w:lang w:val="en-GB"/>
          </w:rPr>
          <w:t>I.2</w:t>
        </w:r>
        <w:r w:rsidR="003E7D8F">
          <w:rPr>
            <w:rStyle w:val="Lienhypertexte"/>
          </w:rPr>
          <w:t xml:space="preserve"> </w:t>
        </w:r>
        <w:r w:rsidR="003E7D8F" w:rsidRPr="00DD6EBA">
          <w:rPr>
            <w:rStyle w:val="Lienhypertexte"/>
          </w:rPr>
          <w:t>Identité de l’adjudicateur</w:t>
        </w:r>
        <w:r w:rsidR="003E7D8F">
          <w:rPr>
            <w:rStyle w:val="Lienhypertexte"/>
          </w:rPr>
          <w:tab/>
        </w:r>
        <w:r w:rsidR="003E7D8F">
          <w:fldChar w:fldCharType="begin"/>
        </w:r>
        <w:r w:rsidR="003E7D8F">
          <w:rPr>
            <w:rStyle w:val="Lienhypertexte"/>
          </w:rPr>
          <w:instrText xml:space="preserve"> PAGEREF _Toc256000002 \h </w:instrText>
        </w:r>
        <w:r w:rsidR="003E7D8F">
          <w:fldChar w:fldCharType="separate"/>
        </w:r>
        <w:r w:rsidR="003E7D8F">
          <w:rPr>
            <w:rStyle w:val="Lienhypertexte"/>
          </w:rPr>
          <w:t>4</w:t>
        </w:r>
        <w:r w:rsidR="003E7D8F">
          <w:fldChar w:fldCharType="end"/>
        </w:r>
      </w:hyperlink>
    </w:p>
    <w:p w14:paraId="26B2E31A" w14:textId="77777777" w:rsidR="003E7D8F" w:rsidRDefault="00864000">
      <w:pPr>
        <w:pStyle w:val="TM2"/>
        <w:tabs>
          <w:tab w:val="right" w:leader="dot" w:pos="9060"/>
        </w:tabs>
        <w:rPr>
          <w:rFonts w:ascii="Calibri" w:hAnsi="Calibri"/>
          <w:noProof/>
          <w:sz w:val="22"/>
        </w:rPr>
      </w:pPr>
      <w:hyperlink w:anchor="_Toc256000003" w:history="1">
        <w:r w:rsidR="003E7D8F">
          <w:rPr>
            <w:rStyle w:val="Lienhypertexte"/>
            <w:lang w:val="en-GB"/>
          </w:rPr>
          <w:t>I.3</w:t>
        </w:r>
        <w:r w:rsidR="003E7D8F">
          <w:rPr>
            <w:rStyle w:val="Lienhypertexte"/>
          </w:rPr>
          <w:t xml:space="preserve"> </w:t>
        </w:r>
        <w:r w:rsidR="003E7D8F" w:rsidRPr="00DD6EBA">
          <w:rPr>
            <w:rStyle w:val="Lienhypertexte"/>
          </w:rPr>
          <w:t>Procédure de passation</w:t>
        </w:r>
        <w:r w:rsidR="003E7D8F">
          <w:rPr>
            <w:rStyle w:val="Lienhypertexte"/>
          </w:rPr>
          <w:tab/>
        </w:r>
        <w:r w:rsidR="003E7D8F">
          <w:fldChar w:fldCharType="begin"/>
        </w:r>
        <w:r w:rsidR="003E7D8F">
          <w:rPr>
            <w:rStyle w:val="Lienhypertexte"/>
          </w:rPr>
          <w:instrText xml:space="preserve"> PAGEREF _Toc256000003 \h </w:instrText>
        </w:r>
        <w:r w:rsidR="003E7D8F">
          <w:fldChar w:fldCharType="separate"/>
        </w:r>
        <w:r w:rsidR="003E7D8F">
          <w:rPr>
            <w:rStyle w:val="Lienhypertexte"/>
          </w:rPr>
          <w:t>5</w:t>
        </w:r>
        <w:r w:rsidR="003E7D8F">
          <w:fldChar w:fldCharType="end"/>
        </w:r>
      </w:hyperlink>
    </w:p>
    <w:p w14:paraId="37BF1E29" w14:textId="77777777" w:rsidR="003E7D8F" w:rsidRDefault="00864000">
      <w:pPr>
        <w:pStyle w:val="TM2"/>
        <w:tabs>
          <w:tab w:val="right" w:leader="dot" w:pos="9060"/>
        </w:tabs>
        <w:rPr>
          <w:rFonts w:ascii="Calibri" w:hAnsi="Calibri"/>
          <w:noProof/>
          <w:sz w:val="22"/>
        </w:rPr>
      </w:pPr>
      <w:hyperlink w:anchor="_Toc256000004" w:history="1">
        <w:r w:rsidR="003E7D8F">
          <w:rPr>
            <w:rStyle w:val="Lienhypertexte"/>
            <w:lang w:val="en-GB"/>
          </w:rPr>
          <w:t>I.4</w:t>
        </w:r>
        <w:r w:rsidR="003E7D8F">
          <w:rPr>
            <w:rStyle w:val="Lienhypertexte"/>
          </w:rPr>
          <w:t xml:space="preserve"> </w:t>
        </w:r>
        <w:r w:rsidR="003E7D8F" w:rsidRPr="00DD6EBA">
          <w:rPr>
            <w:rStyle w:val="Lienhypertexte"/>
          </w:rPr>
          <w:t>Fixation des prix</w:t>
        </w:r>
        <w:r w:rsidR="003E7D8F">
          <w:rPr>
            <w:rStyle w:val="Lienhypertexte"/>
          </w:rPr>
          <w:tab/>
        </w:r>
        <w:r w:rsidR="003E7D8F">
          <w:fldChar w:fldCharType="begin"/>
        </w:r>
        <w:r w:rsidR="003E7D8F">
          <w:rPr>
            <w:rStyle w:val="Lienhypertexte"/>
          </w:rPr>
          <w:instrText xml:space="preserve"> PAGEREF _Toc256000004 \h </w:instrText>
        </w:r>
        <w:r w:rsidR="003E7D8F">
          <w:fldChar w:fldCharType="separate"/>
        </w:r>
        <w:r w:rsidR="003E7D8F">
          <w:rPr>
            <w:rStyle w:val="Lienhypertexte"/>
          </w:rPr>
          <w:t>5</w:t>
        </w:r>
        <w:r w:rsidR="003E7D8F">
          <w:fldChar w:fldCharType="end"/>
        </w:r>
      </w:hyperlink>
    </w:p>
    <w:p w14:paraId="39F4C9D6" w14:textId="77777777" w:rsidR="003E7D8F" w:rsidRDefault="00864000">
      <w:pPr>
        <w:pStyle w:val="TM2"/>
        <w:tabs>
          <w:tab w:val="right" w:leader="dot" w:pos="9060"/>
        </w:tabs>
        <w:rPr>
          <w:rFonts w:ascii="Calibri" w:hAnsi="Calibri"/>
          <w:noProof/>
          <w:sz w:val="22"/>
        </w:rPr>
      </w:pPr>
      <w:hyperlink w:anchor="_Toc256000005" w:history="1">
        <w:r w:rsidR="003E7D8F">
          <w:rPr>
            <w:rStyle w:val="Lienhypertexte"/>
            <w:lang w:val="en-GB"/>
          </w:rPr>
          <w:t>I.5</w:t>
        </w:r>
        <w:r w:rsidR="003E7D8F">
          <w:rPr>
            <w:rStyle w:val="Lienhypertexte"/>
          </w:rPr>
          <w:t xml:space="preserve"> </w:t>
        </w:r>
        <w:r w:rsidR="003E7D8F" w:rsidRPr="00DD6EBA">
          <w:rPr>
            <w:rStyle w:val="Lienhypertexte"/>
          </w:rPr>
          <w:t>Motifs d’exclusion et sélection qualitative</w:t>
        </w:r>
        <w:r w:rsidR="003E7D8F">
          <w:rPr>
            <w:rStyle w:val="Lienhypertexte"/>
          </w:rPr>
          <w:tab/>
        </w:r>
        <w:r w:rsidR="003E7D8F">
          <w:fldChar w:fldCharType="begin"/>
        </w:r>
        <w:r w:rsidR="003E7D8F">
          <w:rPr>
            <w:rStyle w:val="Lienhypertexte"/>
          </w:rPr>
          <w:instrText xml:space="preserve"> PAGEREF _Toc256000005 \h </w:instrText>
        </w:r>
        <w:r w:rsidR="003E7D8F">
          <w:fldChar w:fldCharType="separate"/>
        </w:r>
        <w:r w:rsidR="003E7D8F">
          <w:rPr>
            <w:rStyle w:val="Lienhypertexte"/>
          </w:rPr>
          <w:t>5</w:t>
        </w:r>
        <w:r w:rsidR="003E7D8F">
          <w:fldChar w:fldCharType="end"/>
        </w:r>
      </w:hyperlink>
    </w:p>
    <w:p w14:paraId="7EEFE065" w14:textId="77777777" w:rsidR="003E7D8F" w:rsidRDefault="00864000">
      <w:pPr>
        <w:pStyle w:val="TM2"/>
        <w:tabs>
          <w:tab w:val="right" w:leader="dot" w:pos="9060"/>
        </w:tabs>
        <w:rPr>
          <w:rFonts w:ascii="Calibri" w:hAnsi="Calibri"/>
          <w:noProof/>
          <w:sz w:val="22"/>
        </w:rPr>
      </w:pPr>
      <w:hyperlink w:anchor="_Toc256000006" w:history="1">
        <w:r w:rsidR="003E7D8F">
          <w:rPr>
            <w:rStyle w:val="Lienhypertexte"/>
            <w:lang w:val="en-GB"/>
          </w:rPr>
          <w:t>I.6</w:t>
        </w:r>
        <w:r w:rsidR="003E7D8F">
          <w:rPr>
            <w:rStyle w:val="Lienhypertexte"/>
          </w:rPr>
          <w:t xml:space="preserve"> </w:t>
        </w:r>
        <w:r w:rsidR="003E7D8F" w:rsidRPr="00DD6EBA">
          <w:rPr>
            <w:rStyle w:val="Lienhypertexte"/>
          </w:rPr>
          <w:t>Forme et contenu des offres</w:t>
        </w:r>
        <w:r w:rsidR="003E7D8F">
          <w:rPr>
            <w:rStyle w:val="Lienhypertexte"/>
          </w:rPr>
          <w:tab/>
        </w:r>
        <w:r w:rsidR="003E7D8F">
          <w:fldChar w:fldCharType="begin"/>
        </w:r>
        <w:r w:rsidR="003E7D8F">
          <w:rPr>
            <w:rStyle w:val="Lienhypertexte"/>
          </w:rPr>
          <w:instrText xml:space="preserve"> PAGEREF _Toc256000006 \h </w:instrText>
        </w:r>
        <w:r w:rsidR="003E7D8F">
          <w:fldChar w:fldCharType="separate"/>
        </w:r>
        <w:r w:rsidR="003E7D8F">
          <w:rPr>
            <w:rStyle w:val="Lienhypertexte"/>
          </w:rPr>
          <w:t>6</w:t>
        </w:r>
        <w:r w:rsidR="003E7D8F">
          <w:fldChar w:fldCharType="end"/>
        </w:r>
      </w:hyperlink>
    </w:p>
    <w:p w14:paraId="538071BC" w14:textId="77777777" w:rsidR="003E7D8F" w:rsidRDefault="00864000">
      <w:pPr>
        <w:pStyle w:val="TM2"/>
        <w:tabs>
          <w:tab w:val="right" w:leader="dot" w:pos="9060"/>
        </w:tabs>
        <w:rPr>
          <w:rFonts w:ascii="Calibri" w:hAnsi="Calibri"/>
          <w:noProof/>
          <w:sz w:val="22"/>
        </w:rPr>
      </w:pPr>
      <w:hyperlink w:anchor="_Toc256000007" w:history="1">
        <w:r w:rsidR="003E7D8F">
          <w:rPr>
            <w:rStyle w:val="Lienhypertexte"/>
            <w:lang w:val="en-GB"/>
          </w:rPr>
          <w:t>I.7</w:t>
        </w:r>
        <w:r w:rsidR="003E7D8F">
          <w:rPr>
            <w:rStyle w:val="Lienhypertexte"/>
          </w:rPr>
          <w:t xml:space="preserve"> </w:t>
        </w:r>
        <w:r w:rsidR="003E7D8F" w:rsidRPr="00DD6EBA">
          <w:rPr>
            <w:rStyle w:val="Lienhypertexte"/>
          </w:rPr>
          <w:t>Dépôt des offres</w:t>
        </w:r>
        <w:r w:rsidR="003E7D8F">
          <w:rPr>
            <w:rStyle w:val="Lienhypertexte"/>
          </w:rPr>
          <w:tab/>
        </w:r>
        <w:r w:rsidR="003E7D8F">
          <w:fldChar w:fldCharType="begin"/>
        </w:r>
        <w:r w:rsidR="003E7D8F">
          <w:rPr>
            <w:rStyle w:val="Lienhypertexte"/>
          </w:rPr>
          <w:instrText xml:space="preserve"> PAGEREF _Toc256000007 \h </w:instrText>
        </w:r>
        <w:r w:rsidR="003E7D8F">
          <w:fldChar w:fldCharType="separate"/>
        </w:r>
        <w:r w:rsidR="003E7D8F">
          <w:rPr>
            <w:rStyle w:val="Lienhypertexte"/>
          </w:rPr>
          <w:t>6</w:t>
        </w:r>
        <w:r w:rsidR="003E7D8F">
          <w:fldChar w:fldCharType="end"/>
        </w:r>
      </w:hyperlink>
    </w:p>
    <w:p w14:paraId="01981AA2" w14:textId="77777777" w:rsidR="003E7D8F" w:rsidRDefault="00864000">
      <w:pPr>
        <w:pStyle w:val="TM2"/>
        <w:tabs>
          <w:tab w:val="right" w:leader="dot" w:pos="9060"/>
        </w:tabs>
        <w:rPr>
          <w:rFonts w:ascii="Calibri" w:hAnsi="Calibri"/>
          <w:noProof/>
          <w:sz w:val="22"/>
        </w:rPr>
      </w:pPr>
      <w:hyperlink w:anchor="_Toc256000008" w:history="1">
        <w:r w:rsidR="003E7D8F">
          <w:rPr>
            <w:rStyle w:val="Lienhypertexte"/>
            <w:lang w:val="en-GB"/>
          </w:rPr>
          <w:t>I.8</w:t>
        </w:r>
        <w:r w:rsidR="003E7D8F">
          <w:rPr>
            <w:rStyle w:val="Lienhypertexte"/>
          </w:rPr>
          <w:t xml:space="preserve"> </w:t>
        </w:r>
        <w:r w:rsidR="003E7D8F" w:rsidRPr="00DD6EBA">
          <w:rPr>
            <w:rStyle w:val="Lienhypertexte"/>
          </w:rPr>
          <w:t>Ouverture des offres</w:t>
        </w:r>
        <w:r w:rsidR="003E7D8F">
          <w:rPr>
            <w:rStyle w:val="Lienhypertexte"/>
          </w:rPr>
          <w:tab/>
        </w:r>
        <w:r w:rsidR="003E7D8F">
          <w:fldChar w:fldCharType="begin"/>
        </w:r>
        <w:r w:rsidR="003E7D8F">
          <w:rPr>
            <w:rStyle w:val="Lienhypertexte"/>
          </w:rPr>
          <w:instrText xml:space="preserve"> PAGEREF _Toc256000008 \h </w:instrText>
        </w:r>
        <w:r w:rsidR="003E7D8F">
          <w:fldChar w:fldCharType="separate"/>
        </w:r>
        <w:r w:rsidR="003E7D8F">
          <w:rPr>
            <w:rStyle w:val="Lienhypertexte"/>
          </w:rPr>
          <w:t>7</w:t>
        </w:r>
        <w:r w:rsidR="003E7D8F">
          <w:fldChar w:fldCharType="end"/>
        </w:r>
      </w:hyperlink>
    </w:p>
    <w:p w14:paraId="43426A74" w14:textId="77777777" w:rsidR="003E7D8F" w:rsidRDefault="00864000">
      <w:pPr>
        <w:pStyle w:val="TM2"/>
        <w:tabs>
          <w:tab w:val="right" w:leader="dot" w:pos="9060"/>
        </w:tabs>
        <w:rPr>
          <w:rFonts w:ascii="Calibri" w:hAnsi="Calibri"/>
          <w:noProof/>
          <w:sz w:val="22"/>
        </w:rPr>
      </w:pPr>
      <w:hyperlink w:anchor="_Toc256000009" w:history="1">
        <w:r w:rsidR="003E7D8F">
          <w:rPr>
            <w:rStyle w:val="Lienhypertexte"/>
            <w:lang w:val="en-GB"/>
          </w:rPr>
          <w:t>I.9</w:t>
        </w:r>
        <w:r w:rsidR="003E7D8F">
          <w:rPr>
            <w:rStyle w:val="Lienhypertexte"/>
          </w:rPr>
          <w:t xml:space="preserve"> </w:t>
        </w:r>
        <w:r w:rsidR="003E7D8F" w:rsidRPr="00DD6EBA">
          <w:rPr>
            <w:rStyle w:val="Lienhypertexte"/>
          </w:rPr>
          <w:t>Délai de validité</w:t>
        </w:r>
        <w:r w:rsidR="003E7D8F">
          <w:rPr>
            <w:rStyle w:val="Lienhypertexte"/>
          </w:rPr>
          <w:tab/>
        </w:r>
        <w:r w:rsidR="003E7D8F">
          <w:fldChar w:fldCharType="begin"/>
        </w:r>
        <w:r w:rsidR="003E7D8F">
          <w:rPr>
            <w:rStyle w:val="Lienhypertexte"/>
          </w:rPr>
          <w:instrText xml:space="preserve"> PAGEREF _Toc256000009 \h </w:instrText>
        </w:r>
        <w:r w:rsidR="003E7D8F">
          <w:fldChar w:fldCharType="separate"/>
        </w:r>
        <w:r w:rsidR="003E7D8F">
          <w:rPr>
            <w:rStyle w:val="Lienhypertexte"/>
          </w:rPr>
          <w:t>7</w:t>
        </w:r>
        <w:r w:rsidR="003E7D8F">
          <w:fldChar w:fldCharType="end"/>
        </w:r>
      </w:hyperlink>
    </w:p>
    <w:p w14:paraId="65FAC76B" w14:textId="77777777" w:rsidR="003E7D8F" w:rsidRDefault="00864000">
      <w:pPr>
        <w:pStyle w:val="TM2"/>
        <w:tabs>
          <w:tab w:val="right" w:leader="dot" w:pos="9060"/>
        </w:tabs>
        <w:rPr>
          <w:rFonts w:ascii="Calibri" w:hAnsi="Calibri"/>
          <w:noProof/>
          <w:sz w:val="22"/>
        </w:rPr>
      </w:pPr>
      <w:hyperlink w:anchor="_Toc256000010" w:history="1">
        <w:r w:rsidR="003E7D8F">
          <w:rPr>
            <w:rStyle w:val="Lienhypertexte"/>
            <w:lang w:val="en-GB"/>
          </w:rPr>
          <w:t>I.10</w:t>
        </w:r>
        <w:r w:rsidR="003E7D8F">
          <w:rPr>
            <w:rStyle w:val="Lienhypertexte"/>
          </w:rPr>
          <w:t xml:space="preserve"> </w:t>
        </w:r>
        <w:r w:rsidR="003E7D8F" w:rsidRPr="00DD6EBA">
          <w:rPr>
            <w:rStyle w:val="Lienhypertexte"/>
          </w:rPr>
          <w:t>Critères d’attribution</w:t>
        </w:r>
        <w:r w:rsidR="003E7D8F">
          <w:rPr>
            <w:rStyle w:val="Lienhypertexte"/>
          </w:rPr>
          <w:tab/>
        </w:r>
        <w:r w:rsidR="003E7D8F">
          <w:fldChar w:fldCharType="begin"/>
        </w:r>
        <w:r w:rsidR="003E7D8F">
          <w:rPr>
            <w:rStyle w:val="Lienhypertexte"/>
          </w:rPr>
          <w:instrText xml:space="preserve"> PAGEREF _Toc256000010 \h </w:instrText>
        </w:r>
        <w:r w:rsidR="003E7D8F">
          <w:fldChar w:fldCharType="separate"/>
        </w:r>
        <w:r w:rsidR="003E7D8F">
          <w:rPr>
            <w:rStyle w:val="Lienhypertexte"/>
          </w:rPr>
          <w:t>7</w:t>
        </w:r>
        <w:r w:rsidR="003E7D8F">
          <w:fldChar w:fldCharType="end"/>
        </w:r>
      </w:hyperlink>
    </w:p>
    <w:p w14:paraId="60C15306" w14:textId="77777777" w:rsidR="003E7D8F" w:rsidRDefault="00864000">
      <w:pPr>
        <w:pStyle w:val="TM2"/>
        <w:tabs>
          <w:tab w:val="right" w:leader="dot" w:pos="9060"/>
        </w:tabs>
        <w:rPr>
          <w:rFonts w:ascii="Calibri" w:hAnsi="Calibri"/>
          <w:noProof/>
          <w:sz w:val="22"/>
        </w:rPr>
      </w:pPr>
      <w:hyperlink w:anchor="_Toc256000011" w:history="1">
        <w:r w:rsidR="003E7D8F">
          <w:rPr>
            <w:rStyle w:val="Lienhypertexte"/>
            <w:lang w:val="en-GB"/>
          </w:rPr>
          <w:t>I.11</w:t>
        </w:r>
        <w:r w:rsidR="003E7D8F">
          <w:rPr>
            <w:rStyle w:val="Lienhypertexte"/>
          </w:rPr>
          <w:t xml:space="preserve"> </w:t>
        </w:r>
        <w:r w:rsidR="003E7D8F" w:rsidRPr="00DD6EBA">
          <w:rPr>
            <w:rStyle w:val="Lienhypertexte"/>
          </w:rPr>
          <w:t>Variantes</w:t>
        </w:r>
        <w:r w:rsidR="003E7D8F">
          <w:rPr>
            <w:rStyle w:val="Lienhypertexte"/>
          </w:rPr>
          <w:tab/>
        </w:r>
        <w:r w:rsidR="003E7D8F">
          <w:fldChar w:fldCharType="begin"/>
        </w:r>
        <w:r w:rsidR="003E7D8F">
          <w:rPr>
            <w:rStyle w:val="Lienhypertexte"/>
          </w:rPr>
          <w:instrText xml:space="preserve"> PAGEREF _Toc256000011 \h </w:instrText>
        </w:r>
        <w:r w:rsidR="003E7D8F">
          <w:fldChar w:fldCharType="separate"/>
        </w:r>
        <w:r w:rsidR="003E7D8F">
          <w:rPr>
            <w:rStyle w:val="Lienhypertexte"/>
          </w:rPr>
          <w:t>7</w:t>
        </w:r>
        <w:r w:rsidR="003E7D8F">
          <w:fldChar w:fldCharType="end"/>
        </w:r>
      </w:hyperlink>
    </w:p>
    <w:p w14:paraId="739AF062" w14:textId="77777777" w:rsidR="003E7D8F" w:rsidRDefault="00864000">
      <w:pPr>
        <w:pStyle w:val="TM2"/>
        <w:tabs>
          <w:tab w:val="right" w:leader="dot" w:pos="9060"/>
        </w:tabs>
        <w:rPr>
          <w:rFonts w:ascii="Calibri" w:hAnsi="Calibri"/>
          <w:noProof/>
          <w:sz w:val="22"/>
        </w:rPr>
      </w:pPr>
      <w:hyperlink w:anchor="_Toc256000012" w:history="1">
        <w:r w:rsidR="003E7D8F">
          <w:rPr>
            <w:rStyle w:val="Lienhypertexte"/>
            <w:lang w:val="en-GB"/>
          </w:rPr>
          <w:t>I.12</w:t>
        </w:r>
        <w:r w:rsidR="003E7D8F">
          <w:rPr>
            <w:rStyle w:val="Lienhypertexte"/>
          </w:rPr>
          <w:t xml:space="preserve"> </w:t>
        </w:r>
        <w:r w:rsidR="003E7D8F" w:rsidRPr="00DD6EBA">
          <w:rPr>
            <w:rStyle w:val="Lienhypertexte"/>
            <w:rFonts w:cs="Tahoma"/>
          </w:rPr>
          <w:t>Options</w:t>
        </w:r>
        <w:r w:rsidR="003E7D8F">
          <w:rPr>
            <w:rStyle w:val="Lienhypertexte"/>
          </w:rPr>
          <w:tab/>
        </w:r>
        <w:r w:rsidR="003E7D8F">
          <w:fldChar w:fldCharType="begin"/>
        </w:r>
        <w:r w:rsidR="003E7D8F">
          <w:rPr>
            <w:rStyle w:val="Lienhypertexte"/>
          </w:rPr>
          <w:instrText xml:space="preserve"> PAGEREF _Toc256000012 \h </w:instrText>
        </w:r>
        <w:r w:rsidR="003E7D8F">
          <w:fldChar w:fldCharType="separate"/>
        </w:r>
        <w:r w:rsidR="003E7D8F">
          <w:rPr>
            <w:rStyle w:val="Lienhypertexte"/>
          </w:rPr>
          <w:t>7</w:t>
        </w:r>
        <w:r w:rsidR="003E7D8F">
          <w:fldChar w:fldCharType="end"/>
        </w:r>
      </w:hyperlink>
    </w:p>
    <w:p w14:paraId="1A04CC53" w14:textId="77777777" w:rsidR="003E7D8F" w:rsidRDefault="00864000">
      <w:pPr>
        <w:pStyle w:val="TM2"/>
        <w:tabs>
          <w:tab w:val="right" w:leader="dot" w:pos="9060"/>
        </w:tabs>
        <w:rPr>
          <w:rFonts w:ascii="Calibri" w:hAnsi="Calibri"/>
          <w:noProof/>
          <w:sz w:val="22"/>
        </w:rPr>
      </w:pPr>
      <w:hyperlink w:anchor="_Toc256000013" w:history="1">
        <w:r w:rsidR="003E7D8F">
          <w:rPr>
            <w:rStyle w:val="Lienhypertexte"/>
            <w:lang w:val="en-GB"/>
          </w:rPr>
          <w:t>I.13</w:t>
        </w:r>
        <w:r w:rsidR="003E7D8F">
          <w:rPr>
            <w:rStyle w:val="Lienhypertexte"/>
          </w:rPr>
          <w:t xml:space="preserve"> </w:t>
        </w:r>
        <w:r w:rsidR="003E7D8F" w:rsidRPr="00DD6EBA">
          <w:rPr>
            <w:rStyle w:val="Lienhypertexte"/>
            <w:rFonts w:cs="Tahoma"/>
          </w:rPr>
          <w:t>Choix de l’offre</w:t>
        </w:r>
        <w:r w:rsidR="003E7D8F">
          <w:rPr>
            <w:rStyle w:val="Lienhypertexte"/>
          </w:rPr>
          <w:tab/>
        </w:r>
        <w:r w:rsidR="003E7D8F">
          <w:fldChar w:fldCharType="begin"/>
        </w:r>
        <w:r w:rsidR="003E7D8F">
          <w:rPr>
            <w:rStyle w:val="Lienhypertexte"/>
          </w:rPr>
          <w:instrText xml:space="preserve"> PAGEREF _Toc256000013 \h </w:instrText>
        </w:r>
        <w:r w:rsidR="003E7D8F">
          <w:fldChar w:fldCharType="separate"/>
        </w:r>
        <w:r w:rsidR="003E7D8F">
          <w:rPr>
            <w:rStyle w:val="Lienhypertexte"/>
          </w:rPr>
          <w:t>7</w:t>
        </w:r>
        <w:r w:rsidR="003E7D8F">
          <w:fldChar w:fldCharType="end"/>
        </w:r>
      </w:hyperlink>
    </w:p>
    <w:p w14:paraId="451F5535" w14:textId="77777777" w:rsidR="003E7D8F" w:rsidRDefault="00864000">
      <w:pPr>
        <w:pStyle w:val="TM2"/>
        <w:tabs>
          <w:tab w:val="right" w:leader="dot" w:pos="9060"/>
        </w:tabs>
        <w:rPr>
          <w:rFonts w:ascii="Calibri" w:hAnsi="Calibri"/>
          <w:noProof/>
          <w:sz w:val="22"/>
        </w:rPr>
      </w:pPr>
      <w:hyperlink w:anchor="_Toc256000014" w:history="1">
        <w:r w:rsidR="003E7D8F">
          <w:rPr>
            <w:rStyle w:val="Lienhypertexte"/>
            <w:lang w:val="en-GB"/>
          </w:rPr>
          <w:t>I.14</w:t>
        </w:r>
        <w:r w:rsidR="003E7D8F">
          <w:rPr>
            <w:rStyle w:val="Lienhypertexte"/>
          </w:rPr>
          <w:t xml:space="preserve"> </w:t>
        </w:r>
        <w:r w:rsidR="003E7D8F" w:rsidRPr="00DD6EBA">
          <w:rPr>
            <w:rStyle w:val="Lienhypertexte"/>
          </w:rPr>
          <w:t>Moyen d'action de l'Administration</w:t>
        </w:r>
        <w:r w:rsidR="003E7D8F">
          <w:rPr>
            <w:rStyle w:val="Lienhypertexte"/>
          </w:rPr>
          <w:tab/>
        </w:r>
        <w:r w:rsidR="003E7D8F">
          <w:fldChar w:fldCharType="begin"/>
        </w:r>
        <w:r w:rsidR="003E7D8F">
          <w:rPr>
            <w:rStyle w:val="Lienhypertexte"/>
          </w:rPr>
          <w:instrText xml:space="preserve"> PAGEREF _Toc256000014 \h </w:instrText>
        </w:r>
        <w:r w:rsidR="003E7D8F">
          <w:fldChar w:fldCharType="separate"/>
        </w:r>
        <w:r w:rsidR="003E7D8F">
          <w:rPr>
            <w:rStyle w:val="Lienhypertexte"/>
          </w:rPr>
          <w:t>8</w:t>
        </w:r>
        <w:r w:rsidR="003E7D8F">
          <w:fldChar w:fldCharType="end"/>
        </w:r>
      </w:hyperlink>
    </w:p>
    <w:p w14:paraId="5E14AFEA" w14:textId="77777777" w:rsidR="003E7D8F" w:rsidRDefault="00864000">
      <w:pPr>
        <w:pStyle w:val="TM1"/>
        <w:tabs>
          <w:tab w:val="right" w:leader="dot" w:pos="9060"/>
        </w:tabs>
        <w:rPr>
          <w:rFonts w:ascii="Calibri" w:hAnsi="Calibri"/>
          <w:noProof/>
          <w:sz w:val="22"/>
        </w:rPr>
      </w:pPr>
      <w:hyperlink w:anchor="_Toc256000015" w:history="1">
        <w:r w:rsidR="003E7D8F">
          <w:rPr>
            <w:rStyle w:val="Lienhypertexte"/>
          </w:rPr>
          <w:t xml:space="preserve">II. </w:t>
        </w:r>
        <w:r w:rsidR="003E7D8F" w:rsidRPr="00DD6EBA">
          <w:rPr>
            <w:rStyle w:val="Lienhypertexte"/>
          </w:rPr>
          <w:t>Dispositions contractuelles</w:t>
        </w:r>
        <w:r w:rsidR="003E7D8F">
          <w:rPr>
            <w:rStyle w:val="Lienhypertexte"/>
          </w:rPr>
          <w:tab/>
        </w:r>
        <w:r w:rsidR="003E7D8F">
          <w:fldChar w:fldCharType="begin"/>
        </w:r>
        <w:r w:rsidR="003E7D8F">
          <w:rPr>
            <w:rStyle w:val="Lienhypertexte"/>
          </w:rPr>
          <w:instrText xml:space="preserve"> PAGEREF _Toc256000015 \h </w:instrText>
        </w:r>
        <w:r w:rsidR="003E7D8F">
          <w:fldChar w:fldCharType="separate"/>
        </w:r>
        <w:r w:rsidR="003E7D8F">
          <w:rPr>
            <w:rStyle w:val="Lienhypertexte"/>
          </w:rPr>
          <w:t>9</w:t>
        </w:r>
        <w:r w:rsidR="003E7D8F">
          <w:fldChar w:fldCharType="end"/>
        </w:r>
      </w:hyperlink>
    </w:p>
    <w:p w14:paraId="5AAD7FCB" w14:textId="77777777" w:rsidR="003E7D8F" w:rsidRDefault="00864000">
      <w:pPr>
        <w:pStyle w:val="TM2"/>
        <w:tabs>
          <w:tab w:val="right" w:leader="dot" w:pos="9060"/>
        </w:tabs>
        <w:rPr>
          <w:rFonts w:ascii="Calibri" w:hAnsi="Calibri"/>
          <w:noProof/>
          <w:sz w:val="22"/>
        </w:rPr>
      </w:pPr>
      <w:hyperlink w:anchor="_Toc256000016" w:history="1">
        <w:r w:rsidR="003E7D8F">
          <w:rPr>
            <w:rStyle w:val="Lienhypertexte"/>
            <w:lang w:val="en-GB"/>
          </w:rPr>
          <w:t>II.1</w:t>
        </w:r>
        <w:r w:rsidR="003E7D8F">
          <w:rPr>
            <w:rStyle w:val="Lienhypertexte"/>
          </w:rPr>
          <w:t xml:space="preserve"> </w:t>
        </w:r>
        <w:r w:rsidR="003E7D8F" w:rsidRPr="00DD6EBA">
          <w:rPr>
            <w:rStyle w:val="Lienhypertexte"/>
          </w:rPr>
          <w:t>Fonctionnaire dirigeant</w:t>
        </w:r>
        <w:r w:rsidR="003E7D8F">
          <w:rPr>
            <w:rStyle w:val="Lienhypertexte"/>
          </w:rPr>
          <w:tab/>
        </w:r>
        <w:r w:rsidR="003E7D8F">
          <w:fldChar w:fldCharType="begin"/>
        </w:r>
        <w:r w:rsidR="003E7D8F">
          <w:rPr>
            <w:rStyle w:val="Lienhypertexte"/>
          </w:rPr>
          <w:instrText xml:space="preserve"> PAGEREF _Toc256000016 \h </w:instrText>
        </w:r>
        <w:r w:rsidR="003E7D8F">
          <w:fldChar w:fldCharType="separate"/>
        </w:r>
        <w:r w:rsidR="003E7D8F">
          <w:rPr>
            <w:rStyle w:val="Lienhypertexte"/>
          </w:rPr>
          <w:t>9</w:t>
        </w:r>
        <w:r w:rsidR="003E7D8F">
          <w:fldChar w:fldCharType="end"/>
        </w:r>
      </w:hyperlink>
    </w:p>
    <w:p w14:paraId="4D0C7C24" w14:textId="77777777" w:rsidR="003E7D8F" w:rsidRDefault="00864000">
      <w:pPr>
        <w:pStyle w:val="TM2"/>
        <w:tabs>
          <w:tab w:val="right" w:leader="dot" w:pos="9060"/>
        </w:tabs>
        <w:rPr>
          <w:rFonts w:ascii="Calibri" w:hAnsi="Calibri"/>
          <w:noProof/>
          <w:sz w:val="22"/>
        </w:rPr>
      </w:pPr>
      <w:hyperlink w:anchor="_Toc256000017" w:history="1">
        <w:r w:rsidR="003E7D8F">
          <w:rPr>
            <w:rStyle w:val="Lienhypertexte"/>
            <w:lang w:val="en-GB"/>
          </w:rPr>
          <w:t>II.2</w:t>
        </w:r>
        <w:r w:rsidR="003E7D8F">
          <w:rPr>
            <w:rStyle w:val="Lienhypertexte"/>
          </w:rPr>
          <w:t xml:space="preserve"> </w:t>
        </w:r>
        <w:r w:rsidR="003E7D8F" w:rsidRPr="00DD6EBA">
          <w:rPr>
            <w:rStyle w:val="Lienhypertexte"/>
          </w:rPr>
          <w:t>Sous-traitants</w:t>
        </w:r>
        <w:r w:rsidR="003E7D8F">
          <w:rPr>
            <w:rStyle w:val="Lienhypertexte"/>
          </w:rPr>
          <w:tab/>
        </w:r>
        <w:r w:rsidR="003E7D8F">
          <w:fldChar w:fldCharType="begin"/>
        </w:r>
        <w:r w:rsidR="003E7D8F">
          <w:rPr>
            <w:rStyle w:val="Lienhypertexte"/>
          </w:rPr>
          <w:instrText xml:space="preserve"> PAGEREF _Toc256000017 \h </w:instrText>
        </w:r>
        <w:r w:rsidR="003E7D8F">
          <w:fldChar w:fldCharType="separate"/>
        </w:r>
        <w:r w:rsidR="003E7D8F">
          <w:rPr>
            <w:rStyle w:val="Lienhypertexte"/>
          </w:rPr>
          <w:t>9</w:t>
        </w:r>
        <w:r w:rsidR="003E7D8F">
          <w:fldChar w:fldCharType="end"/>
        </w:r>
      </w:hyperlink>
    </w:p>
    <w:p w14:paraId="73035268" w14:textId="77777777" w:rsidR="003E7D8F" w:rsidRDefault="00864000">
      <w:pPr>
        <w:pStyle w:val="TM2"/>
        <w:tabs>
          <w:tab w:val="right" w:leader="dot" w:pos="9060"/>
        </w:tabs>
        <w:rPr>
          <w:rFonts w:ascii="Calibri" w:hAnsi="Calibri"/>
          <w:noProof/>
          <w:sz w:val="22"/>
        </w:rPr>
      </w:pPr>
      <w:hyperlink w:anchor="_Toc256000018" w:history="1">
        <w:r w:rsidR="003E7D8F">
          <w:rPr>
            <w:rStyle w:val="Lienhypertexte"/>
            <w:lang w:val="en-GB"/>
          </w:rPr>
          <w:t>II.3</w:t>
        </w:r>
        <w:r w:rsidR="003E7D8F">
          <w:rPr>
            <w:rStyle w:val="Lienhypertexte"/>
          </w:rPr>
          <w:t xml:space="preserve"> </w:t>
        </w:r>
        <w:r w:rsidR="003E7D8F" w:rsidRPr="00DD6EBA">
          <w:rPr>
            <w:rStyle w:val="Lienhypertexte"/>
          </w:rPr>
          <w:t>Assurances</w:t>
        </w:r>
        <w:r w:rsidR="003E7D8F">
          <w:rPr>
            <w:rStyle w:val="Lienhypertexte"/>
          </w:rPr>
          <w:tab/>
        </w:r>
        <w:r w:rsidR="003E7D8F">
          <w:fldChar w:fldCharType="begin"/>
        </w:r>
        <w:r w:rsidR="003E7D8F">
          <w:rPr>
            <w:rStyle w:val="Lienhypertexte"/>
          </w:rPr>
          <w:instrText xml:space="preserve"> PAGEREF _Toc256000018 \h </w:instrText>
        </w:r>
        <w:r w:rsidR="003E7D8F">
          <w:fldChar w:fldCharType="separate"/>
        </w:r>
        <w:r w:rsidR="003E7D8F">
          <w:rPr>
            <w:rStyle w:val="Lienhypertexte"/>
          </w:rPr>
          <w:t>10</w:t>
        </w:r>
        <w:r w:rsidR="003E7D8F">
          <w:fldChar w:fldCharType="end"/>
        </w:r>
      </w:hyperlink>
    </w:p>
    <w:p w14:paraId="617D5E1C" w14:textId="77777777" w:rsidR="003E7D8F" w:rsidRDefault="00864000">
      <w:pPr>
        <w:pStyle w:val="TM2"/>
        <w:tabs>
          <w:tab w:val="right" w:leader="dot" w:pos="9060"/>
        </w:tabs>
        <w:rPr>
          <w:rFonts w:ascii="Calibri" w:hAnsi="Calibri"/>
          <w:noProof/>
          <w:sz w:val="22"/>
        </w:rPr>
      </w:pPr>
      <w:hyperlink w:anchor="_Toc256000019" w:history="1">
        <w:r w:rsidR="003E7D8F">
          <w:rPr>
            <w:rStyle w:val="Lienhypertexte"/>
            <w:lang w:val="en-GB"/>
          </w:rPr>
          <w:t>II.4</w:t>
        </w:r>
        <w:r w:rsidR="003E7D8F">
          <w:rPr>
            <w:rStyle w:val="Lienhypertexte"/>
          </w:rPr>
          <w:t xml:space="preserve"> </w:t>
        </w:r>
        <w:r w:rsidR="003E7D8F" w:rsidRPr="00DD6EBA">
          <w:rPr>
            <w:rStyle w:val="Lienhypertexte"/>
          </w:rPr>
          <w:t>Cautionnement</w:t>
        </w:r>
        <w:r w:rsidR="003E7D8F">
          <w:rPr>
            <w:rStyle w:val="Lienhypertexte"/>
          </w:rPr>
          <w:tab/>
        </w:r>
        <w:r w:rsidR="003E7D8F">
          <w:fldChar w:fldCharType="begin"/>
        </w:r>
        <w:r w:rsidR="003E7D8F">
          <w:rPr>
            <w:rStyle w:val="Lienhypertexte"/>
          </w:rPr>
          <w:instrText xml:space="preserve"> PAGEREF _Toc256000019 \h </w:instrText>
        </w:r>
        <w:r w:rsidR="003E7D8F">
          <w:fldChar w:fldCharType="separate"/>
        </w:r>
        <w:r w:rsidR="003E7D8F">
          <w:rPr>
            <w:rStyle w:val="Lienhypertexte"/>
          </w:rPr>
          <w:t>10</w:t>
        </w:r>
        <w:r w:rsidR="003E7D8F">
          <w:fldChar w:fldCharType="end"/>
        </w:r>
      </w:hyperlink>
    </w:p>
    <w:p w14:paraId="21903B9B" w14:textId="77777777" w:rsidR="003E7D8F" w:rsidRDefault="00864000">
      <w:pPr>
        <w:pStyle w:val="TM2"/>
        <w:tabs>
          <w:tab w:val="right" w:leader="dot" w:pos="9060"/>
        </w:tabs>
        <w:rPr>
          <w:rFonts w:ascii="Calibri" w:hAnsi="Calibri"/>
          <w:noProof/>
          <w:sz w:val="22"/>
        </w:rPr>
      </w:pPr>
      <w:hyperlink w:anchor="_Toc256000020" w:history="1">
        <w:r w:rsidR="003E7D8F">
          <w:rPr>
            <w:rStyle w:val="Lienhypertexte"/>
            <w:lang w:val="en-GB"/>
          </w:rPr>
          <w:t>II.5</w:t>
        </w:r>
        <w:r w:rsidR="003E7D8F">
          <w:rPr>
            <w:rStyle w:val="Lienhypertexte"/>
          </w:rPr>
          <w:t xml:space="preserve"> </w:t>
        </w:r>
        <w:r w:rsidR="003E7D8F" w:rsidRPr="00DD6EBA">
          <w:rPr>
            <w:rStyle w:val="Lienhypertexte"/>
          </w:rPr>
          <w:t>Clause de réexamen : Révisions de prix</w:t>
        </w:r>
        <w:r w:rsidR="003E7D8F">
          <w:rPr>
            <w:rStyle w:val="Lienhypertexte"/>
          </w:rPr>
          <w:tab/>
        </w:r>
        <w:r w:rsidR="003E7D8F">
          <w:fldChar w:fldCharType="begin"/>
        </w:r>
        <w:r w:rsidR="003E7D8F">
          <w:rPr>
            <w:rStyle w:val="Lienhypertexte"/>
          </w:rPr>
          <w:instrText xml:space="preserve"> PAGEREF _Toc256000020 \h </w:instrText>
        </w:r>
        <w:r w:rsidR="003E7D8F">
          <w:fldChar w:fldCharType="separate"/>
        </w:r>
        <w:r w:rsidR="003E7D8F">
          <w:rPr>
            <w:rStyle w:val="Lienhypertexte"/>
          </w:rPr>
          <w:t>10</w:t>
        </w:r>
        <w:r w:rsidR="003E7D8F">
          <w:fldChar w:fldCharType="end"/>
        </w:r>
      </w:hyperlink>
    </w:p>
    <w:p w14:paraId="354B5E35" w14:textId="77777777" w:rsidR="003E7D8F" w:rsidRDefault="00864000">
      <w:pPr>
        <w:pStyle w:val="TM2"/>
        <w:tabs>
          <w:tab w:val="right" w:leader="dot" w:pos="9060"/>
        </w:tabs>
        <w:rPr>
          <w:rFonts w:ascii="Calibri" w:hAnsi="Calibri"/>
          <w:noProof/>
          <w:sz w:val="22"/>
        </w:rPr>
      </w:pPr>
      <w:hyperlink w:anchor="_Toc256000021" w:history="1">
        <w:r w:rsidR="003E7D8F">
          <w:rPr>
            <w:rStyle w:val="Lienhypertexte"/>
            <w:lang w:val="en-GB"/>
          </w:rPr>
          <w:t>II.6</w:t>
        </w:r>
        <w:r w:rsidR="003E7D8F">
          <w:rPr>
            <w:rStyle w:val="Lienhypertexte"/>
          </w:rPr>
          <w:t xml:space="preserve"> </w:t>
        </w:r>
        <w:r w:rsidR="003E7D8F" w:rsidRPr="00DD6EBA">
          <w:rPr>
            <w:rStyle w:val="Lienhypertexte"/>
          </w:rPr>
          <w:t>Durée</w:t>
        </w:r>
        <w:r w:rsidR="003E7D8F">
          <w:rPr>
            <w:rStyle w:val="Lienhypertexte"/>
          </w:rPr>
          <w:tab/>
        </w:r>
        <w:r w:rsidR="003E7D8F">
          <w:fldChar w:fldCharType="begin"/>
        </w:r>
        <w:r w:rsidR="003E7D8F">
          <w:rPr>
            <w:rStyle w:val="Lienhypertexte"/>
          </w:rPr>
          <w:instrText xml:space="preserve"> PAGEREF _Toc256000021 \h </w:instrText>
        </w:r>
        <w:r w:rsidR="003E7D8F">
          <w:fldChar w:fldCharType="separate"/>
        </w:r>
        <w:r w:rsidR="003E7D8F">
          <w:rPr>
            <w:rStyle w:val="Lienhypertexte"/>
          </w:rPr>
          <w:t>10</w:t>
        </w:r>
        <w:r w:rsidR="003E7D8F">
          <w:fldChar w:fldCharType="end"/>
        </w:r>
      </w:hyperlink>
    </w:p>
    <w:p w14:paraId="2769FA3C" w14:textId="77777777" w:rsidR="003E7D8F" w:rsidRDefault="00864000">
      <w:pPr>
        <w:pStyle w:val="TM2"/>
        <w:tabs>
          <w:tab w:val="right" w:leader="dot" w:pos="9060"/>
        </w:tabs>
        <w:rPr>
          <w:rFonts w:ascii="Calibri" w:hAnsi="Calibri"/>
          <w:noProof/>
          <w:sz w:val="22"/>
        </w:rPr>
      </w:pPr>
      <w:hyperlink w:anchor="_Toc256000022" w:history="1">
        <w:r w:rsidR="003E7D8F">
          <w:rPr>
            <w:rStyle w:val="Lienhypertexte"/>
            <w:lang w:val="en-GB"/>
          </w:rPr>
          <w:t>II.7</w:t>
        </w:r>
        <w:r w:rsidR="003E7D8F">
          <w:rPr>
            <w:rStyle w:val="Lienhypertexte"/>
          </w:rPr>
          <w:t xml:space="preserve"> </w:t>
        </w:r>
        <w:r w:rsidR="003E7D8F" w:rsidRPr="00DD6EBA">
          <w:rPr>
            <w:rStyle w:val="Lienhypertexte"/>
          </w:rPr>
          <w:t>Délai de paiement</w:t>
        </w:r>
        <w:r w:rsidR="003E7D8F">
          <w:rPr>
            <w:rStyle w:val="Lienhypertexte"/>
          </w:rPr>
          <w:tab/>
        </w:r>
        <w:r w:rsidR="003E7D8F">
          <w:fldChar w:fldCharType="begin"/>
        </w:r>
        <w:r w:rsidR="003E7D8F">
          <w:rPr>
            <w:rStyle w:val="Lienhypertexte"/>
          </w:rPr>
          <w:instrText xml:space="preserve"> PAGEREF _Toc256000022 \h </w:instrText>
        </w:r>
        <w:r w:rsidR="003E7D8F">
          <w:fldChar w:fldCharType="separate"/>
        </w:r>
        <w:r w:rsidR="003E7D8F">
          <w:rPr>
            <w:rStyle w:val="Lienhypertexte"/>
          </w:rPr>
          <w:t>11</w:t>
        </w:r>
        <w:r w:rsidR="003E7D8F">
          <w:fldChar w:fldCharType="end"/>
        </w:r>
      </w:hyperlink>
    </w:p>
    <w:p w14:paraId="27B1A79D" w14:textId="77777777" w:rsidR="003E7D8F" w:rsidRDefault="00864000">
      <w:pPr>
        <w:pStyle w:val="TM2"/>
        <w:tabs>
          <w:tab w:val="right" w:leader="dot" w:pos="9060"/>
        </w:tabs>
        <w:rPr>
          <w:rFonts w:ascii="Calibri" w:hAnsi="Calibri"/>
          <w:noProof/>
          <w:sz w:val="22"/>
        </w:rPr>
      </w:pPr>
      <w:hyperlink w:anchor="_Toc256000023" w:history="1">
        <w:r w:rsidR="003E7D8F">
          <w:rPr>
            <w:rStyle w:val="Lienhypertexte"/>
            <w:lang w:val="en-GB"/>
          </w:rPr>
          <w:t>II.8</w:t>
        </w:r>
        <w:r w:rsidR="003E7D8F">
          <w:rPr>
            <w:rStyle w:val="Lienhypertexte"/>
          </w:rPr>
          <w:t xml:space="preserve"> </w:t>
        </w:r>
        <w:r w:rsidR="003E7D8F" w:rsidRPr="00DD6EBA">
          <w:rPr>
            <w:rStyle w:val="Lienhypertexte"/>
          </w:rPr>
          <w:t>Délai de garantie</w:t>
        </w:r>
        <w:r w:rsidR="003E7D8F">
          <w:rPr>
            <w:rStyle w:val="Lienhypertexte"/>
          </w:rPr>
          <w:tab/>
        </w:r>
        <w:r w:rsidR="003E7D8F">
          <w:fldChar w:fldCharType="begin"/>
        </w:r>
        <w:r w:rsidR="003E7D8F">
          <w:rPr>
            <w:rStyle w:val="Lienhypertexte"/>
          </w:rPr>
          <w:instrText xml:space="preserve"> PAGEREF _Toc256000023 \h </w:instrText>
        </w:r>
        <w:r w:rsidR="003E7D8F">
          <w:fldChar w:fldCharType="separate"/>
        </w:r>
        <w:r w:rsidR="003E7D8F">
          <w:rPr>
            <w:rStyle w:val="Lienhypertexte"/>
          </w:rPr>
          <w:t>12</w:t>
        </w:r>
        <w:r w:rsidR="003E7D8F">
          <w:fldChar w:fldCharType="end"/>
        </w:r>
      </w:hyperlink>
    </w:p>
    <w:p w14:paraId="65780760" w14:textId="77777777" w:rsidR="003E7D8F" w:rsidRDefault="00864000">
      <w:pPr>
        <w:pStyle w:val="TM2"/>
        <w:tabs>
          <w:tab w:val="right" w:leader="dot" w:pos="9060"/>
        </w:tabs>
        <w:rPr>
          <w:rFonts w:ascii="Calibri" w:hAnsi="Calibri"/>
          <w:noProof/>
          <w:sz w:val="22"/>
        </w:rPr>
      </w:pPr>
      <w:hyperlink w:anchor="_Toc256000024" w:history="1">
        <w:r w:rsidR="003E7D8F">
          <w:rPr>
            <w:rStyle w:val="Lienhypertexte"/>
            <w:lang w:val="en-GB"/>
          </w:rPr>
          <w:t>II.9</w:t>
        </w:r>
        <w:r w:rsidR="003E7D8F">
          <w:rPr>
            <w:rStyle w:val="Lienhypertexte"/>
          </w:rPr>
          <w:t xml:space="preserve"> </w:t>
        </w:r>
        <w:r w:rsidR="003E7D8F" w:rsidRPr="00DD6EBA">
          <w:rPr>
            <w:rStyle w:val="Lienhypertexte"/>
          </w:rPr>
          <w:t>Réception</w:t>
        </w:r>
        <w:r w:rsidR="003E7D8F">
          <w:rPr>
            <w:rStyle w:val="Lienhypertexte"/>
          </w:rPr>
          <w:tab/>
        </w:r>
        <w:r w:rsidR="003E7D8F">
          <w:fldChar w:fldCharType="begin"/>
        </w:r>
        <w:r w:rsidR="003E7D8F">
          <w:rPr>
            <w:rStyle w:val="Lienhypertexte"/>
          </w:rPr>
          <w:instrText xml:space="preserve"> PAGEREF _Toc256000024 \h </w:instrText>
        </w:r>
        <w:r w:rsidR="003E7D8F">
          <w:fldChar w:fldCharType="separate"/>
        </w:r>
        <w:r w:rsidR="003E7D8F">
          <w:rPr>
            <w:rStyle w:val="Lienhypertexte"/>
          </w:rPr>
          <w:t>12</w:t>
        </w:r>
        <w:r w:rsidR="003E7D8F">
          <w:fldChar w:fldCharType="end"/>
        </w:r>
      </w:hyperlink>
    </w:p>
    <w:p w14:paraId="48BFE9CE" w14:textId="77777777" w:rsidR="003E7D8F" w:rsidRDefault="00864000">
      <w:pPr>
        <w:pStyle w:val="TM2"/>
        <w:tabs>
          <w:tab w:val="right" w:leader="dot" w:pos="9060"/>
        </w:tabs>
        <w:rPr>
          <w:rFonts w:ascii="Calibri" w:hAnsi="Calibri"/>
          <w:noProof/>
          <w:sz w:val="22"/>
        </w:rPr>
      </w:pPr>
      <w:hyperlink w:anchor="_Toc256000025" w:history="1">
        <w:r w:rsidR="003E7D8F">
          <w:rPr>
            <w:rStyle w:val="Lienhypertexte"/>
            <w:lang w:val="en-GB"/>
          </w:rPr>
          <w:t>II.10</w:t>
        </w:r>
        <w:r w:rsidR="003E7D8F">
          <w:rPr>
            <w:rStyle w:val="Lienhypertexte"/>
          </w:rPr>
          <w:t xml:space="preserve"> </w:t>
        </w:r>
        <w:r w:rsidR="003E7D8F" w:rsidRPr="00DD6EBA">
          <w:rPr>
            <w:rStyle w:val="Lienhypertexte"/>
          </w:rPr>
          <w:t>Ressortissants d’un pays tiers en séjour illégal</w:t>
        </w:r>
        <w:r w:rsidR="003E7D8F">
          <w:rPr>
            <w:rStyle w:val="Lienhypertexte"/>
          </w:rPr>
          <w:tab/>
        </w:r>
        <w:r w:rsidR="003E7D8F">
          <w:fldChar w:fldCharType="begin"/>
        </w:r>
        <w:r w:rsidR="003E7D8F">
          <w:rPr>
            <w:rStyle w:val="Lienhypertexte"/>
          </w:rPr>
          <w:instrText xml:space="preserve"> PAGEREF _Toc256000025 \h </w:instrText>
        </w:r>
        <w:r w:rsidR="003E7D8F">
          <w:fldChar w:fldCharType="separate"/>
        </w:r>
        <w:r w:rsidR="003E7D8F">
          <w:rPr>
            <w:rStyle w:val="Lienhypertexte"/>
          </w:rPr>
          <w:t>12</w:t>
        </w:r>
        <w:r w:rsidR="003E7D8F">
          <w:fldChar w:fldCharType="end"/>
        </w:r>
      </w:hyperlink>
    </w:p>
    <w:p w14:paraId="05796E50" w14:textId="77777777" w:rsidR="003E7D8F" w:rsidRDefault="00864000">
      <w:pPr>
        <w:pStyle w:val="TM2"/>
        <w:tabs>
          <w:tab w:val="right" w:leader="dot" w:pos="9060"/>
        </w:tabs>
        <w:rPr>
          <w:rFonts w:ascii="Calibri" w:hAnsi="Calibri"/>
          <w:noProof/>
          <w:sz w:val="22"/>
        </w:rPr>
      </w:pPr>
      <w:hyperlink w:anchor="_Toc256000026" w:history="1">
        <w:r w:rsidR="003E7D8F">
          <w:rPr>
            <w:rStyle w:val="Lienhypertexte"/>
            <w:lang w:val="en-GB"/>
          </w:rPr>
          <w:t>II.11</w:t>
        </w:r>
        <w:r w:rsidR="003E7D8F">
          <w:rPr>
            <w:rStyle w:val="Lienhypertexte"/>
          </w:rPr>
          <w:t xml:space="preserve"> </w:t>
        </w:r>
        <w:r w:rsidR="003E7D8F" w:rsidRPr="00DD6EBA">
          <w:rPr>
            <w:rStyle w:val="Lienhypertexte"/>
          </w:rPr>
          <w:t>Rémunération due à ses travailleurs</w:t>
        </w:r>
        <w:r w:rsidR="003E7D8F">
          <w:rPr>
            <w:rStyle w:val="Lienhypertexte"/>
          </w:rPr>
          <w:tab/>
        </w:r>
        <w:r w:rsidR="003E7D8F">
          <w:fldChar w:fldCharType="begin"/>
        </w:r>
        <w:r w:rsidR="003E7D8F">
          <w:rPr>
            <w:rStyle w:val="Lienhypertexte"/>
          </w:rPr>
          <w:instrText xml:space="preserve"> PAGEREF _Toc256000026 \h </w:instrText>
        </w:r>
        <w:r w:rsidR="003E7D8F">
          <w:fldChar w:fldCharType="separate"/>
        </w:r>
        <w:r w:rsidR="003E7D8F">
          <w:rPr>
            <w:rStyle w:val="Lienhypertexte"/>
          </w:rPr>
          <w:t>12</w:t>
        </w:r>
        <w:r w:rsidR="003E7D8F">
          <w:fldChar w:fldCharType="end"/>
        </w:r>
      </w:hyperlink>
    </w:p>
    <w:p w14:paraId="1E89AAD0" w14:textId="77777777" w:rsidR="003E7D8F" w:rsidRDefault="00864000">
      <w:pPr>
        <w:pStyle w:val="TM1"/>
        <w:tabs>
          <w:tab w:val="right" w:leader="dot" w:pos="9060"/>
        </w:tabs>
        <w:rPr>
          <w:rFonts w:ascii="Calibri" w:hAnsi="Calibri"/>
          <w:noProof/>
          <w:sz w:val="22"/>
        </w:rPr>
      </w:pPr>
      <w:hyperlink w:anchor="_Toc256000027" w:history="1">
        <w:r w:rsidR="003E7D8F">
          <w:rPr>
            <w:rStyle w:val="Lienhypertexte"/>
          </w:rPr>
          <w:t xml:space="preserve">III. </w:t>
        </w:r>
        <w:r w:rsidR="003E7D8F" w:rsidRPr="00DD6EBA">
          <w:rPr>
            <w:rStyle w:val="Lienhypertexte"/>
          </w:rPr>
          <w:t>Description des exigences techniques</w:t>
        </w:r>
        <w:r w:rsidR="003E7D8F">
          <w:rPr>
            <w:rStyle w:val="Lienhypertexte"/>
          </w:rPr>
          <w:tab/>
        </w:r>
        <w:r w:rsidR="003E7D8F">
          <w:fldChar w:fldCharType="begin"/>
        </w:r>
        <w:r w:rsidR="003E7D8F">
          <w:rPr>
            <w:rStyle w:val="Lienhypertexte"/>
          </w:rPr>
          <w:instrText xml:space="preserve"> PAGEREF _Toc256000027 \h </w:instrText>
        </w:r>
        <w:r w:rsidR="003E7D8F">
          <w:fldChar w:fldCharType="separate"/>
        </w:r>
        <w:r w:rsidR="003E7D8F">
          <w:rPr>
            <w:rStyle w:val="Lienhypertexte"/>
          </w:rPr>
          <w:t>14</w:t>
        </w:r>
        <w:r w:rsidR="003E7D8F">
          <w:fldChar w:fldCharType="end"/>
        </w:r>
      </w:hyperlink>
    </w:p>
    <w:p w14:paraId="226AA66F" w14:textId="77777777" w:rsidR="003E7D8F" w:rsidRDefault="00864000">
      <w:pPr>
        <w:pStyle w:val="TM1"/>
        <w:tabs>
          <w:tab w:val="right" w:leader="dot" w:pos="9060"/>
        </w:tabs>
        <w:rPr>
          <w:rFonts w:ascii="Calibri" w:hAnsi="Calibri"/>
          <w:noProof/>
          <w:sz w:val="22"/>
        </w:rPr>
      </w:pPr>
      <w:hyperlink w:anchor="_Toc256000028" w:history="1">
        <w:r w:rsidR="003E7D8F">
          <w:rPr>
            <w:rStyle w:val="Lienhypertexte"/>
          </w:rPr>
          <w:t xml:space="preserve">ANNEXE A:  </w:t>
        </w:r>
        <w:r w:rsidR="003E7D8F" w:rsidRPr="00DD6EBA">
          <w:rPr>
            <w:rStyle w:val="Lienhypertexte"/>
          </w:rPr>
          <w:t>FORMULAIRE D'OFFRE</w:t>
        </w:r>
        <w:r w:rsidR="003E7D8F">
          <w:rPr>
            <w:rStyle w:val="Lienhypertexte"/>
          </w:rPr>
          <w:tab/>
        </w:r>
        <w:r w:rsidR="003E7D8F">
          <w:fldChar w:fldCharType="begin"/>
        </w:r>
        <w:r w:rsidR="003E7D8F">
          <w:rPr>
            <w:rStyle w:val="Lienhypertexte"/>
          </w:rPr>
          <w:instrText xml:space="preserve"> PAGEREF _Toc256000028 \h </w:instrText>
        </w:r>
        <w:r w:rsidR="003E7D8F">
          <w:fldChar w:fldCharType="separate"/>
        </w:r>
        <w:r w:rsidR="003E7D8F">
          <w:rPr>
            <w:rStyle w:val="Lienhypertexte"/>
          </w:rPr>
          <w:t>15</w:t>
        </w:r>
        <w:r w:rsidR="003E7D8F">
          <w:fldChar w:fldCharType="end"/>
        </w:r>
      </w:hyperlink>
    </w:p>
    <w:p w14:paraId="707FC4FE" w14:textId="77777777" w:rsidR="003E7D8F" w:rsidRDefault="00864000">
      <w:pPr>
        <w:pStyle w:val="TM1"/>
        <w:tabs>
          <w:tab w:val="right" w:leader="dot" w:pos="9060"/>
        </w:tabs>
        <w:rPr>
          <w:rFonts w:ascii="Calibri" w:hAnsi="Calibri"/>
          <w:noProof/>
          <w:sz w:val="22"/>
        </w:rPr>
      </w:pPr>
      <w:hyperlink w:anchor="_Toc256000029" w:history="1">
        <w:r w:rsidR="003E7D8F">
          <w:rPr>
            <w:rStyle w:val="Lienhypertexte"/>
          </w:rPr>
          <w:t xml:space="preserve">ANNEXE B:  </w:t>
        </w:r>
        <w:r w:rsidR="003E7D8F" w:rsidRPr="00DD6EBA">
          <w:rPr>
            <w:rStyle w:val="Lienhypertexte"/>
          </w:rPr>
          <w:t>INVENTAIRE</w:t>
        </w:r>
        <w:r w:rsidR="003E7D8F">
          <w:rPr>
            <w:rStyle w:val="Lienhypertexte"/>
          </w:rPr>
          <w:tab/>
        </w:r>
        <w:r w:rsidR="003E7D8F">
          <w:fldChar w:fldCharType="begin"/>
        </w:r>
        <w:r w:rsidR="003E7D8F">
          <w:rPr>
            <w:rStyle w:val="Lienhypertexte"/>
          </w:rPr>
          <w:instrText xml:space="preserve"> PAGEREF _Toc256000029 \h </w:instrText>
        </w:r>
        <w:r w:rsidR="003E7D8F">
          <w:fldChar w:fldCharType="separate"/>
        </w:r>
        <w:r w:rsidR="003E7D8F">
          <w:rPr>
            <w:rStyle w:val="Lienhypertexte"/>
          </w:rPr>
          <w:t>18</w:t>
        </w:r>
        <w:r w:rsidR="003E7D8F">
          <w:fldChar w:fldCharType="end"/>
        </w:r>
      </w:hyperlink>
    </w:p>
    <w:p w14:paraId="70B527DA" w14:textId="77777777" w:rsidR="003E7D8F" w:rsidRPr="00DD6EBA" w:rsidRDefault="003E7D8F" w:rsidP="003E7D8F">
      <w:pPr>
        <w:rPr>
          <w:b/>
          <w:szCs w:val="20"/>
        </w:rPr>
      </w:pPr>
      <w:r w:rsidRPr="00DD6EBA">
        <w:rPr>
          <w:b/>
          <w:szCs w:val="20"/>
        </w:rPr>
        <w:fldChar w:fldCharType="end"/>
      </w:r>
    </w:p>
    <w:p w14:paraId="70C6BF78" w14:textId="77777777" w:rsidR="003E7D8F" w:rsidRPr="00DD6EBA" w:rsidRDefault="003E7D8F" w:rsidP="003E7D8F">
      <w:pPr>
        <w:jc w:val="both"/>
      </w:pPr>
      <w:r w:rsidRPr="00DD6EBA">
        <w:br w:type="page"/>
      </w:r>
      <w:r w:rsidRPr="00DD6EBA">
        <w:rPr>
          <w:b/>
          <w:u w:val="single"/>
        </w:rPr>
        <w:lastRenderedPageBreak/>
        <w:t>Auteur de projet</w:t>
      </w:r>
    </w:p>
    <w:p w14:paraId="13AC4061" w14:textId="77777777" w:rsidR="003E7D8F" w:rsidRPr="00DD6EBA" w:rsidRDefault="003E7D8F" w:rsidP="003E7D8F">
      <w:pPr>
        <w:jc w:val="both"/>
      </w:pPr>
      <w:r w:rsidRPr="00DD6EBA">
        <w:t xml:space="preserve">Nom : Administration communale de </w:t>
      </w:r>
      <w:r w:rsidR="007464FA">
        <w:t>X</w:t>
      </w:r>
    </w:p>
    <w:p w14:paraId="522E7E5D" w14:textId="77777777" w:rsidR="003E7D8F" w:rsidRPr="00DD6EBA" w:rsidRDefault="003E7D8F" w:rsidP="003E7D8F">
      <w:pPr>
        <w:jc w:val="both"/>
      </w:pPr>
      <w:r w:rsidRPr="00DD6EBA">
        <w:t xml:space="preserve">Adresse : Rue </w:t>
      </w:r>
      <w:r w:rsidR="007464FA">
        <w:t>XXX</w:t>
      </w:r>
      <w:r w:rsidR="00AE1A89">
        <w:t xml:space="preserve"> </w:t>
      </w:r>
    </w:p>
    <w:p w14:paraId="5CB2874E" w14:textId="77777777" w:rsidR="003E7D8F" w:rsidRPr="00DD6EBA" w:rsidRDefault="003E7D8F" w:rsidP="003E7D8F">
      <w:pPr>
        <w:jc w:val="both"/>
      </w:pPr>
      <w:r w:rsidRPr="00DD6EBA">
        <w:t xml:space="preserve">Téléphone : +32 (0) </w:t>
      </w:r>
    </w:p>
    <w:p w14:paraId="47FDAD27" w14:textId="77777777" w:rsidR="003E7D8F" w:rsidRPr="00DD6EBA" w:rsidRDefault="003E7D8F" w:rsidP="003E7D8F">
      <w:pPr>
        <w:jc w:val="both"/>
      </w:pPr>
      <w:r w:rsidRPr="00DD6EBA">
        <w:t xml:space="preserve">Fax : +32 (0) </w:t>
      </w:r>
    </w:p>
    <w:p w14:paraId="69E887A2" w14:textId="77777777" w:rsidR="003E7D8F" w:rsidRPr="00DD6EBA" w:rsidRDefault="003E7D8F" w:rsidP="003E7D8F">
      <w:pPr>
        <w:jc w:val="both"/>
      </w:pPr>
    </w:p>
    <w:p w14:paraId="18A84339" w14:textId="77777777" w:rsidR="003E7D8F" w:rsidRPr="00DD6EBA" w:rsidRDefault="003E7D8F" w:rsidP="003E7D8F">
      <w:pPr>
        <w:jc w:val="both"/>
      </w:pPr>
      <w:r w:rsidRPr="00DD6EBA">
        <w:rPr>
          <w:b/>
          <w:u w:val="single"/>
        </w:rPr>
        <w:t>Réglementation en vigueur</w:t>
      </w:r>
    </w:p>
    <w:p w14:paraId="0A278E5E" w14:textId="77777777" w:rsidR="003E7D8F" w:rsidRPr="00DD6EBA" w:rsidRDefault="003E7D8F" w:rsidP="003E7D8F">
      <w:pPr>
        <w:jc w:val="both"/>
      </w:pPr>
      <w:r w:rsidRPr="00DD6EBA">
        <w:t>1. Loi du 17 juin 2016 relative aux marchés publics et ses modifications ultérieures.</w:t>
      </w:r>
    </w:p>
    <w:p w14:paraId="2A8D6984" w14:textId="77777777" w:rsidR="003E7D8F" w:rsidRPr="00DD6EBA" w:rsidRDefault="003E7D8F" w:rsidP="003E7D8F">
      <w:pPr>
        <w:jc w:val="both"/>
      </w:pPr>
      <w:r w:rsidRPr="00DD6EBA">
        <w:t>2. Arrêté royal du 18 avril 2017 relatif à la passation des marchés publics dans les secteurs classiques, et ses modifications ultérieures.</w:t>
      </w:r>
    </w:p>
    <w:p w14:paraId="0E15BDBB" w14:textId="77777777" w:rsidR="003E7D8F" w:rsidRPr="00DD6EBA" w:rsidRDefault="003E7D8F" w:rsidP="003E7D8F">
      <w:pPr>
        <w:jc w:val="both"/>
      </w:pPr>
      <w:r w:rsidRPr="00DD6EBA">
        <w:t>3. Arrêté royal du 14 janvier 2013 établissant les règles générales d'exécution des marchés publics, et ses modifications ultérieures.</w:t>
      </w:r>
    </w:p>
    <w:p w14:paraId="731C5B10" w14:textId="77777777" w:rsidR="003E7D8F" w:rsidRPr="00DD6EBA" w:rsidRDefault="003E7D8F" w:rsidP="003E7D8F">
      <w:pPr>
        <w:jc w:val="both"/>
      </w:pPr>
      <w:r w:rsidRPr="00DD6EBA">
        <w:t>4. Loi du 17 juin 2013 relative à la motivation, à l’information et aux voies de recours en matière de marchés publics, de certains marchés de travaux, de fournitures et de services et de concessions, et ses modifications ultérieures.</w:t>
      </w:r>
    </w:p>
    <w:p w14:paraId="21DE747E" w14:textId="77777777" w:rsidR="003E7D8F" w:rsidRPr="00DD6EBA" w:rsidRDefault="003E7D8F" w:rsidP="003E7D8F">
      <w:pPr>
        <w:jc w:val="both"/>
      </w:pPr>
      <w:r w:rsidRPr="00DD6EBA">
        <w:t>5. Règlement général pour la protection du travail (RGPT), Loi sur le bien-être et Code du bien-être au travail.</w:t>
      </w:r>
    </w:p>
    <w:p w14:paraId="6E27CD07" w14:textId="77777777" w:rsidR="003E7D8F" w:rsidRPr="00DD6EBA" w:rsidRDefault="003E7D8F" w:rsidP="003E7D8F">
      <w:pPr>
        <w:jc w:val="both"/>
      </w:pPr>
      <w:r w:rsidRPr="00DD6EBA">
        <w:t>6. Loi du 11 février 2013 prévoyant des sanctions et des mesures à l’encontre des employeurs de ressortissants de pays tiers en séjour illégal.</w:t>
      </w:r>
    </w:p>
    <w:p w14:paraId="07F17BC9" w14:textId="77777777" w:rsidR="003E7D8F" w:rsidRPr="00DD6EBA" w:rsidRDefault="003E7D8F" w:rsidP="003E7D8F">
      <w:pPr>
        <w:jc w:val="both"/>
      </w:pPr>
    </w:p>
    <w:p w14:paraId="56267368" w14:textId="77777777" w:rsidR="003E7D8F" w:rsidRPr="00DD6EBA" w:rsidRDefault="003E7D8F" w:rsidP="003E7D8F">
      <w:pPr>
        <w:jc w:val="both"/>
      </w:pPr>
      <w:r w:rsidRPr="00DD6EBA">
        <w:rPr>
          <w:b/>
          <w:u w:val="single"/>
        </w:rPr>
        <w:t>Dérogations, précisions et commentaires</w:t>
      </w:r>
    </w:p>
    <w:p w14:paraId="1C264F20" w14:textId="77777777" w:rsidR="003E7D8F" w:rsidRPr="00DD6EBA" w:rsidRDefault="003E7D8F" w:rsidP="003E7D8F">
      <w:pPr>
        <w:jc w:val="both"/>
      </w:pPr>
      <w:r w:rsidRPr="00DD6EBA">
        <w:t>Néant</w:t>
      </w:r>
    </w:p>
    <w:p w14:paraId="04B63926" w14:textId="77777777" w:rsidR="003E7D8F" w:rsidRPr="00DD6EBA" w:rsidRDefault="003E7D8F" w:rsidP="003E7D8F">
      <w:pPr>
        <w:rPr>
          <w:b/>
          <w:u w:val="single"/>
        </w:rPr>
      </w:pPr>
    </w:p>
    <w:p w14:paraId="5DBB14F6" w14:textId="77777777" w:rsidR="003E7D8F" w:rsidRPr="00DD6EBA" w:rsidRDefault="003E7D8F" w:rsidP="003E7D8F">
      <w:pPr>
        <w:pStyle w:val="Titre1"/>
      </w:pPr>
      <w:bookmarkStart w:id="0" w:name="_Toc515528223"/>
      <w:bookmarkStart w:id="1" w:name="_Toc256000000"/>
      <w:r w:rsidRPr="00DD6EBA">
        <w:lastRenderedPageBreak/>
        <w:t>Dispositions administratives</w:t>
      </w:r>
      <w:bookmarkEnd w:id="0"/>
      <w:bookmarkEnd w:id="1"/>
    </w:p>
    <w:p w14:paraId="6D1FF702" w14:textId="77777777" w:rsidR="003E7D8F" w:rsidRPr="00DD6EBA" w:rsidRDefault="003E7D8F" w:rsidP="003E7D8F">
      <w:pPr>
        <w:jc w:val="both"/>
      </w:pPr>
    </w:p>
    <w:p w14:paraId="7E53F92A" w14:textId="77777777" w:rsidR="003E7D8F" w:rsidRPr="00DD6EBA" w:rsidRDefault="003E7D8F" w:rsidP="003E7D8F">
      <w:pPr>
        <w:keepNext/>
        <w:jc w:val="both"/>
      </w:pPr>
      <w:bookmarkStart w:id="2" w:name="_Toc145480437"/>
      <w:r w:rsidRPr="00DD6EBA">
        <w:t>Cette première partie se rapporte à la réglementation relative à la passation d'un marché public jusqu'à la désignation de l'adjudicataire.</w:t>
      </w:r>
    </w:p>
    <w:p w14:paraId="768AC0C2" w14:textId="77777777" w:rsidR="003E7D8F" w:rsidRPr="00DD6EBA" w:rsidRDefault="003E7D8F" w:rsidP="003E7D8F">
      <w:pPr>
        <w:keepNext/>
        <w:jc w:val="both"/>
      </w:pPr>
      <w:r w:rsidRPr="00DD6EBA">
        <w:t>Les dispositions contenues dans cette partie se rapportent à la loi du 17 juin 2016 et à l’arrêté royal du 18 avril 2017 et leurs modifications ultérieures.</w:t>
      </w:r>
    </w:p>
    <w:p w14:paraId="4411C019" w14:textId="77777777" w:rsidR="003E7D8F" w:rsidRPr="00DD6EBA" w:rsidRDefault="003E7D8F" w:rsidP="003E7D8F">
      <w:pPr>
        <w:keepNext/>
        <w:jc w:val="both"/>
      </w:pPr>
    </w:p>
    <w:p w14:paraId="78034F07" w14:textId="77777777" w:rsidR="003E7D8F" w:rsidRPr="00DD6EBA" w:rsidRDefault="003E7D8F" w:rsidP="003E7D8F">
      <w:pPr>
        <w:keepNext/>
        <w:jc w:val="both"/>
      </w:pPr>
      <w:r w:rsidRPr="00DD6EBA">
        <w:rPr>
          <w:b/>
          <w:u w:val="single"/>
        </w:rPr>
        <w:t>Concurrence loyale et lutte contre le dumping social</w:t>
      </w:r>
    </w:p>
    <w:p w14:paraId="31FBB87A" w14:textId="77777777" w:rsidR="003E7D8F" w:rsidRPr="00DD6EBA" w:rsidRDefault="003E7D8F" w:rsidP="003E7D8F">
      <w:pPr>
        <w:keepNext/>
        <w:jc w:val="both"/>
      </w:pPr>
      <w:r w:rsidRPr="00DD6EBA">
        <w:t xml:space="preserve">Concurrence loyale et lutte contre le dumping social : </w:t>
      </w:r>
    </w:p>
    <w:p w14:paraId="20E100C1" w14:textId="77777777" w:rsidR="003E7D8F" w:rsidRPr="00DD6EBA" w:rsidRDefault="003E7D8F" w:rsidP="003E7D8F">
      <w:pPr>
        <w:keepNext/>
        <w:jc w:val="both"/>
      </w:pPr>
      <w:r w:rsidRPr="00DD6EBA">
        <w:t xml:space="preserve">A l'occasion du présent marché, le pouvoir adjudicateur souhaite lutter contre le dumping social et la fraude sociale. </w:t>
      </w:r>
    </w:p>
    <w:p w14:paraId="72E6BD2F" w14:textId="77777777" w:rsidR="003E7D8F" w:rsidRPr="00DD6EBA" w:rsidRDefault="003E7D8F" w:rsidP="003E7D8F">
      <w:pPr>
        <w:keepNext/>
        <w:jc w:val="both"/>
      </w:pPr>
      <w:r w:rsidRPr="00DD6EBA">
        <w:t>Par la remise de son offre le soumissionnaire s’engage également à respecter la législation sur le dumping social.</w:t>
      </w:r>
    </w:p>
    <w:p w14:paraId="18F4A272" w14:textId="77777777" w:rsidR="003E7D8F" w:rsidRPr="00DD6EBA" w:rsidRDefault="003E7D8F" w:rsidP="003E7D8F">
      <w:pPr>
        <w:keepNext/>
        <w:jc w:val="both"/>
      </w:pPr>
    </w:p>
    <w:p w14:paraId="7C08B851" w14:textId="77777777" w:rsidR="003E7D8F" w:rsidRPr="00DD6EBA" w:rsidRDefault="003E7D8F" w:rsidP="003E7D8F">
      <w:pPr>
        <w:keepNext/>
        <w:jc w:val="both"/>
      </w:pPr>
    </w:p>
    <w:p w14:paraId="7593F183" w14:textId="77777777" w:rsidR="003E7D8F" w:rsidRPr="00DD6EBA" w:rsidRDefault="003E7D8F" w:rsidP="003E7D8F">
      <w:pPr>
        <w:pStyle w:val="Titre2"/>
      </w:pPr>
      <w:bookmarkStart w:id="3" w:name="_Toc515528224"/>
      <w:bookmarkStart w:id="4" w:name="_Toc256000001"/>
      <w:r w:rsidRPr="00DD6EBA">
        <w:t>Description du marché</w:t>
      </w:r>
      <w:bookmarkEnd w:id="2"/>
      <w:bookmarkEnd w:id="3"/>
      <w:bookmarkEnd w:id="4"/>
    </w:p>
    <w:p w14:paraId="47A5129E" w14:textId="77777777" w:rsidR="003E7D8F" w:rsidRPr="00DD6EBA" w:rsidRDefault="003E7D8F" w:rsidP="003E7D8F">
      <w:pPr>
        <w:keepNext/>
        <w:jc w:val="both"/>
      </w:pPr>
    </w:p>
    <w:p w14:paraId="22C8241F" w14:textId="77777777" w:rsidR="003E7D8F" w:rsidRDefault="003E7D8F" w:rsidP="003E7D8F">
      <w:pPr>
        <w:keepNext/>
        <w:jc w:val="both"/>
      </w:pPr>
      <w:r w:rsidRPr="00DD6EBA">
        <w:rPr>
          <w:b/>
        </w:rPr>
        <w:t>Objet des services :</w:t>
      </w:r>
      <w:r w:rsidRPr="00DD6EBA">
        <w:t xml:space="preserve"> Marché de service pour la réalisation d</w:t>
      </w:r>
      <w:r w:rsidR="00CA5716">
        <w:t>’</w:t>
      </w:r>
      <w:r w:rsidRPr="00DD6EBA">
        <w:t xml:space="preserve">audits </w:t>
      </w:r>
      <w:r w:rsidR="00EB28CE" w:rsidRPr="00DD6EBA">
        <w:t>énergétiques</w:t>
      </w:r>
      <w:r w:rsidRPr="00DD6EBA">
        <w:t xml:space="preserve"> UREBA pour </w:t>
      </w:r>
      <w:r w:rsidR="00AE1A89">
        <w:t>X</w:t>
      </w:r>
      <w:r w:rsidR="00AE1A89" w:rsidRPr="00DD6EBA">
        <w:t xml:space="preserve"> </w:t>
      </w:r>
      <w:r w:rsidRPr="00DD6EBA">
        <w:t>bâtiments c</w:t>
      </w:r>
      <w:r w:rsidR="00EB28CE">
        <w:t xml:space="preserve">ommunaux de la </w:t>
      </w:r>
      <w:r w:rsidR="00AE1A89">
        <w:t xml:space="preserve">commune de </w:t>
      </w:r>
      <w:r w:rsidR="007464FA">
        <w:t>X</w:t>
      </w:r>
      <w:r w:rsidR="00EB28CE">
        <w:t>.</w:t>
      </w:r>
    </w:p>
    <w:p w14:paraId="731E823D" w14:textId="02BBA697" w:rsidR="00551991" w:rsidRDefault="00551991" w:rsidP="003E7D8F">
      <w:pPr>
        <w:keepNext/>
        <w:jc w:val="both"/>
      </w:pPr>
      <w:r>
        <w:t>Les audits énergétiques doivent permettre, à partir d’une analyse détaillée des données du site, de dresser une proposition chiffrée et argumentée de programme(s) d’économie d’énergie et</w:t>
      </w:r>
      <w:r w:rsidR="00EB62DF">
        <w:t xml:space="preserve"> de production d’énergie renouvelable</w:t>
      </w:r>
      <w:r>
        <w:t xml:space="preserve"> </w:t>
      </w:r>
      <w:r w:rsidR="00B06029">
        <w:t xml:space="preserve">et </w:t>
      </w:r>
      <w:r>
        <w:t>amener le maître d'ouvrage à décider des investissements appropriés.</w:t>
      </w:r>
    </w:p>
    <w:p w14:paraId="74775B36" w14:textId="77777777" w:rsidR="00551991" w:rsidRDefault="00551991" w:rsidP="00551991">
      <w:pPr>
        <w:keepNext/>
        <w:jc w:val="both"/>
      </w:pPr>
      <w:r>
        <w:t>Les audits devront être réalisé par un intervenant ci-après dénommé « le prestataire », ayant l'indépendance, la compétence nécessaire et les références attestant de cette compétence.</w:t>
      </w:r>
    </w:p>
    <w:p w14:paraId="21F32CF7" w14:textId="77777777" w:rsidR="00551991" w:rsidRDefault="00551991" w:rsidP="00551991">
      <w:pPr>
        <w:keepNext/>
        <w:jc w:val="both"/>
      </w:pPr>
      <w:r>
        <w:t>De plus, dans un souci de qualité, le prestataire s’attachera à respecter les règles suivantes :</w:t>
      </w:r>
    </w:p>
    <w:p w14:paraId="0910CD6F" w14:textId="77777777" w:rsidR="00551991" w:rsidRDefault="00551991" w:rsidP="00551991">
      <w:pPr>
        <w:keepNext/>
        <w:numPr>
          <w:ilvl w:val="0"/>
          <w:numId w:val="17"/>
        </w:numPr>
        <w:jc w:val="both"/>
      </w:pPr>
      <w:r>
        <w:t>évaluer avec précision les économies d'énergie réalisables sur le bâtiment faisant l'objet d'une étude d'aide à la décision, et en chiffrer les conditions économiques de réalisation ;</w:t>
      </w:r>
    </w:p>
    <w:p w14:paraId="64A5DCA9" w14:textId="77777777" w:rsidR="00551991" w:rsidRDefault="00551991" w:rsidP="00551991">
      <w:pPr>
        <w:keepNext/>
        <w:numPr>
          <w:ilvl w:val="0"/>
          <w:numId w:val="17"/>
        </w:numPr>
        <w:jc w:val="both"/>
      </w:pPr>
      <w:r>
        <w:t>suivre une démarche rigoureuse explicitée et justifiée dans ses rapports d'études ;</w:t>
      </w:r>
    </w:p>
    <w:p w14:paraId="4A0F2838" w14:textId="77777777" w:rsidR="00551991" w:rsidRDefault="00551991" w:rsidP="00551991">
      <w:pPr>
        <w:keepNext/>
        <w:numPr>
          <w:ilvl w:val="0"/>
          <w:numId w:val="17"/>
        </w:numPr>
        <w:jc w:val="both"/>
      </w:pPr>
      <w:r>
        <w:t>être exhaustif dans ses recommandations et fournir toutes les informations objectives nécessaires au maître d'ouvrage pour décider des suites à donner ;</w:t>
      </w:r>
    </w:p>
    <w:p w14:paraId="4286CA9B" w14:textId="77777777" w:rsidR="00551991" w:rsidRDefault="00551991" w:rsidP="00551991">
      <w:pPr>
        <w:keepNext/>
        <w:numPr>
          <w:ilvl w:val="0"/>
          <w:numId w:val="17"/>
        </w:numPr>
        <w:jc w:val="both"/>
      </w:pPr>
      <w:r>
        <w:t>ne pas privilégier a priori un type d'énergie ni certaines modalités de fourniture d'énergie ou de tout autre service (vapeur, froid, chaud, air comprimé, électricité…) ;</w:t>
      </w:r>
    </w:p>
    <w:p w14:paraId="4817631E" w14:textId="77777777" w:rsidR="00551991" w:rsidRDefault="00551991" w:rsidP="00551991">
      <w:pPr>
        <w:keepNext/>
        <w:numPr>
          <w:ilvl w:val="0"/>
          <w:numId w:val="17"/>
        </w:numPr>
        <w:jc w:val="both"/>
      </w:pPr>
      <w:r>
        <w:t>ne pas intervenir dans un établissement vis-à-vis duquel il ne présenterait pas toute garantie d’objectivité, notamment sur des installations conçues, réalisées ou gérées pour l’essentiel par lui-</w:t>
      </w:r>
      <w:r w:rsidR="00AE1A89">
        <w:t>même ;</w:t>
      </w:r>
    </w:p>
    <w:p w14:paraId="44424253" w14:textId="77777777" w:rsidR="00551991" w:rsidRPr="00DD6EBA" w:rsidRDefault="00551991" w:rsidP="00551991">
      <w:pPr>
        <w:keepNext/>
        <w:numPr>
          <w:ilvl w:val="0"/>
          <w:numId w:val="17"/>
        </w:numPr>
        <w:jc w:val="both"/>
      </w:pPr>
      <w:r>
        <w:t>n’adjoindre aucune démarche commerciale concernant des biens ou services (ayant un lien avec les recommandations) au cours de son intervention.</w:t>
      </w:r>
    </w:p>
    <w:p w14:paraId="3CF74E7B" w14:textId="77777777" w:rsidR="003E7D8F" w:rsidRPr="00DD6EBA" w:rsidRDefault="003E7D8F" w:rsidP="003E7D8F">
      <w:pPr>
        <w:keepNext/>
        <w:jc w:val="both"/>
      </w:pPr>
    </w:p>
    <w:p w14:paraId="768AA6D6" w14:textId="77777777" w:rsidR="003E7D8F" w:rsidRDefault="003E7D8F" w:rsidP="003E7D8F">
      <w:pPr>
        <w:keepNext/>
        <w:jc w:val="both"/>
      </w:pPr>
      <w:r w:rsidRPr="00DD6EBA">
        <w:rPr>
          <w:b/>
        </w:rPr>
        <w:t xml:space="preserve">Commentaire : </w:t>
      </w:r>
      <w:r w:rsidRPr="00DD6EBA">
        <w:t xml:space="preserve">Le présent cahier des charges a pour objectif la désignation d'un bureau d'étude en vue de réaliser </w:t>
      </w:r>
      <w:r w:rsidR="007464FA">
        <w:t>des</w:t>
      </w:r>
      <w:r w:rsidR="007464FA" w:rsidRPr="00DD6EBA">
        <w:t xml:space="preserve"> </w:t>
      </w:r>
      <w:r w:rsidRPr="00DD6EBA">
        <w:t>audit</w:t>
      </w:r>
      <w:r w:rsidR="007464FA">
        <w:t>s</w:t>
      </w:r>
      <w:r w:rsidRPr="00DD6EBA">
        <w:t xml:space="preserve"> énergétique</w:t>
      </w:r>
      <w:r w:rsidR="007464FA">
        <w:t>s</w:t>
      </w:r>
      <w:r w:rsidRPr="00DD6EBA">
        <w:t xml:space="preserve"> de la </w:t>
      </w:r>
      <w:r w:rsidR="00AE1A89">
        <w:t xml:space="preserve">commune de </w:t>
      </w:r>
      <w:r w:rsidRPr="00DD6EBA">
        <w:t>.</w:t>
      </w:r>
    </w:p>
    <w:p w14:paraId="402F5DFF" w14:textId="77777777" w:rsidR="003E7D8F" w:rsidRPr="00DD6EBA" w:rsidRDefault="003E7D8F" w:rsidP="003E7D8F">
      <w:pPr>
        <w:keepNext/>
        <w:jc w:val="both"/>
      </w:pPr>
    </w:p>
    <w:p w14:paraId="7435DC05" w14:textId="77777777" w:rsidR="003E7D8F" w:rsidRPr="00DD6EBA" w:rsidRDefault="003E7D8F" w:rsidP="003E7D8F">
      <w:pPr>
        <w:keepNext/>
        <w:jc w:val="both"/>
      </w:pPr>
      <w:r w:rsidRPr="00DD6EBA">
        <w:t>Les audits énergétiques visés par le présent marché seront réalisés selon les recommandati</w:t>
      </w:r>
      <w:r w:rsidR="00EB28CE">
        <w:t>ons des arrêtés du Gouvernement Wallon</w:t>
      </w:r>
      <w:r w:rsidR="00A62541">
        <w:t xml:space="preserve"> et complétés par les prescriptions complémentaires de ce présent cahier des charges</w:t>
      </w:r>
      <w:r w:rsidR="00EB28CE">
        <w:t>.</w:t>
      </w:r>
    </w:p>
    <w:p w14:paraId="5146AA98" w14:textId="77777777" w:rsidR="003E7D8F" w:rsidRPr="00DD6EBA" w:rsidRDefault="003E7D8F" w:rsidP="003E7D8F">
      <w:pPr>
        <w:keepNext/>
        <w:jc w:val="both"/>
      </w:pPr>
    </w:p>
    <w:p w14:paraId="1F0B6FF3" w14:textId="0785D0EB" w:rsidR="003E7D8F" w:rsidRPr="00DD6EBA" w:rsidRDefault="003E7D8F" w:rsidP="003E7D8F">
      <w:pPr>
        <w:keepNext/>
        <w:jc w:val="both"/>
      </w:pPr>
      <w:r w:rsidRPr="00DD6EBA">
        <w:t xml:space="preserve">Les audits énergétiques doivent </w:t>
      </w:r>
      <w:r w:rsidR="00AE1A89">
        <w:t xml:space="preserve">contenir au minium les prescriptions de l’AGW </w:t>
      </w:r>
      <w:r w:rsidR="007B0FC3">
        <w:t xml:space="preserve">et </w:t>
      </w:r>
      <w:r w:rsidRPr="00DD6EBA">
        <w:t>être conforme UREBA.</w:t>
      </w:r>
    </w:p>
    <w:p w14:paraId="14D271E1" w14:textId="77777777" w:rsidR="003E7D8F" w:rsidRPr="00DD6EBA" w:rsidRDefault="003E7D8F" w:rsidP="003E7D8F">
      <w:pPr>
        <w:keepNext/>
        <w:jc w:val="both"/>
      </w:pPr>
    </w:p>
    <w:p w14:paraId="68678BD8" w14:textId="77777777" w:rsidR="00EB28CE" w:rsidRPr="00DD6EBA" w:rsidRDefault="003E7D8F" w:rsidP="00EB28CE">
      <w:pPr>
        <w:keepNext/>
        <w:jc w:val="both"/>
      </w:pPr>
      <w:r w:rsidRPr="00DD6EBA">
        <w:rPr>
          <w:b/>
        </w:rPr>
        <w:t>Lieu de prestation du service</w:t>
      </w:r>
      <w:r w:rsidRPr="00DD6EBA">
        <w:t xml:space="preserve"> : Bâtiments communaux, </w:t>
      </w:r>
      <w:r w:rsidR="00EB28CE">
        <w:t xml:space="preserve">Entité de la </w:t>
      </w:r>
      <w:r w:rsidR="00AE1A89">
        <w:t xml:space="preserve">commune </w:t>
      </w:r>
      <w:r w:rsidR="00AE1A89" w:rsidRPr="005665DC">
        <w:t xml:space="preserve">de </w:t>
      </w:r>
      <w:r w:rsidR="00EB28CE" w:rsidRPr="005665DC">
        <w:t xml:space="preserve"> (voir annexe B)</w:t>
      </w:r>
    </w:p>
    <w:p w14:paraId="676CC5C4" w14:textId="77777777" w:rsidR="003E7D8F" w:rsidRPr="00DD6EBA" w:rsidRDefault="003E7D8F" w:rsidP="003E7D8F">
      <w:pPr>
        <w:keepNext/>
        <w:jc w:val="both"/>
      </w:pPr>
    </w:p>
    <w:p w14:paraId="52EBEA69" w14:textId="77777777" w:rsidR="003E7D8F" w:rsidRPr="00DD6EBA" w:rsidRDefault="003E7D8F" w:rsidP="003E7D8F">
      <w:pPr>
        <w:jc w:val="both"/>
      </w:pPr>
    </w:p>
    <w:p w14:paraId="3F8CA1CD" w14:textId="77777777" w:rsidR="003E7D8F" w:rsidRPr="00DD6EBA" w:rsidRDefault="003E7D8F" w:rsidP="003E7D8F">
      <w:pPr>
        <w:pStyle w:val="Titre2"/>
      </w:pPr>
      <w:bookmarkStart w:id="5" w:name="_Toc145480438"/>
      <w:bookmarkStart w:id="6" w:name="_Toc515528225"/>
      <w:bookmarkStart w:id="7" w:name="_Toc256000002"/>
      <w:r w:rsidRPr="00DD6EBA">
        <w:lastRenderedPageBreak/>
        <w:t>Identité de l’adjudicateur</w:t>
      </w:r>
      <w:bookmarkEnd w:id="5"/>
      <w:bookmarkEnd w:id="6"/>
      <w:bookmarkEnd w:id="7"/>
    </w:p>
    <w:p w14:paraId="1127FF48" w14:textId="77777777" w:rsidR="003E7D8F" w:rsidRPr="00DD6EBA" w:rsidRDefault="003E7D8F" w:rsidP="003E7D8F">
      <w:pPr>
        <w:keepNext/>
        <w:jc w:val="both"/>
      </w:pPr>
    </w:p>
    <w:p w14:paraId="46791D69" w14:textId="77777777" w:rsidR="003E7D8F" w:rsidRPr="00DD6EBA" w:rsidRDefault="00AE1A89" w:rsidP="003E7D8F">
      <w:pPr>
        <w:keepNext/>
        <w:jc w:val="both"/>
      </w:pPr>
      <w:r>
        <w:t>Commune</w:t>
      </w:r>
      <w:r w:rsidRPr="00DD6EBA">
        <w:t xml:space="preserve"> </w:t>
      </w:r>
      <w:r w:rsidR="003E7D8F" w:rsidRPr="00DD6EBA">
        <w:t xml:space="preserve">de </w:t>
      </w:r>
    </w:p>
    <w:p w14:paraId="2F6A1E16" w14:textId="77777777" w:rsidR="003E7D8F" w:rsidRPr="00DD6EBA" w:rsidRDefault="003E7D8F" w:rsidP="003E7D8F">
      <w:pPr>
        <w:keepNext/>
        <w:jc w:val="both"/>
      </w:pPr>
      <w:r w:rsidRPr="00DD6EBA">
        <w:t xml:space="preserve">Rue </w:t>
      </w:r>
      <w:r w:rsidR="007464FA">
        <w:t>XXX</w:t>
      </w:r>
    </w:p>
    <w:p w14:paraId="1510FCC6" w14:textId="77777777" w:rsidR="003E7D8F" w:rsidRPr="00DD6EBA" w:rsidRDefault="007464FA" w:rsidP="003E7D8F">
      <w:pPr>
        <w:keepNext/>
        <w:jc w:val="both"/>
      </w:pPr>
      <w:r>
        <w:t>XXXX</w:t>
      </w:r>
      <w:r w:rsidR="003E7D8F" w:rsidRPr="00DD6EBA">
        <w:t xml:space="preserve"> </w:t>
      </w:r>
    </w:p>
    <w:p w14:paraId="47BDF60C" w14:textId="77777777" w:rsidR="003E7D8F" w:rsidRPr="00DD6EBA" w:rsidRDefault="003E7D8F" w:rsidP="003E7D8F">
      <w:pPr>
        <w:jc w:val="both"/>
      </w:pPr>
    </w:p>
    <w:p w14:paraId="5D94F416" w14:textId="77777777" w:rsidR="003E7D8F" w:rsidRPr="00DD6EBA" w:rsidRDefault="003E7D8F" w:rsidP="003E7D8F">
      <w:pPr>
        <w:pStyle w:val="Titre2"/>
      </w:pPr>
      <w:bookmarkStart w:id="8" w:name="_Toc256000003"/>
      <w:r w:rsidRPr="00DD6EBA">
        <w:t>Procédure de passation</w:t>
      </w:r>
      <w:bookmarkEnd w:id="8"/>
    </w:p>
    <w:p w14:paraId="3664E601" w14:textId="77777777" w:rsidR="003E7D8F" w:rsidRPr="00DD6EBA" w:rsidRDefault="003E7D8F" w:rsidP="003E7D8F">
      <w:pPr>
        <w:keepNext/>
        <w:jc w:val="both"/>
      </w:pPr>
    </w:p>
    <w:p w14:paraId="57D8916C" w14:textId="77777777" w:rsidR="003E7D8F" w:rsidRPr="00DD6EBA" w:rsidRDefault="003E7D8F" w:rsidP="003E7D8F">
      <w:pPr>
        <w:keepNext/>
        <w:jc w:val="both"/>
      </w:pPr>
      <w:r w:rsidRPr="00DD6EBA">
        <w:t>Conformément à l’article 42, § 1, 1° a) (la dépense à approuver HTVA n'atteint pas le seuil de 139.000,00 €) de la loi du 17 juin 2016, le marché est passé par procédure négociée sans publication préalable.</w:t>
      </w:r>
    </w:p>
    <w:p w14:paraId="2A4FCD01" w14:textId="77777777" w:rsidR="003E7D8F" w:rsidRPr="00DD6EBA" w:rsidRDefault="003E7D8F" w:rsidP="003E7D8F">
      <w:pPr>
        <w:keepNext/>
        <w:jc w:val="both"/>
      </w:pPr>
    </w:p>
    <w:p w14:paraId="52786100" w14:textId="77777777" w:rsidR="003E7D8F" w:rsidRPr="00DD6EBA" w:rsidRDefault="003E7D8F" w:rsidP="003E7D8F">
      <w:pPr>
        <w:keepNext/>
        <w:jc w:val="both"/>
      </w:pPr>
      <w:r w:rsidRPr="00DD6EBA">
        <w:t>Le pouvoir adjudicateur se réserve le droit d'attribuer le marché sur la base des offres initiales sans mener de négociations.</w:t>
      </w:r>
    </w:p>
    <w:p w14:paraId="6F2E1B55" w14:textId="77777777" w:rsidR="003E7D8F" w:rsidRPr="00DD6EBA" w:rsidRDefault="003E7D8F" w:rsidP="003E7D8F">
      <w:pPr>
        <w:jc w:val="both"/>
      </w:pPr>
    </w:p>
    <w:p w14:paraId="56DB8004" w14:textId="77777777" w:rsidR="003E7D8F" w:rsidRPr="00DD6EBA" w:rsidRDefault="003E7D8F" w:rsidP="003E7D8F">
      <w:pPr>
        <w:pStyle w:val="Titre2"/>
      </w:pPr>
      <w:bookmarkStart w:id="9" w:name="_Toc515528227"/>
      <w:bookmarkStart w:id="10" w:name="_Toc256000004"/>
      <w:r w:rsidRPr="00DD6EBA">
        <w:t>Fixation des prix</w:t>
      </w:r>
      <w:bookmarkEnd w:id="9"/>
      <w:bookmarkEnd w:id="10"/>
    </w:p>
    <w:p w14:paraId="3DCB0846" w14:textId="77777777" w:rsidR="003E7D8F" w:rsidRPr="00DD6EBA" w:rsidRDefault="003E7D8F" w:rsidP="003E7D8F">
      <w:pPr>
        <w:keepNext/>
        <w:jc w:val="both"/>
      </w:pPr>
    </w:p>
    <w:p w14:paraId="310931B5" w14:textId="77777777" w:rsidR="003E7D8F" w:rsidRPr="00DD6EBA" w:rsidRDefault="003E7D8F" w:rsidP="003E7D8F">
      <w:pPr>
        <w:keepNext/>
        <w:jc w:val="both"/>
      </w:pPr>
      <w:r w:rsidRPr="00DD6EBA">
        <w:t>Le présent marché consiste en un marché à prix global.</w:t>
      </w:r>
    </w:p>
    <w:p w14:paraId="48C4C325" w14:textId="77777777" w:rsidR="003E7D8F" w:rsidRPr="00DD6EBA" w:rsidRDefault="003E7D8F" w:rsidP="003E7D8F">
      <w:pPr>
        <w:keepNext/>
        <w:jc w:val="both"/>
      </w:pPr>
    </w:p>
    <w:p w14:paraId="3F7F4CD7" w14:textId="77777777" w:rsidR="003E7D8F" w:rsidRPr="00DD6EBA" w:rsidRDefault="003E7D8F" w:rsidP="003E7D8F">
      <w:pPr>
        <w:keepNext/>
        <w:jc w:val="both"/>
      </w:pPr>
      <w:r w:rsidRPr="00DD6EBA">
        <w:t>Le marché à prix global est celui dans lequel un prix forfaitaire couvre l'ensemble des prestations du marché ou de chacun des postes.</w:t>
      </w:r>
    </w:p>
    <w:p w14:paraId="11B3AB40" w14:textId="77777777" w:rsidR="003E7D8F" w:rsidRPr="00DD6EBA" w:rsidRDefault="003E7D8F" w:rsidP="003E7D8F">
      <w:pPr>
        <w:jc w:val="both"/>
      </w:pPr>
    </w:p>
    <w:p w14:paraId="34BD733E" w14:textId="77777777" w:rsidR="003E7D8F" w:rsidRPr="00DD6EBA" w:rsidRDefault="003E7D8F" w:rsidP="003E7D8F">
      <w:pPr>
        <w:pStyle w:val="Titre2"/>
      </w:pPr>
      <w:bookmarkStart w:id="11" w:name="_Toc515528228"/>
      <w:bookmarkStart w:id="12" w:name="_Toc256000005"/>
      <w:bookmarkStart w:id="13" w:name="_Toc145480441"/>
      <w:r w:rsidRPr="00DD6EBA">
        <w:t>Motifs d’exclusion et sélection qualitative</w:t>
      </w:r>
      <w:bookmarkEnd w:id="11"/>
      <w:bookmarkEnd w:id="12"/>
    </w:p>
    <w:p w14:paraId="62FAE5D1" w14:textId="77777777" w:rsidR="003E7D8F" w:rsidRPr="00DD6EBA" w:rsidRDefault="003E7D8F" w:rsidP="003E7D8F">
      <w:pPr>
        <w:keepNext/>
        <w:jc w:val="both"/>
      </w:pPr>
    </w:p>
    <w:p w14:paraId="4E4F6A07" w14:textId="77777777" w:rsidR="003E7D8F" w:rsidRPr="00DD6EBA" w:rsidRDefault="003E7D8F" w:rsidP="003E7D8F">
      <w:pPr>
        <w:keepNext/>
        <w:jc w:val="both"/>
      </w:pPr>
      <w:r w:rsidRPr="00DD6EBA">
        <w:t>Le formulaire d'offre doit être accompagné des pièces suivantes :</w:t>
      </w:r>
    </w:p>
    <w:p w14:paraId="57A365FC" w14:textId="77777777" w:rsidR="003E7D8F" w:rsidRPr="00DD6EBA" w:rsidRDefault="003E7D8F" w:rsidP="003E7D8F">
      <w:pPr>
        <w:keepNext/>
        <w:jc w:val="both"/>
      </w:pPr>
    </w:p>
    <w:p w14:paraId="328C4D6A" w14:textId="77777777" w:rsidR="003E7D8F" w:rsidRPr="00DD6EBA" w:rsidRDefault="003E7D8F" w:rsidP="003E7D8F">
      <w:pPr>
        <w:keepNext/>
        <w:jc w:val="both"/>
      </w:pPr>
      <w:r w:rsidRPr="00DD6EBA">
        <w:rPr>
          <w:b/>
          <w:u w:val="single"/>
        </w:rPr>
        <w:t>Situation juridique du soumissionnaire (motifs d'exclusion)</w:t>
      </w:r>
    </w:p>
    <w:p w14:paraId="4B829F51" w14:textId="77777777" w:rsidR="003E7D8F" w:rsidRPr="00DD6EBA" w:rsidRDefault="003E7D8F" w:rsidP="003E7D8F">
      <w:pPr>
        <w:keepNext/>
        <w:jc w:val="both"/>
      </w:pPr>
      <w:r w:rsidRPr="00DD6EBA">
        <w:t>Par le seul fait de participer à la procédure de passation du marché, le soumissionnaire atteste qu’il ne se trouve pas dans un des cas d’exclusion visés aux articles 67 à 69 de la loi du 17 juin 2016 relative aux marchés publics.</w:t>
      </w:r>
    </w:p>
    <w:p w14:paraId="6D26CF06" w14:textId="77777777" w:rsidR="003E7D8F" w:rsidRPr="00DD6EBA" w:rsidRDefault="003E7D8F" w:rsidP="003E7D8F">
      <w:pPr>
        <w:keepNext/>
        <w:jc w:val="both"/>
      </w:pPr>
    </w:p>
    <w:p w14:paraId="04E108E7" w14:textId="77777777" w:rsidR="003E7D8F" w:rsidRPr="00DD6EBA" w:rsidRDefault="003E7D8F" w:rsidP="003E7D8F">
      <w:pPr>
        <w:keepNext/>
        <w:jc w:val="both"/>
      </w:pPr>
      <w:r w:rsidRPr="00DD6EBA">
        <w:rPr>
          <w:b/>
          <w:u w:val="single"/>
        </w:rPr>
        <w:t>Capacité économique et financière du soumissionnaire (critères de sélection)</w:t>
      </w:r>
    </w:p>
    <w:p w14:paraId="481F32CD" w14:textId="77777777" w:rsidR="003E7D8F" w:rsidRPr="00DD6EBA" w:rsidRDefault="003E7D8F" w:rsidP="003E7D8F">
      <w:pPr>
        <w:keepNext/>
        <w:jc w:val="both"/>
      </w:pPr>
      <w:r w:rsidRPr="00DD6EBA">
        <w:t>Non applicable.</w:t>
      </w:r>
    </w:p>
    <w:p w14:paraId="6FECB4BE" w14:textId="77777777" w:rsidR="003E7D8F" w:rsidRPr="00DD6EBA" w:rsidRDefault="003E7D8F" w:rsidP="003E7D8F">
      <w:pPr>
        <w:keepNext/>
        <w:jc w:val="both"/>
      </w:pPr>
    </w:p>
    <w:p w14:paraId="66DEC7CB" w14:textId="77777777" w:rsidR="003E7D8F" w:rsidRPr="00DD6EBA" w:rsidRDefault="003E7D8F" w:rsidP="003E7D8F">
      <w:pPr>
        <w:keepNext/>
        <w:jc w:val="both"/>
      </w:pPr>
      <w:r w:rsidRPr="00DD6EBA">
        <w:rPr>
          <w:b/>
          <w:u w:val="single"/>
        </w:rPr>
        <w:t>Capacité technique et professionnelle du soumissionnaire (critères de sélection)</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3E7D8F" w14:paraId="1724F5B9" w14:textId="77777777">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0BA3B0CF" w14:textId="77777777" w:rsidR="003E7D8F" w:rsidRDefault="003E7D8F">
            <w:pPr>
              <w:shd w:val="clear" w:color="auto" w:fill="D3D3D3"/>
              <w:jc w:val="center"/>
              <w:rPr>
                <w:szCs w:val="20"/>
                <w:lang w:eastAsia="fr-BE"/>
              </w:rPr>
            </w:pPr>
            <w:r>
              <w:rPr>
                <w:rFonts w:eastAsia="Tahoma" w:cs="Tahoma"/>
                <w:lang w:eastAsia="fr-BE"/>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21C2A48E" w14:textId="77777777" w:rsidR="003E7D8F" w:rsidRDefault="003E7D8F">
            <w:pPr>
              <w:shd w:val="clear" w:color="auto" w:fill="D3D3D3"/>
              <w:rPr>
                <w:szCs w:val="20"/>
                <w:lang w:eastAsia="fr-BE"/>
              </w:rPr>
            </w:pPr>
            <w:r>
              <w:rPr>
                <w:rFonts w:eastAsia="Tahoma" w:cs="Tahoma"/>
                <w:lang w:eastAsia="fr-BE"/>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32FADA2" w14:textId="77777777" w:rsidR="003E7D8F" w:rsidRDefault="003E7D8F">
            <w:pPr>
              <w:shd w:val="clear" w:color="auto" w:fill="D3D3D3"/>
              <w:rPr>
                <w:szCs w:val="20"/>
                <w:lang w:eastAsia="fr-BE"/>
              </w:rPr>
            </w:pPr>
            <w:r>
              <w:rPr>
                <w:rFonts w:eastAsia="Tahoma" w:cs="Tahoma"/>
                <w:lang w:eastAsia="fr-BE"/>
              </w:rPr>
              <w:t>Exigences minimales</w:t>
            </w:r>
          </w:p>
        </w:tc>
      </w:tr>
      <w:tr w:rsidR="003E7D8F" w14:paraId="2D4DC8A5" w14:textId="77777777">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7FF373D3" w14:textId="77777777" w:rsidR="003E7D8F" w:rsidRDefault="003E7D8F">
            <w:pPr>
              <w:jc w:val="center"/>
              <w:rPr>
                <w:szCs w:val="20"/>
                <w:lang w:eastAsia="fr-BE"/>
              </w:rPr>
            </w:pPr>
            <w:r>
              <w:rPr>
                <w:rFonts w:eastAsia="Tahoma" w:cs="Tahoma"/>
                <w:lang w:eastAsia="fr-BE"/>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39AF59A4" w14:textId="77777777" w:rsidR="003E7D8F" w:rsidRDefault="003E7D8F">
            <w:pPr>
              <w:rPr>
                <w:szCs w:val="20"/>
                <w:lang w:eastAsia="fr-BE"/>
              </w:rPr>
            </w:pPr>
            <w:r>
              <w:rPr>
                <w:rFonts w:eastAsia="Tahoma" w:cs="Tahoma"/>
                <w:lang w:eastAsia="fr-BE"/>
              </w:rPr>
              <w:t xml:space="preserve">Le </w:t>
            </w:r>
            <w:r w:rsidR="00AE48DD">
              <w:rPr>
                <w:rFonts w:eastAsia="Tahoma" w:cs="Tahoma"/>
                <w:lang w:eastAsia="fr-BE"/>
              </w:rPr>
              <w:t>soumissionnaire</w:t>
            </w:r>
            <w:r>
              <w:rPr>
                <w:rFonts w:eastAsia="Tahoma" w:cs="Tahoma"/>
                <w:lang w:eastAsia="fr-BE"/>
              </w:rPr>
              <w:t xml:space="preserve"> doit être </w:t>
            </w:r>
            <w:r w:rsidR="0039428A">
              <w:rPr>
                <w:rFonts w:eastAsia="Tahoma" w:cs="Tahoma"/>
                <w:lang w:eastAsia="fr-BE"/>
              </w:rPr>
              <w:t>agréé</w:t>
            </w:r>
            <w:r>
              <w:rPr>
                <w:rFonts w:eastAsia="Tahoma" w:cs="Tahoma"/>
                <w:lang w:eastAsia="fr-BE"/>
              </w:rPr>
              <w:t xml:space="preserve"> UREBA</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170EC950" w14:textId="6C56D3B5" w:rsidR="003E7D8F" w:rsidRPr="005665DC" w:rsidRDefault="005665DC">
            <w:pPr>
              <w:rPr>
                <w:szCs w:val="20"/>
                <w:lang w:val="fr-FR" w:eastAsia="fr-BE"/>
              </w:rPr>
            </w:pPr>
            <w:r>
              <w:rPr>
                <w:rFonts w:eastAsia="Tahoma" w:cs="Tahoma"/>
                <w:lang w:val="fr-FR" w:eastAsia="fr-BE"/>
              </w:rPr>
              <w:t xml:space="preserve">Fournir la preuve de l’agrément </w:t>
            </w:r>
            <w:r w:rsidR="00912E2F">
              <w:rPr>
                <w:rFonts w:eastAsia="Tahoma" w:cs="Tahoma"/>
                <w:lang w:val="fr-FR" w:eastAsia="fr-BE"/>
              </w:rPr>
              <w:t>mentionnant</w:t>
            </w:r>
            <w:r>
              <w:rPr>
                <w:rFonts w:eastAsia="Tahoma" w:cs="Tahoma"/>
                <w:lang w:val="fr-FR" w:eastAsia="fr-BE"/>
              </w:rPr>
              <w:t xml:space="preserve"> la date de validité/expiration</w:t>
            </w:r>
          </w:p>
        </w:tc>
      </w:tr>
    </w:tbl>
    <w:p w14:paraId="1C173FD4" w14:textId="77777777" w:rsidR="003E7D8F" w:rsidRPr="00DD6EBA" w:rsidRDefault="003E7D8F" w:rsidP="003E7D8F">
      <w:pPr>
        <w:keepNext/>
        <w:jc w:val="both"/>
      </w:pPr>
    </w:p>
    <w:p w14:paraId="42F87258" w14:textId="77777777" w:rsidR="003E7D8F" w:rsidRPr="00DD6EBA" w:rsidRDefault="003E7D8F" w:rsidP="003E7D8F">
      <w:pPr>
        <w:keepNext/>
        <w:jc w:val="both"/>
      </w:pPr>
      <w:r w:rsidRPr="00DD6EBA">
        <w:rPr>
          <w:b/>
          <w:u w:val="single"/>
        </w:rPr>
        <w:t>Mesures correctrices (article 70 de la loi)</w:t>
      </w:r>
    </w:p>
    <w:p w14:paraId="50477B00" w14:textId="77777777" w:rsidR="003E7D8F" w:rsidRPr="00DD6EBA" w:rsidRDefault="003E7D8F" w:rsidP="003E7D8F">
      <w:pPr>
        <w:keepNext/>
        <w:jc w:val="both"/>
      </w:pPr>
      <w:r w:rsidRPr="00DD6EBA">
        <w:t>Tout soumissionnaire qui se trouve dans l’une des situations visées à l’article 70 de la Loi peut fournir des preuves afin d’attester que les mesures qu’il a prises suffisent à démontrer sa fiabilité malgré l’existence d’un motif d’exclusion.</w:t>
      </w:r>
    </w:p>
    <w:p w14:paraId="61469174" w14:textId="77777777" w:rsidR="003E7D8F" w:rsidRPr="00DD6EBA" w:rsidRDefault="003E7D8F" w:rsidP="003E7D8F">
      <w:pPr>
        <w:keepNext/>
        <w:jc w:val="both"/>
      </w:pPr>
    </w:p>
    <w:p w14:paraId="6B4702E7" w14:textId="77777777" w:rsidR="003E7D8F" w:rsidRPr="00DD6EBA" w:rsidRDefault="003E7D8F" w:rsidP="003E7D8F">
      <w:pPr>
        <w:jc w:val="both"/>
      </w:pPr>
    </w:p>
    <w:p w14:paraId="1E474A1C" w14:textId="77777777" w:rsidR="003E7D8F" w:rsidRPr="00DD6EBA" w:rsidRDefault="003E7D8F" w:rsidP="003E7D8F">
      <w:pPr>
        <w:pStyle w:val="Titre2"/>
      </w:pPr>
      <w:bookmarkStart w:id="14" w:name="_Toc515528229"/>
      <w:bookmarkStart w:id="15" w:name="_Toc256000006"/>
      <w:r w:rsidRPr="00DD6EBA">
        <w:t xml:space="preserve">Forme et contenu des </w:t>
      </w:r>
      <w:bookmarkEnd w:id="13"/>
      <w:r w:rsidRPr="00DD6EBA">
        <w:t>offres</w:t>
      </w:r>
      <w:bookmarkEnd w:id="14"/>
      <w:bookmarkEnd w:id="15"/>
    </w:p>
    <w:p w14:paraId="2FF2E71E" w14:textId="77777777" w:rsidR="003E7D8F" w:rsidRPr="00DD6EBA" w:rsidRDefault="003E7D8F" w:rsidP="003E7D8F">
      <w:pPr>
        <w:keepNext/>
        <w:jc w:val="both"/>
      </w:pPr>
    </w:p>
    <w:p w14:paraId="149946AA" w14:textId="77777777" w:rsidR="003E7D8F" w:rsidRPr="00DD6EBA" w:rsidRDefault="003E7D8F" w:rsidP="003E7D8F">
      <w:pPr>
        <w:keepNext/>
        <w:jc w:val="both"/>
      </w:pPr>
      <w:r w:rsidRPr="00DD6EBA">
        <w:t xml:space="preserve">Le soumissionnaire établit son offre en français et complète l'inventaire sur le modèle annexé au cahier des charges le cas échéant. Si le soumissionnaire établit son offre sur d'autres documents que le </w:t>
      </w:r>
      <w:r w:rsidRPr="00DD6EBA">
        <w:lastRenderedPageBreak/>
        <w:t>formulaire prévu, il supporte l'entière responsabilité de la parfaite concordance entre les documents qu'il a utilisés et le formulaire.</w:t>
      </w:r>
    </w:p>
    <w:p w14:paraId="5738964A" w14:textId="77777777" w:rsidR="003E7D8F" w:rsidRPr="00DD6EBA" w:rsidRDefault="003E7D8F" w:rsidP="003E7D8F">
      <w:pPr>
        <w:keepNext/>
        <w:jc w:val="both"/>
      </w:pPr>
    </w:p>
    <w:p w14:paraId="30EA6701" w14:textId="77777777" w:rsidR="003E7D8F" w:rsidRPr="00DD6EBA" w:rsidRDefault="003E7D8F" w:rsidP="003E7D8F">
      <w:pPr>
        <w:keepNext/>
        <w:jc w:val="both"/>
      </w:pPr>
      <w:r w:rsidRPr="00DD6EBA">
        <w:t>Tous les documents établis ou complétés par le soumissionnaire ou son mandataire sont datés et signés par celui-ci.</w:t>
      </w:r>
    </w:p>
    <w:p w14:paraId="2B7E6E33" w14:textId="77777777" w:rsidR="003E7D8F" w:rsidRPr="00DD6EBA" w:rsidRDefault="003E7D8F" w:rsidP="003E7D8F">
      <w:pPr>
        <w:keepNext/>
        <w:jc w:val="both"/>
      </w:pPr>
    </w:p>
    <w:p w14:paraId="2C567664" w14:textId="77777777" w:rsidR="003E7D8F" w:rsidRPr="00DD6EBA" w:rsidRDefault="003E7D8F" w:rsidP="003E7D8F">
      <w:pPr>
        <w:keepNext/>
        <w:jc w:val="both"/>
      </w:pPr>
      <w:r w:rsidRPr="00DD6EBA">
        <w:t>Lorsque l'offre est signée par un mandataire, celui-ci mentionne clairement son (ses) mandant(s). Le mandataire joint à l'offre l'acte authentique ou sous seing privé qui lui accorde ses pouvoirs ou une copie de la procuration.</w:t>
      </w:r>
    </w:p>
    <w:p w14:paraId="0C08A855" w14:textId="77777777" w:rsidR="003E7D8F" w:rsidRPr="00DD6EBA" w:rsidRDefault="003E7D8F" w:rsidP="003E7D8F">
      <w:pPr>
        <w:keepNext/>
        <w:jc w:val="both"/>
      </w:pPr>
    </w:p>
    <w:p w14:paraId="432E7BBA" w14:textId="77777777" w:rsidR="003E7D8F" w:rsidRPr="00DD6EBA" w:rsidRDefault="003E7D8F" w:rsidP="003E7D8F">
      <w:pPr>
        <w:keepNext/>
        <w:jc w:val="both"/>
      </w:pPr>
      <w:r w:rsidRPr="00DD6EBA">
        <w:t>Toutes ratures, surcharges et mentions complémentaires ou modificatives, tant dans l'offre que dans ses annexes, qui seraient de nature à influencer les conditions essentielles du marché, telles que les prix, les délais, les conditions techniques, doivent également être signées par le soumissionnaire ou son mandataire.</w:t>
      </w:r>
    </w:p>
    <w:p w14:paraId="694D66E9" w14:textId="77777777" w:rsidR="003E7D8F" w:rsidRPr="00DD6EBA" w:rsidRDefault="003E7D8F" w:rsidP="003E7D8F">
      <w:pPr>
        <w:keepNext/>
        <w:jc w:val="both"/>
      </w:pPr>
    </w:p>
    <w:p w14:paraId="5971D867" w14:textId="77777777" w:rsidR="003E7D8F" w:rsidRPr="00DD6EBA" w:rsidRDefault="003E7D8F" w:rsidP="003E7D8F">
      <w:pPr>
        <w:keepNext/>
        <w:jc w:val="both"/>
      </w:pPr>
      <w:r w:rsidRPr="00DD6EBA">
        <w:t>Les prix doivent toujours être exprimés en euro.</w:t>
      </w:r>
    </w:p>
    <w:p w14:paraId="7F87C680" w14:textId="77777777" w:rsidR="003E7D8F" w:rsidRPr="00DD6EBA" w:rsidRDefault="003E7D8F" w:rsidP="003E7D8F">
      <w:pPr>
        <w:keepNext/>
        <w:jc w:val="both"/>
      </w:pPr>
    </w:p>
    <w:p w14:paraId="16D70999" w14:textId="77777777" w:rsidR="003E7D8F" w:rsidRPr="00DD6EBA" w:rsidRDefault="003E7D8F" w:rsidP="003E7D8F">
      <w:pPr>
        <w:keepNext/>
        <w:jc w:val="both"/>
      </w:pPr>
      <w:r w:rsidRPr="00DD6EBA">
        <w:rPr>
          <w:b/>
          <w:u w:val="single"/>
        </w:rPr>
        <w:t>Sous-traitance</w:t>
      </w:r>
    </w:p>
    <w:p w14:paraId="5297F80A" w14:textId="77777777" w:rsidR="003E7D8F" w:rsidRDefault="003E7D8F" w:rsidP="003E7D8F">
      <w:pPr>
        <w:keepNext/>
        <w:jc w:val="both"/>
      </w:pPr>
      <w:r w:rsidRPr="00DD6EBA">
        <w:t>Le soumissionnaire indique dans son offre la part du marché qu'il a l'intention de sous-traiter ainsi que les sous-traitants proposés, si connus.</w:t>
      </w:r>
    </w:p>
    <w:p w14:paraId="2B138016" w14:textId="77777777" w:rsidR="005D05A7" w:rsidRDefault="005D05A7" w:rsidP="003E7D8F">
      <w:pPr>
        <w:keepNext/>
        <w:jc w:val="both"/>
      </w:pPr>
    </w:p>
    <w:p w14:paraId="2625876A" w14:textId="77777777" w:rsidR="005D05A7" w:rsidRPr="00DD6EBA" w:rsidRDefault="005D05A7" w:rsidP="005D05A7">
      <w:pPr>
        <w:keepNext/>
        <w:jc w:val="both"/>
      </w:pPr>
      <w:r w:rsidRPr="00DD6EBA">
        <w:rPr>
          <w:b/>
          <w:u w:val="single"/>
        </w:rPr>
        <w:t>Visite des lieux</w:t>
      </w:r>
    </w:p>
    <w:p w14:paraId="08C8A290" w14:textId="77777777" w:rsidR="005D05A7" w:rsidRPr="00DD6EBA" w:rsidRDefault="005D05A7" w:rsidP="005D05A7">
      <w:pPr>
        <w:keepNext/>
        <w:jc w:val="both"/>
      </w:pPr>
    </w:p>
    <w:p w14:paraId="14111282" w14:textId="77777777" w:rsidR="005D05A7" w:rsidRPr="00DD6EBA" w:rsidRDefault="005D05A7" w:rsidP="005D05A7">
      <w:pPr>
        <w:keepNext/>
        <w:jc w:val="both"/>
      </w:pPr>
      <w:r w:rsidRPr="00DD6EBA">
        <w:t>Pour les bâtiments repris au tableau 1 de la "Partie I : Les audits énergétiques", une visite des lieux est à effectuer.</w:t>
      </w:r>
    </w:p>
    <w:p w14:paraId="6DFFAE6F" w14:textId="77777777" w:rsidR="005D05A7" w:rsidRPr="00DD6EBA" w:rsidRDefault="005D05A7" w:rsidP="005D05A7">
      <w:pPr>
        <w:keepNext/>
        <w:jc w:val="both"/>
      </w:pPr>
      <w:r w:rsidRPr="00DD6EBA">
        <w:t xml:space="preserve">Le soumissionnaire est tenu d'effectuer une visite des lieux. À cet effet, le pouvoir adjudicateur organisera une visite des lieux. La date et l’heure de la visite des lieux seront précisées dans la lettre </w:t>
      </w:r>
      <w:r w:rsidRPr="00DD6EBA">
        <w:lastRenderedPageBreak/>
        <w:t xml:space="preserve">d'invitation à remettre offre. Le soumissionnaire confirmera sa participation à la visite auprès de la personne de contact </w:t>
      </w:r>
      <w:r w:rsidR="00BC0466" w:rsidRPr="00BC0466">
        <w:t xml:space="preserve">(Monsieur </w:t>
      </w:r>
      <w:r w:rsidR="007464FA">
        <w:t>XXX</w:t>
      </w:r>
      <w:r w:rsidR="00BC0466" w:rsidRPr="00BC0466">
        <w:t xml:space="preserve">, </w:t>
      </w:r>
      <w:r w:rsidR="007464FA">
        <w:t>XXX</w:t>
      </w:r>
      <w:r w:rsidR="00BC0466" w:rsidRPr="00BC0466">
        <w:t>@</w:t>
      </w:r>
      <w:r w:rsidR="0039428A">
        <w:t>commune</w:t>
      </w:r>
      <w:r w:rsidR="007464FA">
        <w:t>X</w:t>
      </w:r>
      <w:r w:rsidR="00BC0466" w:rsidRPr="00BC0466">
        <w:t>.be)</w:t>
      </w:r>
      <w:r w:rsidRPr="00DD6EBA">
        <w:t>.</w:t>
      </w:r>
    </w:p>
    <w:p w14:paraId="04D3D4C9" w14:textId="77777777" w:rsidR="005D05A7" w:rsidRPr="00DD6EBA" w:rsidRDefault="005D05A7" w:rsidP="005D05A7">
      <w:pPr>
        <w:keepNext/>
        <w:jc w:val="both"/>
      </w:pPr>
    </w:p>
    <w:p w14:paraId="4D96CB41" w14:textId="77777777" w:rsidR="005D05A7" w:rsidRPr="00DD6EBA" w:rsidRDefault="005D05A7" w:rsidP="005D05A7">
      <w:pPr>
        <w:keepNext/>
        <w:jc w:val="both"/>
      </w:pPr>
      <w:r w:rsidRPr="00DD6EBA">
        <w:t>Après cette visite, il sera délivré à chaque soumissionnaire une attestation de visite qui devra être jointe à l'offre à soumettre.</w:t>
      </w:r>
    </w:p>
    <w:p w14:paraId="2D006B35" w14:textId="77777777" w:rsidR="005D05A7" w:rsidRPr="00DD6EBA" w:rsidRDefault="005D05A7" w:rsidP="005D05A7">
      <w:pPr>
        <w:keepNext/>
        <w:jc w:val="both"/>
      </w:pPr>
      <w:r w:rsidRPr="00DD6EBA">
        <w:t>Le soumissionnaire joint à son offre l’attestation en annexe correctement complétée.</w:t>
      </w:r>
    </w:p>
    <w:p w14:paraId="041DADFE" w14:textId="77777777" w:rsidR="005D05A7" w:rsidRPr="00DD6EBA" w:rsidRDefault="005D05A7" w:rsidP="005D05A7">
      <w:pPr>
        <w:keepNext/>
        <w:jc w:val="both"/>
      </w:pPr>
    </w:p>
    <w:p w14:paraId="01A8A5AB" w14:textId="77777777" w:rsidR="003E7D8F" w:rsidRPr="00DD6EBA" w:rsidRDefault="003E7D8F" w:rsidP="003E7D8F">
      <w:pPr>
        <w:pStyle w:val="Titre2"/>
      </w:pPr>
      <w:bookmarkStart w:id="16" w:name="_Toc145480442"/>
      <w:bookmarkStart w:id="17" w:name="_Toc515528230"/>
      <w:bookmarkStart w:id="18" w:name="_Toc256000007"/>
      <w:r w:rsidRPr="00DD6EBA">
        <w:t xml:space="preserve">Dépôt des </w:t>
      </w:r>
      <w:bookmarkEnd w:id="16"/>
      <w:r w:rsidRPr="00DD6EBA">
        <w:t>offres</w:t>
      </w:r>
      <w:bookmarkEnd w:id="17"/>
      <w:bookmarkEnd w:id="18"/>
    </w:p>
    <w:p w14:paraId="3DE85408" w14:textId="77777777" w:rsidR="003E7D8F" w:rsidRPr="00DD6EBA" w:rsidRDefault="003E7D8F" w:rsidP="003E7D8F">
      <w:pPr>
        <w:keepNext/>
        <w:jc w:val="both"/>
      </w:pPr>
    </w:p>
    <w:p w14:paraId="14EC989E" w14:textId="77777777" w:rsidR="003E7D8F" w:rsidRPr="00DD6EBA" w:rsidRDefault="003E7D8F" w:rsidP="003E7D8F">
      <w:pPr>
        <w:keepNext/>
        <w:jc w:val="both"/>
      </w:pPr>
      <w:r w:rsidRPr="00DD6EBA">
        <w:t xml:space="preserve">L'offre est établie sur papier et est glissée sous pli définitivement scellé mentionnant l'objet du marché. Elle est envoyée par service postal ou </w:t>
      </w:r>
      <w:r w:rsidR="0039428A">
        <w:t>procédure électronique</w:t>
      </w:r>
      <w:r w:rsidRPr="00DD6EBA">
        <w:t>.</w:t>
      </w:r>
    </w:p>
    <w:p w14:paraId="53A79EF1" w14:textId="77777777" w:rsidR="003E7D8F" w:rsidRPr="00DD6EBA" w:rsidRDefault="003E7D8F" w:rsidP="003E7D8F">
      <w:pPr>
        <w:keepNext/>
        <w:jc w:val="both"/>
      </w:pPr>
    </w:p>
    <w:p w14:paraId="60897092" w14:textId="77777777" w:rsidR="003E7D8F" w:rsidRPr="00DD6EBA" w:rsidRDefault="003E7D8F" w:rsidP="003E7D8F">
      <w:pPr>
        <w:keepNext/>
        <w:jc w:val="both"/>
      </w:pPr>
      <w:r w:rsidRPr="00DD6EBA">
        <w:t>L’offre doit être adressée à :</w:t>
      </w:r>
    </w:p>
    <w:p w14:paraId="13B075E5" w14:textId="77777777" w:rsidR="003E7D8F" w:rsidRPr="00DD6EBA" w:rsidRDefault="003E7D8F" w:rsidP="003E7D8F">
      <w:pPr>
        <w:keepNext/>
        <w:jc w:val="both"/>
      </w:pPr>
    </w:p>
    <w:p w14:paraId="73A79865" w14:textId="77777777" w:rsidR="003E7D8F" w:rsidRPr="00DD6EBA" w:rsidRDefault="0039428A" w:rsidP="003E7D8F">
      <w:pPr>
        <w:keepNext/>
        <w:jc w:val="both"/>
      </w:pPr>
      <w:r>
        <w:t>Commune</w:t>
      </w:r>
      <w:r w:rsidR="003E7D8F" w:rsidRPr="00DD6EBA">
        <w:t xml:space="preserve"> de </w:t>
      </w:r>
    </w:p>
    <w:p w14:paraId="7F8E6275" w14:textId="77777777" w:rsidR="003E7D8F" w:rsidRPr="00DD6EBA" w:rsidRDefault="003E7D8F" w:rsidP="003E7D8F">
      <w:pPr>
        <w:keepNext/>
        <w:jc w:val="both"/>
      </w:pPr>
      <w:r w:rsidRPr="00DD6EBA">
        <w:t>Service Travaux</w:t>
      </w:r>
    </w:p>
    <w:p w14:paraId="146427CE" w14:textId="77777777" w:rsidR="003E7D8F" w:rsidRPr="00DD6EBA" w:rsidRDefault="003E7D8F" w:rsidP="003E7D8F">
      <w:pPr>
        <w:keepNext/>
        <w:jc w:val="both"/>
      </w:pPr>
      <w:r w:rsidRPr="00DD6EBA">
        <w:t>M</w:t>
      </w:r>
      <w:r w:rsidR="00AE1A89">
        <w:t xml:space="preserve">/Mme </w:t>
      </w:r>
    </w:p>
    <w:p w14:paraId="6157C2B4" w14:textId="77777777" w:rsidR="003E7D8F" w:rsidRPr="00DD6EBA" w:rsidRDefault="003E7D8F" w:rsidP="003E7D8F">
      <w:pPr>
        <w:keepNext/>
        <w:jc w:val="both"/>
      </w:pPr>
      <w:r w:rsidRPr="00DD6EBA">
        <w:t xml:space="preserve">Rue </w:t>
      </w:r>
      <w:r w:rsidR="007464FA">
        <w:t>XXX</w:t>
      </w:r>
    </w:p>
    <w:p w14:paraId="7ED56E6B" w14:textId="77777777" w:rsidR="003E7D8F" w:rsidRPr="00DD6EBA" w:rsidRDefault="007464FA" w:rsidP="003E7D8F">
      <w:pPr>
        <w:keepNext/>
        <w:jc w:val="both"/>
      </w:pPr>
      <w:r>
        <w:t>XXXX</w:t>
      </w:r>
      <w:r w:rsidRPr="00DD6EBA">
        <w:t xml:space="preserve"> </w:t>
      </w:r>
    </w:p>
    <w:p w14:paraId="5CFA08D0" w14:textId="77777777" w:rsidR="003E7D8F" w:rsidRPr="00DD6EBA" w:rsidRDefault="003E7D8F" w:rsidP="003E7D8F">
      <w:pPr>
        <w:keepNext/>
        <w:jc w:val="both"/>
      </w:pPr>
    </w:p>
    <w:p w14:paraId="7F30FCD5" w14:textId="77777777" w:rsidR="003E7D8F" w:rsidRPr="00DD6EBA" w:rsidRDefault="003E7D8F" w:rsidP="003E7D8F">
      <w:pPr>
        <w:keepNext/>
        <w:jc w:val="both"/>
      </w:pPr>
      <w:r w:rsidRPr="00DD6EBA">
        <w:t xml:space="preserve">Le porteur remet l'offre à </w:t>
      </w:r>
      <w:r w:rsidR="00AE1A89" w:rsidRPr="00DD6EBA">
        <w:t>M</w:t>
      </w:r>
      <w:r w:rsidR="00AE1A89">
        <w:t xml:space="preserve">/Mme </w:t>
      </w:r>
      <w:r w:rsidR="007464FA">
        <w:t>XXX</w:t>
      </w:r>
      <w:r w:rsidRPr="00DD6EBA">
        <w:t xml:space="preserve"> personnellement ou dépose cette offre dans la boîte prévue à cette fin à l'adresse reprise ci-dessus.</w:t>
      </w:r>
    </w:p>
    <w:p w14:paraId="15607F74" w14:textId="77777777" w:rsidR="003E7D8F" w:rsidRPr="00DD6EBA" w:rsidRDefault="003E7D8F" w:rsidP="003E7D8F">
      <w:pPr>
        <w:keepNext/>
        <w:jc w:val="both"/>
      </w:pPr>
    </w:p>
    <w:p w14:paraId="32063339" w14:textId="77777777" w:rsidR="003E7D8F" w:rsidRPr="00DD6EBA" w:rsidRDefault="003E7D8F" w:rsidP="003E7D8F">
      <w:pPr>
        <w:keepNext/>
        <w:jc w:val="both"/>
      </w:pPr>
      <w:r w:rsidRPr="00DD6EBA">
        <w:t>La date et l'heure limites d'introduction des offres seront mentionnées dans la lettre d'invitation à présenter une offre.</w:t>
      </w:r>
    </w:p>
    <w:p w14:paraId="32E7E062" w14:textId="77777777" w:rsidR="003E7D8F" w:rsidRPr="00DD6EBA" w:rsidRDefault="003E7D8F" w:rsidP="003E7D8F">
      <w:pPr>
        <w:keepNext/>
        <w:jc w:val="both"/>
      </w:pPr>
    </w:p>
    <w:p w14:paraId="0497DECE" w14:textId="77777777" w:rsidR="003E7D8F" w:rsidRPr="00DD6EBA" w:rsidRDefault="003E7D8F" w:rsidP="003E7D8F">
      <w:pPr>
        <w:keepNext/>
        <w:jc w:val="both"/>
      </w:pPr>
      <w:r w:rsidRPr="00DD6EBA">
        <w:t>Par l’introduction d’une offre, les soumissionnaires acceptent sans condition le contenu du cahier des charges et des autres documents relatifs au marché, ainsi que le respect de la procédure de passation telle que décrite dans le cahier des charges et acceptent d’être liés par ces dispositions.</w:t>
      </w:r>
    </w:p>
    <w:p w14:paraId="514B3816" w14:textId="77777777" w:rsidR="003E7D8F" w:rsidRPr="00DD6EBA" w:rsidRDefault="003E7D8F" w:rsidP="003E7D8F">
      <w:pPr>
        <w:keepNext/>
        <w:jc w:val="both"/>
      </w:pPr>
    </w:p>
    <w:p w14:paraId="4DB3871F" w14:textId="77777777" w:rsidR="003E7D8F" w:rsidRPr="00DD6EBA" w:rsidRDefault="003E7D8F" w:rsidP="003E7D8F">
      <w:pPr>
        <w:keepNext/>
        <w:jc w:val="both"/>
      </w:pPr>
      <w:r w:rsidRPr="00DD6EBA">
        <w:t>Lorsqu’un soumissionnaire formule une objection à ce sujet, il doit communiquer les raisons de cette objection au pouvoir adjudicateur par écrit et par courrier recommandé dans les 7 jours calendrier après la réception du cahier des charges.</w:t>
      </w:r>
    </w:p>
    <w:p w14:paraId="7B539603" w14:textId="77777777" w:rsidR="003E7D8F" w:rsidRPr="00DD6EBA" w:rsidRDefault="003E7D8F" w:rsidP="003E7D8F">
      <w:pPr>
        <w:keepNext/>
        <w:jc w:val="both"/>
      </w:pPr>
    </w:p>
    <w:p w14:paraId="50AEE48E" w14:textId="77777777" w:rsidR="003E7D8F" w:rsidRPr="00DD6EBA" w:rsidRDefault="003E7D8F" w:rsidP="003E7D8F">
      <w:pPr>
        <w:jc w:val="both"/>
      </w:pPr>
    </w:p>
    <w:p w14:paraId="6082F1FA" w14:textId="77777777" w:rsidR="003E7D8F" w:rsidRPr="00DD6EBA" w:rsidRDefault="003E7D8F" w:rsidP="003E7D8F">
      <w:pPr>
        <w:pStyle w:val="Titre2"/>
      </w:pPr>
      <w:bookmarkStart w:id="19" w:name="_Toc145480443"/>
      <w:bookmarkStart w:id="20" w:name="_Toc515528231"/>
      <w:bookmarkStart w:id="21" w:name="_Toc256000008"/>
      <w:r w:rsidRPr="00DD6EBA">
        <w:t xml:space="preserve">Ouverture des </w:t>
      </w:r>
      <w:bookmarkEnd w:id="19"/>
      <w:r w:rsidRPr="00DD6EBA">
        <w:t>offres</w:t>
      </w:r>
      <w:bookmarkEnd w:id="20"/>
      <w:bookmarkEnd w:id="21"/>
    </w:p>
    <w:p w14:paraId="1A89EE39" w14:textId="77777777" w:rsidR="003E7D8F" w:rsidRPr="00DD6EBA" w:rsidRDefault="003E7D8F" w:rsidP="003E7D8F">
      <w:pPr>
        <w:keepNext/>
        <w:jc w:val="both"/>
      </w:pPr>
    </w:p>
    <w:p w14:paraId="3884B17C" w14:textId="77777777" w:rsidR="003E7D8F" w:rsidRPr="00DD6EBA" w:rsidRDefault="003E7D8F" w:rsidP="003E7D8F">
      <w:pPr>
        <w:keepNext/>
        <w:jc w:val="both"/>
        <w:rPr>
          <w:rFonts w:cs="Tahoma"/>
        </w:rPr>
      </w:pPr>
      <w:r w:rsidRPr="00DD6EBA">
        <w:t>Il n'y a pas d'ouverture des offres en séance publique.</w:t>
      </w:r>
    </w:p>
    <w:p w14:paraId="5599C567" w14:textId="77777777" w:rsidR="003E7D8F" w:rsidRPr="00DD6EBA" w:rsidRDefault="003E7D8F" w:rsidP="003E7D8F">
      <w:pPr>
        <w:jc w:val="both"/>
      </w:pPr>
    </w:p>
    <w:p w14:paraId="0736D4B7" w14:textId="77777777" w:rsidR="003E7D8F" w:rsidRPr="00DD6EBA" w:rsidRDefault="003E7D8F" w:rsidP="003E7D8F">
      <w:pPr>
        <w:pStyle w:val="Titre2"/>
        <w:rPr>
          <w:snapToGrid w:val="0"/>
        </w:rPr>
      </w:pPr>
      <w:bookmarkStart w:id="22" w:name="_Toc145480444"/>
      <w:bookmarkStart w:id="23" w:name="_Toc515528232"/>
      <w:bookmarkStart w:id="24" w:name="_Toc256000009"/>
      <w:r w:rsidRPr="00DD6EBA">
        <w:rPr>
          <w:snapToGrid w:val="0"/>
        </w:rPr>
        <w:t>Délai de validité</w:t>
      </w:r>
      <w:bookmarkEnd w:id="22"/>
      <w:bookmarkEnd w:id="23"/>
      <w:bookmarkEnd w:id="24"/>
    </w:p>
    <w:p w14:paraId="5D8B3138" w14:textId="77777777" w:rsidR="003E7D8F" w:rsidRPr="00DD6EBA" w:rsidRDefault="003E7D8F" w:rsidP="003E7D8F">
      <w:pPr>
        <w:keepNext/>
        <w:jc w:val="both"/>
        <w:rPr>
          <w:snapToGrid w:val="0"/>
        </w:rPr>
      </w:pPr>
    </w:p>
    <w:p w14:paraId="3FEC08C9" w14:textId="77777777" w:rsidR="003E7D8F" w:rsidRPr="00DD6EBA" w:rsidRDefault="003E7D8F" w:rsidP="003E7D8F">
      <w:pPr>
        <w:keepNext/>
        <w:jc w:val="both"/>
        <w:rPr>
          <w:snapToGrid w:val="0"/>
        </w:rPr>
      </w:pPr>
      <w:r w:rsidRPr="00DD6EBA">
        <w:t>Le soumissionnaire reste lié par son offre pendant un délai de 180 jours de calendrier, à compter de la date limite de réception des offres.</w:t>
      </w:r>
    </w:p>
    <w:p w14:paraId="5D19DFE2" w14:textId="77777777" w:rsidR="003E7D8F" w:rsidRPr="00DD6EBA" w:rsidRDefault="003E7D8F" w:rsidP="003E7D8F">
      <w:pPr>
        <w:jc w:val="both"/>
      </w:pPr>
    </w:p>
    <w:p w14:paraId="44AECB46" w14:textId="77777777" w:rsidR="003E7D8F" w:rsidRPr="00DD6EBA" w:rsidRDefault="003E7D8F" w:rsidP="003E7D8F">
      <w:pPr>
        <w:pStyle w:val="Titre2"/>
      </w:pPr>
      <w:bookmarkStart w:id="25" w:name="_Toc145480445"/>
      <w:bookmarkStart w:id="26" w:name="_Toc515528233"/>
      <w:bookmarkStart w:id="27" w:name="_Toc256000010"/>
      <w:r w:rsidRPr="00DD6EBA">
        <w:t>Critères d’attribution</w:t>
      </w:r>
      <w:bookmarkEnd w:id="25"/>
      <w:bookmarkEnd w:id="26"/>
      <w:bookmarkEnd w:id="27"/>
    </w:p>
    <w:p w14:paraId="00B92509" w14:textId="77777777" w:rsidR="003E7D8F" w:rsidRPr="00DD6EBA" w:rsidRDefault="003E7D8F" w:rsidP="003E7D8F">
      <w:pPr>
        <w:keepNext/>
        <w:jc w:val="both"/>
      </w:pPr>
    </w:p>
    <w:p w14:paraId="59CE6D43" w14:textId="77777777" w:rsidR="007562C0" w:rsidRDefault="007562C0" w:rsidP="007562C0">
      <w:pPr>
        <w:jc w:val="both"/>
        <w:rPr>
          <w:rFonts w:cs="Tahoma"/>
        </w:rPr>
      </w:pPr>
      <w:r w:rsidRPr="00B13150">
        <w:rPr>
          <w:rFonts w:cs="Tahoma"/>
        </w:rPr>
        <w:t xml:space="preserve">Le marché est attribué au soumissionnaire non exclu </w:t>
      </w:r>
      <w:r w:rsidRPr="00B13150">
        <w:rPr>
          <w:rFonts w:cs="Tahoma"/>
          <w:u w:val="single"/>
        </w:rPr>
        <w:t>qui répond aux critères de sélection qualitative</w:t>
      </w:r>
      <w:r w:rsidRPr="00B13150">
        <w:rPr>
          <w:rFonts w:cs="Tahoma"/>
        </w:rPr>
        <w:t xml:space="preserve"> et qui présente l’offre régulière économiquement la plus avantageuse, selon les critères d’attribution indiqués ci-dessous.</w:t>
      </w:r>
    </w:p>
    <w:p w14:paraId="5F427683" w14:textId="77777777" w:rsidR="007562C0" w:rsidRPr="00B13150" w:rsidRDefault="007562C0" w:rsidP="007562C0">
      <w:pPr>
        <w:jc w:val="both"/>
      </w:pPr>
    </w:p>
    <w:p w14:paraId="13C9565C" w14:textId="77777777" w:rsidR="00DD0A19" w:rsidRDefault="00DD0A19" w:rsidP="00DD0A19">
      <w:pPr>
        <w:autoSpaceDE w:val="0"/>
        <w:autoSpaceDN w:val="0"/>
        <w:adjustRightInd w:val="0"/>
        <w:rPr>
          <w:rFonts w:ascii="CIDFont+F1" w:hAnsi="CIDFont+F1" w:cs="CIDFont+F1"/>
          <w:szCs w:val="20"/>
          <w:lang w:eastAsia="fr-BE"/>
        </w:rPr>
      </w:pPr>
      <w:r>
        <w:rPr>
          <w:rFonts w:ascii="CIDFont+F1" w:hAnsi="CIDFont+F1" w:cs="CIDFont+F1"/>
          <w:szCs w:val="20"/>
          <w:lang w:eastAsia="fr-BE"/>
        </w:rPr>
        <w:t>Le commanditaire attribue le marché au soumissionnaire sur base des critères objectifs suivants :</w:t>
      </w:r>
    </w:p>
    <w:p w14:paraId="2E02C7F0" w14:textId="77777777" w:rsidR="00DD0A19" w:rsidRDefault="00DD0A19" w:rsidP="00DD0A19">
      <w:pPr>
        <w:autoSpaceDE w:val="0"/>
        <w:autoSpaceDN w:val="0"/>
        <w:adjustRightInd w:val="0"/>
        <w:rPr>
          <w:rFonts w:ascii="CIDFont+F1" w:hAnsi="CIDFont+F1" w:cs="CIDFont+F1"/>
          <w:szCs w:val="20"/>
          <w:lang w:eastAsia="fr-BE"/>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FC38DE" w14:paraId="2AD3D0AE" w14:textId="77777777" w:rsidTr="00110A09">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BBD04B9" w14:textId="77777777" w:rsidR="00FC38DE" w:rsidRDefault="00FC38DE" w:rsidP="00110A09">
            <w:pPr>
              <w:shd w:val="clear" w:color="auto" w:fill="D3D3D3"/>
              <w:jc w:val="center"/>
              <w:rPr>
                <w:szCs w:val="20"/>
                <w:lang w:eastAsia="fr-BE"/>
              </w:rPr>
            </w:pPr>
            <w:r>
              <w:rPr>
                <w:rFonts w:eastAsia="Tahoma" w:cs="Tahoma"/>
                <w:lang w:eastAsia="fr-BE"/>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D6B126F" w14:textId="77777777" w:rsidR="00FC38DE" w:rsidRPr="00FC38DE" w:rsidRDefault="00FC38DE" w:rsidP="00110A09">
            <w:pPr>
              <w:shd w:val="clear" w:color="auto" w:fill="D3D3D3"/>
              <w:rPr>
                <w:szCs w:val="20"/>
                <w:lang w:val="fr-FR" w:eastAsia="fr-BE"/>
              </w:rPr>
            </w:pPr>
            <w:r>
              <w:rPr>
                <w:rFonts w:eastAsia="Tahoma" w:cs="Tahoma"/>
                <w:lang w:eastAsia="fr-BE"/>
              </w:rPr>
              <w:t xml:space="preserve">Critères </w:t>
            </w:r>
            <w:r>
              <w:rPr>
                <w:rFonts w:eastAsia="Tahoma" w:cs="Tahoma"/>
                <w:lang w:val="fr-FR" w:eastAsia="fr-BE"/>
              </w:rPr>
              <w:t>d’attribution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6FAF155F" w14:textId="77777777" w:rsidR="00FC38DE" w:rsidRPr="00FC38DE" w:rsidRDefault="00FC38DE" w:rsidP="00110A09">
            <w:pPr>
              <w:shd w:val="clear" w:color="auto" w:fill="D3D3D3"/>
              <w:rPr>
                <w:szCs w:val="20"/>
                <w:lang w:val="fr-FR" w:eastAsia="fr-BE"/>
              </w:rPr>
            </w:pPr>
            <w:r>
              <w:rPr>
                <w:rFonts w:eastAsia="Tahoma" w:cs="Tahoma"/>
                <w:lang w:val="fr-FR" w:eastAsia="fr-BE"/>
              </w:rPr>
              <w:t>Pondération</w:t>
            </w:r>
          </w:p>
        </w:tc>
      </w:tr>
      <w:tr w:rsidR="00FC38DE" w:rsidRPr="00783CBD" w14:paraId="11DAE02D" w14:textId="77777777" w:rsidTr="00110A09">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1AF95DBC" w14:textId="77777777" w:rsidR="00FC38DE" w:rsidRPr="00783CBD" w:rsidRDefault="00FC38DE" w:rsidP="00110A09">
            <w:pPr>
              <w:jc w:val="center"/>
              <w:rPr>
                <w:rFonts w:cs="Tahoma"/>
                <w:szCs w:val="20"/>
                <w:lang w:eastAsia="fr-BE"/>
              </w:rPr>
            </w:pPr>
            <w:r w:rsidRPr="00783CBD">
              <w:rPr>
                <w:rFonts w:eastAsia="Tahoma" w:cs="Tahoma"/>
                <w:lang w:eastAsia="fr-BE"/>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B8DA373" w14:textId="77777777" w:rsidR="00FC38DE" w:rsidRPr="00783CBD" w:rsidRDefault="00FC38DE" w:rsidP="00110A09">
            <w:pPr>
              <w:rPr>
                <w:rFonts w:cs="Tahoma"/>
                <w:szCs w:val="20"/>
                <w:lang w:eastAsia="fr-BE"/>
              </w:rPr>
            </w:pPr>
            <w:r w:rsidRPr="00783CBD">
              <w:rPr>
                <w:rFonts w:cs="Tahoma"/>
                <w:szCs w:val="20"/>
                <w:lang w:eastAsia="fr-BE"/>
              </w:rPr>
              <w:t>Qualité de l'expérience</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33C46EC9" w14:textId="77777777" w:rsidR="00FC38DE" w:rsidRPr="00783CBD" w:rsidRDefault="00FC38DE" w:rsidP="00110A09">
            <w:pPr>
              <w:rPr>
                <w:rFonts w:cs="Tahoma"/>
                <w:szCs w:val="20"/>
                <w:lang w:val="fr-FR" w:eastAsia="fr-BE"/>
              </w:rPr>
            </w:pPr>
            <w:r w:rsidRPr="00783CBD">
              <w:rPr>
                <w:rFonts w:eastAsia="Tahoma" w:cs="Tahoma"/>
                <w:lang w:val="fr-FR" w:eastAsia="fr-BE"/>
              </w:rPr>
              <w:t xml:space="preserve"> </w:t>
            </w:r>
            <w:r w:rsidR="00EB62DF">
              <w:rPr>
                <w:rFonts w:eastAsia="Tahoma" w:cs="Tahoma"/>
                <w:lang w:val="fr-FR" w:eastAsia="fr-BE"/>
              </w:rPr>
              <w:t>2</w:t>
            </w:r>
            <w:r w:rsidR="00AA57D5" w:rsidRPr="00783CBD">
              <w:rPr>
                <w:rFonts w:eastAsia="Tahoma" w:cs="Tahoma"/>
                <w:lang w:val="fr-FR" w:eastAsia="fr-BE"/>
              </w:rPr>
              <w:t>0</w:t>
            </w:r>
            <w:r w:rsidRPr="00783CBD">
              <w:rPr>
                <w:rFonts w:eastAsia="Tahoma" w:cs="Tahoma"/>
                <w:lang w:val="fr-FR" w:eastAsia="fr-BE"/>
              </w:rPr>
              <w:t xml:space="preserve"> points</w:t>
            </w:r>
          </w:p>
        </w:tc>
      </w:tr>
      <w:tr w:rsidR="007562C0" w:rsidRPr="00783CBD" w14:paraId="2086EFFC" w14:textId="77777777" w:rsidTr="00110A09">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14D6D8F2" w14:textId="77777777" w:rsidR="007562C0" w:rsidRPr="00783CBD" w:rsidRDefault="00AA57D5" w:rsidP="00110A09">
            <w:pPr>
              <w:jc w:val="center"/>
              <w:rPr>
                <w:rFonts w:eastAsia="Tahoma" w:cs="Tahoma"/>
                <w:lang w:eastAsia="fr-BE"/>
              </w:rPr>
            </w:pPr>
            <w:r w:rsidRPr="00783CBD">
              <w:rPr>
                <w:rFonts w:eastAsia="Tahoma" w:cs="Tahoma"/>
                <w:lang w:eastAsia="fr-BE"/>
              </w:rPr>
              <w:t>2</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114D710B" w14:textId="77777777" w:rsidR="007562C0" w:rsidRPr="00783CBD" w:rsidRDefault="007562C0" w:rsidP="00110A09">
            <w:pPr>
              <w:rPr>
                <w:rFonts w:cs="Tahoma"/>
                <w:szCs w:val="20"/>
                <w:lang w:eastAsia="fr-BE"/>
              </w:rPr>
            </w:pPr>
            <w:r w:rsidRPr="00783CBD">
              <w:rPr>
                <w:rFonts w:cs="Tahoma"/>
                <w:u w:val="single"/>
              </w:rPr>
              <w:t>La méthodologie des audits</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2F65E27" w14:textId="77777777" w:rsidR="007562C0" w:rsidRPr="00783CBD" w:rsidRDefault="0039428A" w:rsidP="00110A09">
            <w:pPr>
              <w:rPr>
                <w:rFonts w:eastAsia="Tahoma" w:cs="Tahoma"/>
                <w:lang w:val="fr-FR" w:eastAsia="fr-BE"/>
              </w:rPr>
            </w:pPr>
            <w:r w:rsidRPr="00783CBD">
              <w:rPr>
                <w:rFonts w:eastAsia="Tahoma" w:cs="Tahoma"/>
                <w:lang w:val="fr-FR" w:eastAsia="fr-BE"/>
              </w:rPr>
              <w:t xml:space="preserve"> </w:t>
            </w:r>
            <w:r w:rsidR="00EB62DF">
              <w:rPr>
                <w:rFonts w:eastAsia="Tahoma" w:cs="Tahoma"/>
                <w:lang w:val="fr-FR" w:eastAsia="fr-BE"/>
              </w:rPr>
              <w:t>3</w:t>
            </w:r>
            <w:r w:rsidR="00AA57D5" w:rsidRPr="00783CBD">
              <w:rPr>
                <w:rFonts w:eastAsia="Tahoma" w:cs="Tahoma"/>
                <w:lang w:val="fr-FR" w:eastAsia="fr-BE"/>
              </w:rPr>
              <w:t>0</w:t>
            </w:r>
            <w:r w:rsidRPr="00783CBD">
              <w:rPr>
                <w:rFonts w:eastAsia="Tahoma" w:cs="Tahoma"/>
                <w:lang w:val="fr-FR" w:eastAsia="fr-BE"/>
              </w:rPr>
              <w:t xml:space="preserve"> points</w:t>
            </w:r>
          </w:p>
        </w:tc>
      </w:tr>
      <w:tr w:rsidR="00FC38DE" w:rsidRPr="00783CBD" w14:paraId="69A38C5A" w14:textId="77777777" w:rsidTr="00110A09">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73B16D03" w14:textId="77777777" w:rsidR="00FC38DE" w:rsidRPr="00783CBD" w:rsidRDefault="00AA57D5" w:rsidP="00110A09">
            <w:pPr>
              <w:jc w:val="center"/>
              <w:rPr>
                <w:rFonts w:eastAsia="Tahoma" w:cs="Tahoma"/>
                <w:lang w:val="fr-FR" w:eastAsia="fr-BE"/>
              </w:rPr>
            </w:pPr>
            <w:r w:rsidRPr="00783CBD">
              <w:rPr>
                <w:rFonts w:eastAsia="Tahoma" w:cs="Tahoma"/>
                <w:lang w:val="fr-FR" w:eastAsia="fr-BE"/>
              </w:rPr>
              <w:t>3</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78AFFD74" w14:textId="77777777" w:rsidR="00FC38DE" w:rsidRPr="00783CBD" w:rsidRDefault="00FC38DE" w:rsidP="00110A09">
            <w:pPr>
              <w:rPr>
                <w:rFonts w:cs="Tahoma"/>
                <w:szCs w:val="20"/>
                <w:lang w:eastAsia="fr-BE"/>
              </w:rPr>
            </w:pPr>
            <w:r w:rsidRPr="00783CBD">
              <w:rPr>
                <w:rFonts w:cs="Tahoma"/>
                <w:szCs w:val="20"/>
                <w:lang w:eastAsia="fr-BE"/>
              </w:rPr>
              <w:t>Prix</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129B449A" w14:textId="77777777" w:rsidR="00FC38DE" w:rsidRPr="00783CBD" w:rsidRDefault="00FC38DE" w:rsidP="00110A09">
            <w:pPr>
              <w:rPr>
                <w:rFonts w:eastAsia="Tahoma" w:cs="Tahoma"/>
                <w:lang w:val="fr-FR" w:eastAsia="fr-BE"/>
              </w:rPr>
            </w:pPr>
            <w:r w:rsidRPr="00783CBD">
              <w:rPr>
                <w:rFonts w:eastAsia="Tahoma" w:cs="Tahoma"/>
                <w:lang w:val="fr-FR" w:eastAsia="fr-BE"/>
              </w:rPr>
              <w:t xml:space="preserve"> 50 points</w:t>
            </w:r>
          </w:p>
        </w:tc>
      </w:tr>
      <w:tr w:rsidR="00FC38DE" w:rsidRPr="00783CBD" w14:paraId="42F2A743" w14:textId="77777777" w:rsidTr="00110A09">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24C52AE" w14:textId="77777777" w:rsidR="00FC38DE" w:rsidRPr="00783CBD" w:rsidRDefault="00FC38DE" w:rsidP="00110A09">
            <w:pPr>
              <w:jc w:val="center"/>
              <w:rPr>
                <w:rFonts w:eastAsia="Tahoma" w:cs="Tahoma"/>
                <w:lang w:val="fr-FR" w:eastAsia="fr-BE"/>
              </w:rPr>
            </w:pP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050CABF7" w14:textId="77777777" w:rsidR="00FC38DE" w:rsidRPr="00783CBD" w:rsidRDefault="00FC38DE" w:rsidP="00110A09">
            <w:pPr>
              <w:rPr>
                <w:rFonts w:cs="Tahoma"/>
                <w:szCs w:val="20"/>
                <w:lang w:eastAsia="fr-BE"/>
              </w:rPr>
            </w:pPr>
            <w:r w:rsidRPr="00783CBD">
              <w:rPr>
                <w:rFonts w:cs="Tahoma"/>
                <w:szCs w:val="20"/>
                <w:lang w:eastAsia="fr-BE"/>
              </w:rPr>
              <w:t>Total</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22DD289" w14:textId="77777777" w:rsidR="00FC38DE" w:rsidRPr="00783CBD" w:rsidRDefault="00FC38DE" w:rsidP="00110A09">
            <w:pPr>
              <w:rPr>
                <w:rFonts w:eastAsia="Tahoma" w:cs="Tahoma"/>
                <w:lang w:val="fr-FR" w:eastAsia="fr-BE"/>
              </w:rPr>
            </w:pPr>
            <w:r w:rsidRPr="00783CBD">
              <w:rPr>
                <w:rFonts w:eastAsia="Tahoma" w:cs="Tahoma"/>
                <w:lang w:val="fr-FR" w:eastAsia="fr-BE"/>
              </w:rPr>
              <w:t xml:space="preserve"> 100 points</w:t>
            </w:r>
          </w:p>
        </w:tc>
      </w:tr>
    </w:tbl>
    <w:p w14:paraId="720798D8" w14:textId="77777777" w:rsidR="00DD0A19" w:rsidRPr="00783CBD" w:rsidRDefault="00DD0A19" w:rsidP="00DD0A19">
      <w:pPr>
        <w:autoSpaceDE w:val="0"/>
        <w:autoSpaceDN w:val="0"/>
        <w:adjustRightInd w:val="0"/>
        <w:rPr>
          <w:rFonts w:cs="Tahoma"/>
          <w:szCs w:val="20"/>
          <w:lang w:eastAsia="fr-BE"/>
        </w:rPr>
      </w:pPr>
    </w:p>
    <w:p w14:paraId="287F78B4" w14:textId="77777777" w:rsidR="00FC38DE" w:rsidRDefault="00AA57D5" w:rsidP="0039428A">
      <w:pPr>
        <w:numPr>
          <w:ilvl w:val="0"/>
          <w:numId w:val="27"/>
        </w:numPr>
        <w:autoSpaceDE w:val="0"/>
        <w:autoSpaceDN w:val="0"/>
        <w:adjustRightInd w:val="0"/>
        <w:rPr>
          <w:rFonts w:cs="Tahoma"/>
          <w:szCs w:val="20"/>
          <w:lang w:eastAsia="fr-BE"/>
        </w:rPr>
      </w:pPr>
      <w:r w:rsidRPr="00783CBD">
        <w:rPr>
          <w:rFonts w:cs="Tahoma"/>
          <w:szCs w:val="20"/>
          <w:lang w:eastAsia="fr-BE"/>
        </w:rPr>
        <w:t>La qualité de l’expérience (</w:t>
      </w:r>
      <w:r w:rsidR="00EB62DF">
        <w:rPr>
          <w:rFonts w:cs="Tahoma"/>
          <w:szCs w:val="20"/>
          <w:lang w:eastAsia="fr-BE"/>
        </w:rPr>
        <w:t>2</w:t>
      </w:r>
      <w:r w:rsidRPr="00783CBD">
        <w:rPr>
          <w:rFonts w:cs="Tahoma"/>
          <w:szCs w:val="20"/>
          <w:lang w:eastAsia="fr-BE"/>
        </w:rPr>
        <w:t>0 points)</w:t>
      </w:r>
    </w:p>
    <w:p w14:paraId="3D4649F6" w14:textId="77777777" w:rsidR="00B74B56" w:rsidRPr="00EB62DF" w:rsidRDefault="00FC38DE" w:rsidP="007B0FC3">
      <w:pPr>
        <w:autoSpaceDE w:val="0"/>
        <w:autoSpaceDN w:val="0"/>
        <w:adjustRightInd w:val="0"/>
        <w:ind w:left="709"/>
        <w:rPr>
          <w:rFonts w:cs="Tahoma"/>
          <w:szCs w:val="20"/>
          <w:lang w:val="fr-FR" w:eastAsia="fr-BE"/>
        </w:rPr>
      </w:pPr>
      <w:r w:rsidRPr="00783CBD">
        <w:rPr>
          <w:rFonts w:cs="Tahoma"/>
          <w:szCs w:val="20"/>
          <w:lang w:val="fr-FR" w:eastAsia="fr-BE"/>
        </w:rPr>
        <w:t xml:space="preserve">La qualité de l’expérience sera évaluée sur base de la liste des audits précédemment effectués par le soumissionnaire ainsi que sur base </w:t>
      </w:r>
      <w:r w:rsidR="00EB62DF">
        <w:rPr>
          <w:rFonts w:cs="Tahoma"/>
          <w:szCs w:val="20"/>
          <w:lang w:val="fr-FR" w:eastAsia="fr-BE"/>
        </w:rPr>
        <w:t>des</w:t>
      </w:r>
      <w:r w:rsidR="00EB62DF" w:rsidRPr="00EB62DF">
        <w:rPr>
          <w:rFonts w:cs="Tahoma"/>
          <w:szCs w:val="20"/>
          <w:lang w:val="fr-FR" w:eastAsia="fr-BE"/>
        </w:rPr>
        <w:t xml:space="preserve"> CV des personnes qui vont travailler sur l’audit</w:t>
      </w:r>
      <w:r w:rsidR="00EB62DF">
        <w:rPr>
          <w:rFonts w:cs="Tahoma"/>
          <w:szCs w:val="20"/>
          <w:lang w:val="fr-FR" w:eastAsia="fr-BE"/>
        </w:rPr>
        <w:t>.</w:t>
      </w:r>
    </w:p>
    <w:p w14:paraId="4C904187" w14:textId="77777777" w:rsidR="00B74B56" w:rsidRDefault="00B74B56" w:rsidP="007B0FC3">
      <w:pPr>
        <w:pStyle w:val="Paragraphedeliste"/>
        <w:rPr>
          <w:rFonts w:cs="Tahoma"/>
          <w:szCs w:val="20"/>
          <w:lang w:eastAsia="fr-BE"/>
        </w:rPr>
      </w:pPr>
    </w:p>
    <w:p w14:paraId="552EA5BE" w14:textId="77777777" w:rsidR="007562C0" w:rsidRPr="00783CBD" w:rsidRDefault="007562C0" w:rsidP="00AA57D5">
      <w:pPr>
        <w:numPr>
          <w:ilvl w:val="0"/>
          <w:numId w:val="27"/>
        </w:numPr>
        <w:autoSpaceDE w:val="0"/>
        <w:autoSpaceDN w:val="0"/>
        <w:adjustRightInd w:val="0"/>
        <w:rPr>
          <w:rFonts w:cs="Tahoma"/>
          <w:szCs w:val="22"/>
          <w:u w:val="single"/>
        </w:rPr>
      </w:pPr>
      <w:r w:rsidRPr="00783CBD">
        <w:rPr>
          <w:rFonts w:cs="Tahoma"/>
          <w:szCs w:val="20"/>
          <w:lang w:eastAsia="fr-BE"/>
        </w:rPr>
        <w:t>La méthodologie des audits (</w:t>
      </w:r>
      <w:r w:rsidR="00EB62DF">
        <w:rPr>
          <w:rFonts w:cs="Tahoma"/>
          <w:szCs w:val="20"/>
          <w:lang w:eastAsia="fr-BE"/>
        </w:rPr>
        <w:t>3</w:t>
      </w:r>
      <w:r w:rsidR="00AA57D5" w:rsidRPr="00783CBD">
        <w:rPr>
          <w:rFonts w:cs="Tahoma"/>
          <w:szCs w:val="20"/>
          <w:lang w:eastAsia="fr-BE"/>
        </w:rPr>
        <w:t>0</w:t>
      </w:r>
      <w:r w:rsidRPr="00783CBD">
        <w:rPr>
          <w:rFonts w:cs="Tahoma"/>
          <w:szCs w:val="20"/>
          <w:lang w:eastAsia="fr-BE"/>
        </w:rPr>
        <w:t xml:space="preserve"> points)</w:t>
      </w:r>
      <w:r w:rsidR="00C84597">
        <w:rPr>
          <w:rFonts w:cs="Tahoma"/>
          <w:szCs w:val="20"/>
          <w:lang w:eastAsia="fr-BE"/>
        </w:rPr>
        <w:t>.</w:t>
      </w:r>
    </w:p>
    <w:p w14:paraId="799951B9" w14:textId="77777777" w:rsidR="007562C0" w:rsidRPr="00783CBD" w:rsidRDefault="007562C0" w:rsidP="007562C0">
      <w:pPr>
        <w:tabs>
          <w:tab w:val="left" w:pos="851"/>
          <w:tab w:val="left" w:pos="2947"/>
        </w:tabs>
        <w:spacing w:before="40" w:after="40"/>
        <w:ind w:left="680"/>
        <w:jc w:val="both"/>
        <w:rPr>
          <w:rStyle w:val="FACULT"/>
          <w:rFonts w:cs="Tahoma"/>
          <w:szCs w:val="22"/>
        </w:rPr>
      </w:pPr>
      <w:bookmarkStart w:id="28" w:name="__RefHeading___Toc6335_274276322"/>
      <w:bookmarkEnd w:id="28"/>
      <w:r w:rsidRPr="00783CBD">
        <w:rPr>
          <w:rStyle w:val="FACULT"/>
          <w:rFonts w:cs="Tahoma"/>
          <w:color w:val="000000"/>
          <w:szCs w:val="22"/>
        </w:rPr>
        <w:t xml:space="preserve">Le soumissionnaire joint une note d’intention sur le déroulement des audits, précisant la méthodologie et le délai de réalisation </w:t>
      </w:r>
      <w:r w:rsidR="00AA57D5" w:rsidRPr="00783CBD">
        <w:rPr>
          <w:rStyle w:val="FACULT"/>
          <w:rFonts w:cs="Tahoma"/>
          <w:color w:val="000000"/>
          <w:szCs w:val="22"/>
        </w:rPr>
        <w:t>de ceux-ci</w:t>
      </w:r>
      <w:r w:rsidRPr="00783CBD">
        <w:rPr>
          <w:rStyle w:val="FACULT"/>
          <w:rFonts w:cs="Tahoma"/>
          <w:color w:val="000000"/>
          <w:szCs w:val="22"/>
        </w:rPr>
        <w:t xml:space="preserve">. </w:t>
      </w:r>
    </w:p>
    <w:p w14:paraId="09E10F09" w14:textId="77777777" w:rsidR="007562C0" w:rsidRPr="00783CBD" w:rsidRDefault="007562C0" w:rsidP="00AA57D5">
      <w:pPr>
        <w:tabs>
          <w:tab w:val="left" w:pos="851"/>
          <w:tab w:val="left" w:pos="2947"/>
        </w:tabs>
        <w:spacing w:before="40" w:after="40"/>
        <w:ind w:left="680"/>
        <w:jc w:val="both"/>
        <w:rPr>
          <w:rFonts w:cs="Tahoma"/>
          <w:szCs w:val="22"/>
        </w:rPr>
      </w:pPr>
      <w:r w:rsidRPr="00783CBD">
        <w:rPr>
          <w:rStyle w:val="FACULT"/>
          <w:rFonts w:cs="Tahoma"/>
          <w:color w:val="000000"/>
          <w:szCs w:val="22"/>
        </w:rPr>
        <w:t>Il décrit la manière dont il envisage la gestion de ses éventuels membres du personnel et/ou de ses sous-traitants.</w:t>
      </w:r>
    </w:p>
    <w:p w14:paraId="1A0A843E" w14:textId="77777777" w:rsidR="007562C0" w:rsidRPr="00783CBD" w:rsidRDefault="007562C0" w:rsidP="007562C0">
      <w:pPr>
        <w:tabs>
          <w:tab w:val="left" w:pos="851"/>
          <w:tab w:val="left" w:pos="3115"/>
        </w:tabs>
        <w:spacing w:before="40" w:after="40"/>
        <w:ind w:left="680"/>
        <w:jc w:val="both"/>
        <w:rPr>
          <w:rFonts w:cs="Tahoma"/>
          <w:szCs w:val="22"/>
        </w:rPr>
      </w:pPr>
      <w:bookmarkStart w:id="29" w:name="__RefHeading___Toc6337_274276322"/>
      <w:bookmarkEnd w:id="29"/>
      <w:r w:rsidRPr="00783CBD">
        <w:rPr>
          <w:rFonts w:cs="Tahoma"/>
          <w:szCs w:val="22"/>
        </w:rPr>
        <w:t>L’attribution des points prendra en compte, ce qui suit :</w:t>
      </w:r>
    </w:p>
    <w:p w14:paraId="20800C4D" w14:textId="77777777" w:rsidR="0039428A" w:rsidRPr="00783CBD" w:rsidRDefault="007562C0" w:rsidP="007562C0">
      <w:pPr>
        <w:tabs>
          <w:tab w:val="left" w:pos="851"/>
          <w:tab w:val="left" w:pos="968"/>
        </w:tabs>
        <w:spacing w:before="40" w:after="40"/>
        <w:ind w:left="680"/>
        <w:jc w:val="both"/>
        <w:rPr>
          <w:rFonts w:cs="Tahoma"/>
          <w:szCs w:val="22"/>
        </w:rPr>
      </w:pPr>
      <w:bookmarkStart w:id="30" w:name="__RefHeading___Toc6339_274276322"/>
      <w:bookmarkEnd w:id="30"/>
      <w:r w:rsidRPr="00783CBD">
        <w:rPr>
          <w:rFonts w:cs="Tahoma"/>
          <w:szCs w:val="22"/>
        </w:rPr>
        <w:t xml:space="preserve">- La méthodologie appliquée </w:t>
      </w:r>
      <w:r w:rsidR="00AA57D5" w:rsidRPr="00783CBD">
        <w:rPr>
          <w:rFonts w:cs="Tahoma"/>
          <w:szCs w:val="22"/>
        </w:rPr>
        <w:t>à l’audit</w:t>
      </w:r>
      <w:r w:rsidRPr="00783CBD">
        <w:rPr>
          <w:rFonts w:cs="Tahoma"/>
          <w:szCs w:val="22"/>
        </w:rPr>
        <w:t xml:space="preserve"> est-elle pertinente au regard</w:t>
      </w:r>
      <w:r w:rsidR="0039428A" w:rsidRPr="00783CBD">
        <w:rPr>
          <w:rFonts w:cs="Tahoma"/>
          <w:szCs w:val="22"/>
        </w:rPr>
        <w:t> :</w:t>
      </w:r>
    </w:p>
    <w:p w14:paraId="6B64AE47" w14:textId="77777777" w:rsidR="007562C0" w:rsidRPr="00783CBD" w:rsidRDefault="007562C0" w:rsidP="0039428A">
      <w:pPr>
        <w:numPr>
          <w:ilvl w:val="0"/>
          <w:numId w:val="29"/>
        </w:numPr>
        <w:tabs>
          <w:tab w:val="left" w:pos="851"/>
          <w:tab w:val="left" w:pos="1418"/>
        </w:tabs>
        <w:spacing w:before="40" w:after="40"/>
        <w:ind w:left="1985"/>
        <w:jc w:val="both"/>
        <w:rPr>
          <w:rFonts w:cs="Tahoma"/>
          <w:szCs w:val="22"/>
        </w:rPr>
      </w:pPr>
      <w:r w:rsidRPr="00783CBD">
        <w:rPr>
          <w:rFonts w:cs="Tahoma"/>
          <w:szCs w:val="22"/>
        </w:rPr>
        <w:t xml:space="preserve">des clauses techniques reprises au </w:t>
      </w:r>
      <w:r w:rsidR="00AA57D5" w:rsidRPr="00783CBD">
        <w:rPr>
          <w:rFonts w:cs="Tahoma"/>
          <w:szCs w:val="22"/>
        </w:rPr>
        <w:t>dans le CSC</w:t>
      </w:r>
      <w:r w:rsidRPr="00783CBD">
        <w:rPr>
          <w:rFonts w:cs="Tahoma"/>
          <w:szCs w:val="22"/>
        </w:rPr>
        <w:t xml:space="preserve"> ? </w:t>
      </w:r>
    </w:p>
    <w:p w14:paraId="107EBE80" w14:textId="77777777" w:rsidR="0039428A" w:rsidRPr="00783CBD" w:rsidRDefault="0039428A" w:rsidP="0039428A">
      <w:pPr>
        <w:numPr>
          <w:ilvl w:val="0"/>
          <w:numId w:val="29"/>
        </w:numPr>
        <w:tabs>
          <w:tab w:val="left" w:pos="851"/>
          <w:tab w:val="left" w:pos="1418"/>
        </w:tabs>
        <w:spacing w:before="40" w:after="40"/>
        <w:ind w:left="1985"/>
        <w:jc w:val="both"/>
        <w:rPr>
          <w:rFonts w:cs="Tahoma"/>
          <w:szCs w:val="22"/>
        </w:rPr>
      </w:pPr>
      <w:r w:rsidRPr="00783CBD">
        <w:rPr>
          <w:rFonts w:cs="Tahoma"/>
          <w:szCs w:val="22"/>
        </w:rPr>
        <w:t>de la stratégie wallonne de rénovation à l’horizon 2050 ?</w:t>
      </w:r>
    </w:p>
    <w:p w14:paraId="695EECC5" w14:textId="77777777" w:rsidR="0039428A" w:rsidRPr="00783CBD" w:rsidRDefault="0039428A" w:rsidP="0039428A">
      <w:pPr>
        <w:numPr>
          <w:ilvl w:val="0"/>
          <w:numId w:val="29"/>
        </w:numPr>
        <w:tabs>
          <w:tab w:val="left" w:pos="851"/>
          <w:tab w:val="left" w:pos="1418"/>
        </w:tabs>
        <w:spacing w:before="40" w:after="40"/>
        <w:ind w:left="1985"/>
        <w:jc w:val="both"/>
        <w:rPr>
          <w:rFonts w:cs="Tahoma"/>
          <w:szCs w:val="22"/>
        </w:rPr>
      </w:pPr>
      <w:r w:rsidRPr="00783CBD">
        <w:rPr>
          <w:rFonts w:cs="Tahoma"/>
          <w:szCs w:val="22"/>
        </w:rPr>
        <w:t>des spécificités des bâtiments audités ?</w:t>
      </w:r>
    </w:p>
    <w:p w14:paraId="79AE2B36" w14:textId="77777777" w:rsidR="007562C0" w:rsidRDefault="007562C0" w:rsidP="007562C0">
      <w:pPr>
        <w:tabs>
          <w:tab w:val="left" w:pos="851"/>
          <w:tab w:val="left" w:pos="968"/>
        </w:tabs>
        <w:spacing w:before="40" w:after="40"/>
        <w:ind w:left="680"/>
        <w:jc w:val="both"/>
        <w:rPr>
          <w:rFonts w:cs="Tahoma"/>
          <w:szCs w:val="22"/>
        </w:rPr>
      </w:pPr>
      <w:bookmarkStart w:id="31" w:name="__RefHeading___Toc6341_274276322"/>
      <w:bookmarkEnd w:id="31"/>
      <w:r w:rsidRPr="00783CBD">
        <w:rPr>
          <w:rFonts w:cs="Tahoma"/>
          <w:szCs w:val="22"/>
        </w:rPr>
        <w:t xml:space="preserve">- Le délai théorique de réalisation des </w:t>
      </w:r>
      <w:r w:rsidR="00AA57D5" w:rsidRPr="00783CBD">
        <w:rPr>
          <w:rFonts w:cs="Tahoma"/>
          <w:szCs w:val="22"/>
        </w:rPr>
        <w:t>audits</w:t>
      </w:r>
      <w:r w:rsidR="0039428A" w:rsidRPr="00783CBD">
        <w:rPr>
          <w:rFonts w:cs="Tahoma"/>
          <w:szCs w:val="22"/>
        </w:rPr>
        <w:t>.</w:t>
      </w:r>
      <w:r w:rsidRPr="00783CBD">
        <w:rPr>
          <w:rFonts w:cs="Tahoma"/>
          <w:szCs w:val="22"/>
        </w:rPr>
        <w:t xml:space="preserve"> Il sera tenu compte ici de la rapidité théorique (sans tenir compte des disponibilités des maîtres de l’ouvrage) de réalisation des </w:t>
      </w:r>
      <w:r w:rsidR="00AA57D5" w:rsidRPr="00783CBD">
        <w:rPr>
          <w:rFonts w:cs="Tahoma"/>
          <w:szCs w:val="22"/>
        </w:rPr>
        <w:t>audits</w:t>
      </w:r>
      <w:r w:rsidRPr="00783CBD">
        <w:rPr>
          <w:rFonts w:cs="Tahoma"/>
          <w:szCs w:val="22"/>
        </w:rPr>
        <w:t xml:space="preserve">, entre la prise de connaissance de la mission et la production de </w:t>
      </w:r>
      <w:r w:rsidR="00AA57D5" w:rsidRPr="00783CBD">
        <w:rPr>
          <w:rFonts w:cs="Tahoma"/>
          <w:szCs w:val="22"/>
        </w:rPr>
        <w:t>l’audit</w:t>
      </w:r>
      <w:r w:rsidRPr="00783CBD">
        <w:rPr>
          <w:rFonts w:cs="Tahoma"/>
          <w:szCs w:val="22"/>
        </w:rPr>
        <w:t xml:space="preserve"> ainsi que de la capacité du soumissionnaire à réaliser plusieurs audits de front le cas échéant.</w:t>
      </w:r>
    </w:p>
    <w:p w14:paraId="7481E494" w14:textId="1ED95CA0" w:rsidR="00CA4DF2" w:rsidRDefault="004F3613" w:rsidP="007562C0">
      <w:pPr>
        <w:tabs>
          <w:tab w:val="left" w:pos="851"/>
          <w:tab w:val="left" w:pos="968"/>
        </w:tabs>
        <w:spacing w:before="40" w:after="40"/>
        <w:ind w:left="680"/>
        <w:jc w:val="both"/>
        <w:rPr>
          <w:rFonts w:cs="Tahoma"/>
          <w:szCs w:val="22"/>
        </w:rPr>
      </w:pPr>
      <w:r>
        <w:rPr>
          <w:rFonts w:cs="Tahoma"/>
          <w:szCs w:val="22"/>
        </w:rPr>
        <w:t>-</w:t>
      </w:r>
      <w:r w:rsidRPr="004E2524">
        <w:rPr>
          <w:rFonts w:cs="Tahoma"/>
          <w:szCs w:val="22"/>
        </w:rPr>
        <w:t xml:space="preserve"> La présentation d</w:t>
      </w:r>
      <w:r w:rsidR="00506662">
        <w:rPr>
          <w:rFonts w:cs="Tahoma"/>
          <w:szCs w:val="22"/>
        </w:rPr>
        <w:t>u rapport d’audit aux bénéficiaires</w:t>
      </w:r>
      <w:r w:rsidR="00FB6C21">
        <w:rPr>
          <w:rFonts w:cs="Tahoma"/>
          <w:szCs w:val="22"/>
        </w:rPr>
        <w:t>, via un support de présentation spécifique ou en parcourant le rapport</w:t>
      </w:r>
      <w:r w:rsidR="000F4AD5">
        <w:rPr>
          <w:rFonts w:cs="Tahoma"/>
          <w:szCs w:val="22"/>
        </w:rPr>
        <w:t xml:space="preserve"> d’audit</w:t>
      </w:r>
      <w:r w:rsidR="00FB6C21">
        <w:rPr>
          <w:rFonts w:cs="Tahoma"/>
          <w:szCs w:val="22"/>
        </w:rPr>
        <w:t>.</w:t>
      </w:r>
    </w:p>
    <w:p w14:paraId="29BCBB2B" w14:textId="326B96C7" w:rsidR="004F3613" w:rsidRDefault="00506662" w:rsidP="007562C0">
      <w:pPr>
        <w:tabs>
          <w:tab w:val="left" w:pos="851"/>
          <w:tab w:val="left" w:pos="968"/>
        </w:tabs>
        <w:spacing w:before="40" w:after="40"/>
        <w:ind w:left="680"/>
        <w:jc w:val="both"/>
        <w:rPr>
          <w:rFonts w:cs="Tahoma"/>
          <w:szCs w:val="22"/>
        </w:rPr>
      </w:pPr>
      <w:r>
        <w:rPr>
          <w:rFonts w:cs="Tahoma"/>
          <w:szCs w:val="22"/>
        </w:rPr>
        <w:t xml:space="preserve">- </w:t>
      </w:r>
      <w:r w:rsidR="000F4AD5">
        <w:rPr>
          <w:rFonts w:cs="Tahoma"/>
          <w:szCs w:val="22"/>
        </w:rPr>
        <w:t>Si plusieurs bâtiments sont audités, l</w:t>
      </w:r>
      <w:r w:rsidR="004E2524">
        <w:rPr>
          <w:rFonts w:cs="Tahoma"/>
          <w:szCs w:val="22"/>
        </w:rPr>
        <w:t xml:space="preserve">a </w:t>
      </w:r>
      <w:r w:rsidR="004F3613" w:rsidRPr="004E2524">
        <w:rPr>
          <w:rFonts w:cs="Tahoma"/>
          <w:szCs w:val="22"/>
        </w:rPr>
        <w:t>rédaction d’un document de synthèse regroupant un plan d’action global de tous les bâtiments audités.</w:t>
      </w:r>
    </w:p>
    <w:p w14:paraId="48652089" w14:textId="77777777" w:rsidR="00783CBD" w:rsidRPr="00783CBD" w:rsidRDefault="00783CBD" w:rsidP="007562C0">
      <w:pPr>
        <w:tabs>
          <w:tab w:val="left" w:pos="851"/>
          <w:tab w:val="left" w:pos="968"/>
        </w:tabs>
        <w:spacing w:before="40" w:after="40"/>
        <w:ind w:left="680"/>
        <w:jc w:val="both"/>
        <w:rPr>
          <w:rFonts w:cs="Tahoma"/>
          <w:szCs w:val="22"/>
        </w:rPr>
      </w:pPr>
    </w:p>
    <w:p w14:paraId="6A9DFF49" w14:textId="77777777" w:rsidR="00AA57D5" w:rsidRPr="00783CBD" w:rsidRDefault="00AA57D5" w:rsidP="00AA57D5">
      <w:pPr>
        <w:numPr>
          <w:ilvl w:val="0"/>
          <w:numId w:val="27"/>
        </w:numPr>
        <w:autoSpaceDE w:val="0"/>
        <w:autoSpaceDN w:val="0"/>
        <w:adjustRightInd w:val="0"/>
        <w:rPr>
          <w:rFonts w:cs="Tahoma"/>
          <w:szCs w:val="20"/>
          <w:lang w:eastAsia="fr-BE"/>
        </w:rPr>
      </w:pPr>
      <w:r w:rsidRPr="00783CBD">
        <w:rPr>
          <w:rFonts w:cs="Tahoma"/>
          <w:szCs w:val="20"/>
          <w:lang w:eastAsia="fr-BE"/>
        </w:rPr>
        <w:t>Le prix (50 points)</w:t>
      </w:r>
    </w:p>
    <w:p w14:paraId="4A57735A" w14:textId="77777777" w:rsidR="00AA57D5" w:rsidRPr="00783CBD" w:rsidRDefault="00AA57D5" w:rsidP="00AA57D5">
      <w:pPr>
        <w:pStyle w:val="Corpsdetexte"/>
        <w:ind w:left="360"/>
        <w:rPr>
          <w:rFonts w:cs="Tahoma"/>
          <w:szCs w:val="20"/>
        </w:rPr>
      </w:pPr>
      <w:r w:rsidRPr="00783CBD">
        <w:rPr>
          <w:rFonts w:cs="Tahoma"/>
          <w:color w:val="000000"/>
          <w:szCs w:val="20"/>
        </w:rPr>
        <w:t xml:space="preserve">            </w:t>
      </w:r>
    </w:p>
    <w:p w14:paraId="17F129C0" w14:textId="77777777" w:rsidR="00AA57D5" w:rsidRPr="00783CBD" w:rsidRDefault="00AA57D5" w:rsidP="00AA57D5">
      <w:pPr>
        <w:pStyle w:val="Corpsdetexte"/>
        <w:ind w:left="360"/>
        <w:rPr>
          <w:rFonts w:cs="Tahoma"/>
          <w:szCs w:val="20"/>
        </w:rPr>
      </w:pPr>
      <w:r w:rsidRPr="00783CBD">
        <w:rPr>
          <w:rFonts w:cs="Tahoma"/>
          <w:color w:val="000000"/>
          <w:szCs w:val="20"/>
        </w:rPr>
        <w:t xml:space="preserve">      </w:t>
      </w:r>
      <w:r w:rsidRPr="00783CBD">
        <w:rPr>
          <w:rFonts w:cs="Tahoma"/>
          <w:szCs w:val="20"/>
        </w:rPr>
        <w:t>Le prix sera évalué sur base d’une cote pondérée (A) calculée comme suit :</w:t>
      </w:r>
    </w:p>
    <w:p w14:paraId="19DB6D5D" w14:textId="77777777" w:rsidR="00AA57D5" w:rsidRPr="00783CBD" w:rsidRDefault="00AA57D5" w:rsidP="00AA57D5">
      <w:pPr>
        <w:pStyle w:val="Corpsdetexte"/>
        <w:ind w:left="680"/>
        <w:rPr>
          <w:rFonts w:cs="Tahoma"/>
          <w:szCs w:val="20"/>
        </w:rPr>
      </w:pPr>
    </w:p>
    <w:p w14:paraId="11FF4E9F" w14:textId="77777777" w:rsidR="00AA57D5" w:rsidRPr="00783CBD" w:rsidRDefault="00AA57D5" w:rsidP="00AA57D5">
      <w:pPr>
        <w:pStyle w:val="Corpsdetexte"/>
        <w:ind w:left="680"/>
        <w:rPr>
          <w:rFonts w:cs="Tahoma"/>
          <w:szCs w:val="20"/>
        </w:rPr>
      </w:pPr>
      <w:bookmarkStart w:id="32" w:name="__RefHeading___Toc8372_156244103"/>
      <w:bookmarkEnd w:id="32"/>
      <w:r w:rsidRPr="00783CBD">
        <w:rPr>
          <w:rFonts w:cs="Tahoma"/>
          <w:szCs w:val="20"/>
        </w:rPr>
        <w:t>À = P</w:t>
      </w:r>
      <w:r w:rsidRPr="00783CBD">
        <w:rPr>
          <w:rFonts w:cs="Tahoma"/>
          <w:szCs w:val="20"/>
          <w:vertAlign w:val="subscript"/>
        </w:rPr>
        <w:t>min</w:t>
      </w:r>
      <w:r w:rsidRPr="00783CBD">
        <w:rPr>
          <w:rFonts w:cs="Tahoma"/>
          <w:szCs w:val="20"/>
        </w:rPr>
        <w:t>/P</w:t>
      </w:r>
      <w:r w:rsidRPr="00783CBD">
        <w:rPr>
          <w:rFonts w:cs="Tahoma"/>
          <w:szCs w:val="20"/>
          <w:vertAlign w:val="subscript"/>
        </w:rPr>
        <w:t xml:space="preserve">i </w:t>
      </w:r>
      <w:r w:rsidRPr="00783CBD">
        <w:rPr>
          <w:rFonts w:cs="Tahoma"/>
          <w:szCs w:val="20"/>
        </w:rPr>
        <w:t>x</w:t>
      </w:r>
      <w:r w:rsidRPr="00783CBD">
        <w:rPr>
          <w:rStyle w:val="FACULT"/>
          <w:rFonts w:cs="Tahoma"/>
          <w:szCs w:val="20"/>
        </w:rPr>
        <w:t xml:space="preserve"> 50</w:t>
      </w:r>
      <w:r w:rsidRPr="00783CBD">
        <w:rPr>
          <w:rFonts w:cs="Tahoma"/>
          <w:szCs w:val="20"/>
        </w:rPr>
        <w:tab/>
        <w:t xml:space="preserve"> </w:t>
      </w:r>
    </w:p>
    <w:p w14:paraId="0A77E855" w14:textId="77777777" w:rsidR="00AA57D5" w:rsidRPr="00783CBD" w:rsidRDefault="00AA57D5" w:rsidP="00AA57D5">
      <w:pPr>
        <w:pStyle w:val="Corpsdetexte"/>
        <w:ind w:left="680"/>
        <w:rPr>
          <w:rFonts w:cs="Tahoma"/>
          <w:szCs w:val="20"/>
        </w:rPr>
      </w:pPr>
      <w:r w:rsidRPr="00783CBD">
        <w:rPr>
          <w:rFonts w:cs="Tahoma"/>
          <w:szCs w:val="20"/>
        </w:rPr>
        <w:t>où</w:t>
      </w:r>
    </w:p>
    <w:p w14:paraId="3518ABB1" w14:textId="77777777" w:rsidR="00AA57D5" w:rsidRPr="00783CBD" w:rsidRDefault="00AA57D5" w:rsidP="00AA57D5">
      <w:pPr>
        <w:pStyle w:val="Corpsdetexte"/>
        <w:ind w:left="680"/>
        <w:rPr>
          <w:rFonts w:cs="Tahoma"/>
          <w:szCs w:val="20"/>
        </w:rPr>
      </w:pPr>
      <w:r w:rsidRPr="00783CBD">
        <w:rPr>
          <w:rFonts w:cs="Tahoma"/>
          <w:szCs w:val="20"/>
        </w:rPr>
        <w:t>P</w:t>
      </w:r>
      <w:r w:rsidRPr="00783CBD">
        <w:rPr>
          <w:rFonts w:cs="Tahoma"/>
          <w:szCs w:val="20"/>
          <w:vertAlign w:val="subscript"/>
        </w:rPr>
        <w:t>min</w:t>
      </w:r>
      <w:r w:rsidRPr="00783CBD">
        <w:rPr>
          <w:rFonts w:cs="Tahoma"/>
          <w:szCs w:val="20"/>
        </w:rPr>
        <w:t xml:space="preserve"> = prix le plus bas </w:t>
      </w:r>
    </w:p>
    <w:p w14:paraId="0E7F8297" w14:textId="77777777" w:rsidR="00AA57D5" w:rsidRPr="00783CBD" w:rsidRDefault="00AA57D5" w:rsidP="00AA57D5">
      <w:pPr>
        <w:pStyle w:val="Corpsdetexte"/>
        <w:rPr>
          <w:rFonts w:cs="Tahoma"/>
          <w:szCs w:val="20"/>
        </w:rPr>
      </w:pPr>
      <w:bookmarkStart w:id="33" w:name="__RefHeading___Toc8374_156244103"/>
      <w:bookmarkEnd w:id="33"/>
      <w:r w:rsidRPr="00783CBD">
        <w:rPr>
          <w:rFonts w:cs="Tahoma"/>
          <w:szCs w:val="20"/>
        </w:rPr>
        <w:t xml:space="preserve"> </w:t>
      </w:r>
      <w:r w:rsidRPr="00783CBD">
        <w:rPr>
          <w:rFonts w:cs="Tahoma"/>
          <w:szCs w:val="20"/>
        </w:rPr>
        <w:tab/>
        <w:t>P</w:t>
      </w:r>
      <w:r w:rsidRPr="00783CBD">
        <w:rPr>
          <w:rFonts w:cs="Tahoma"/>
          <w:szCs w:val="20"/>
          <w:vertAlign w:val="subscript"/>
        </w:rPr>
        <w:t>i</w:t>
      </w:r>
      <w:r w:rsidRPr="00783CBD">
        <w:rPr>
          <w:rFonts w:cs="Tahoma"/>
          <w:szCs w:val="20"/>
        </w:rPr>
        <w:t xml:space="preserve"> = prix de l’offre pour laquelle on calcule la cote</w:t>
      </w:r>
    </w:p>
    <w:p w14:paraId="4CC193CD" w14:textId="77777777" w:rsidR="00AA57D5" w:rsidRPr="00783CBD" w:rsidRDefault="00AA57D5" w:rsidP="00AA57D5">
      <w:pPr>
        <w:pStyle w:val="Corpsdetexte"/>
        <w:rPr>
          <w:rFonts w:cs="Tahoma"/>
          <w:szCs w:val="20"/>
        </w:rPr>
      </w:pPr>
    </w:p>
    <w:p w14:paraId="394FFB1C" w14:textId="77777777" w:rsidR="00AA57D5" w:rsidRPr="00783CBD" w:rsidRDefault="00AA57D5" w:rsidP="00AA57D5">
      <w:pPr>
        <w:spacing w:before="120"/>
        <w:ind w:left="709"/>
        <w:jc w:val="both"/>
        <w:rPr>
          <w:rFonts w:cs="Tahoma"/>
          <w:szCs w:val="20"/>
        </w:rPr>
      </w:pPr>
      <w:r w:rsidRPr="00783CBD">
        <w:rPr>
          <w:rFonts w:cs="Tahoma"/>
          <w:szCs w:val="20"/>
        </w:rPr>
        <w:t>L’évaluation des offres dans le cadre du critère prix se fera sur base du prix total TVA comprise.</w:t>
      </w:r>
    </w:p>
    <w:p w14:paraId="4C6140A1" w14:textId="77777777" w:rsidR="00FC38DE" w:rsidRPr="00783CBD" w:rsidRDefault="00FC38DE" w:rsidP="00DD0A19">
      <w:pPr>
        <w:autoSpaceDE w:val="0"/>
        <w:autoSpaceDN w:val="0"/>
        <w:adjustRightInd w:val="0"/>
        <w:rPr>
          <w:rFonts w:cs="Tahoma"/>
          <w:szCs w:val="20"/>
          <w:lang w:eastAsia="fr-BE"/>
        </w:rPr>
      </w:pPr>
    </w:p>
    <w:p w14:paraId="49F94A10" w14:textId="77777777" w:rsidR="00DD0A19" w:rsidRPr="00783CBD" w:rsidRDefault="00DD0A19" w:rsidP="00DD0A19">
      <w:pPr>
        <w:autoSpaceDE w:val="0"/>
        <w:autoSpaceDN w:val="0"/>
        <w:adjustRightInd w:val="0"/>
        <w:rPr>
          <w:rFonts w:cs="Tahoma"/>
          <w:szCs w:val="20"/>
          <w:lang w:eastAsia="fr-BE"/>
        </w:rPr>
      </w:pPr>
      <w:r w:rsidRPr="00783CBD">
        <w:rPr>
          <w:rFonts w:cs="Tahoma"/>
          <w:szCs w:val="20"/>
          <w:lang w:eastAsia="fr-BE"/>
        </w:rPr>
        <w:t>L'offre la plus attractive sera déterminée sur base des critères d'attribution repris et pondérés suivants le</w:t>
      </w:r>
      <w:r w:rsidR="0039428A" w:rsidRPr="00783CBD">
        <w:rPr>
          <w:rFonts w:cs="Tahoma"/>
          <w:szCs w:val="20"/>
          <w:lang w:eastAsia="fr-BE"/>
        </w:rPr>
        <w:t xml:space="preserve"> </w:t>
      </w:r>
      <w:r w:rsidRPr="00783CBD">
        <w:rPr>
          <w:rFonts w:cs="Tahoma"/>
          <w:szCs w:val="20"/>
          <w:lang w:eastAsia="fr-BE"/>
        </w:rPr>
        <w:t>présent article du CSC.</w:t>
      </w:r>
    </w:p>
    <w:p w14:paraId="7B9B1F07" w14:textId="77777777" w:rsidR="003E7D8F" w:rsidRPr="00783CBD" w:rsidRDefault="00DD0A19" w:rsidP="0039428A">
      <w:pPr>
        <w:autoSpaceDE w:val="0"/>
        <w:autoSpaceDN w:val="0"/>
        <w:adjustRightInd w:val="0"/>
        <w:rPr>
          <w:rFonts w:cs="Tahoma"/>
          <w:szCs w:val="20"/>
        </w:rPr>
      </w:pPr>
      <w:r w:rsidRPr="00783CBD">
        <w:rPr>
          <w:rFonts w:cs="Tahoma"/>
          <w:szCs w:val="20"/>
          <w:lang w:eastAsia="fr-BE"/>
        </w:rPr>
        <w:t>Après analyse des offres et dans l'hypothèse où 2 soumissionnaires obtiendraient les mêmes points, le</w:t>
      </w:r>
      <w:r w:rsidR="0039428A" w:rsidRPr="00783CBD">
        <w:rPr>
          <w:rFonts w:cs="Tahoma"/>
          <w:szCs w:val="20"/>
          <w:lang w:eastAsia="fr-BE"/>
        </w:rPr>
        <w:t xml:space="preserve"> </w:t>
      </w:r>
      <w:r w:rsidRPr="00783CBD">
        <w:rPr>
          <w:rFonts w:cs="Tahoma"/>
          <w:szCs w:val="20"/>
          <w:lang w:eastAsia="fr-BE"/>
        </w:rPr>
        <w:t xml:space="preserve">départage des candidats se fera sur base du critère </w:t>
      </w:r>
      <w:r w:rsidR="00FC38DE" w:rsidRPr="00783CBD">
        <w:rPr>
          <w:rFonts w:cs="Tahoma"/>
          <w:szCs w:val="20"/>
          <w:lang w:eastAsia="fr-BE"/>
        </w:rPr>
        <w:t>du prix</w:t>
      </w:r>
      <w:r w:rsidRPr="00783CBD">
        <w:rPr>
          <w:rFonts w:cs="Tahoma"/>
          <w:szCs w:val="20"/>
          <w:lang w:eastAsia="fr-BE"/>
        </w:rPr>
        <w:t>. Le soumissionnaire qui a obtenu</w:t>
      </w:r>
      <w:r w:rsidR="0039428A" w:rsidRPr="00783CBD">
        <w:rPr>
          <w:rFonts w:cs="Tahoma"/>
          <w:szCs w:val="20"/>
          <w:lang w:eastAsia="fr-BE"/>
        </w:rPr>
        <w:t xml:space="preserve"> </w:t>
      </w:r>
      <w:r w:rsidRPr="00783CBD">
        <w:rPr>
          <w:rFonts w:cs="Tahoma"/>
          <w:szCs w:val="20"/>
          <w:lang w:eastAsia="fr-BE"/>
        </w:rPr>
        <w:t xml:space="preserve">le plus de points sur </w:t>
      </w:r>
      <w:r w:rsidR="00FC38DE" w:rsidRPr="00783CBD">
        <w:rPr>
          <w:rFonts w:cs="Tahoma"/>
          <w:szCs w:val="20"/>
          <w:lang w:eastAsia="fr-BE"/>
        </w:rPr>
        <w:t>c</w:t>
      </w:r>
      <w:r w:rsidRPr="00783CBD">
        <w:rPr>
          <w:rFonts w:cs="Tahoma"/>
          <w:szCs w:val="20"/>
          <w:lang w:eastAsia="fr-BE"/>
        </w:rPr>
        <w:t>e critère se verra attribué le marché.</w:t>
      </w:r>
    </w:p>
    <w:p w14:paraId="090239DF" w14:textId="77777777" w:rsidR="00DD0A19" w:rsidRPr="00DD6EBA" w:rsidRDefault="00DD0A19" w:rsidP="003E7D8F">
      <w:pPr>
        <w:jc w:val="both"/>
      </w:pPr>
    </w:p>
    <w:p w14:paraId="3572C9E6" w14:textId="77777777" w:rsidR="003E7D8F" w:rsidRPr="00DD6EBA" w:rsidRDefault="003E7D8F" w:rsidP="003E7D8F">
      <w:pPr>
        <w:pStyle w:val="Titre2"/>
      </w:pPr>
      <w:bookmarkStart w:id="34" w:name="_Toc515528234"/>
      <w:bookmarkStart w:id="35" w:name="_Toc256000011"/>
      <w:bookmarkStart w:id="36" w:name="_Toc145480446"/>
      <w:r w:rsidRPr="00DD6EBA">
        <w:lastRenderedPageBreak/>
        <w:t>Variantes</w:t>
      </w:r>
      <w:bookmarkEnd w:id="34"/>
      <w:bookmarkEnd w:id="35"/>
    </w:p>
    <w:p w14:paraId="0FB844A4" w14:textId="77777777" w:rsidR="003E7D8F" w:rsidRPr="00DD6EBA" w:rsidRDefault="003E7D8F" w:rsidP="003E7D8F">
      <w:pPr>
        <w:keepNext/>
        <w:jc w:val="both"/>
      </w:pPr>
    </w:p>
    <w:bookmarkEnd w:id="36"/>
    <w:p w14:paraId="2B2DF104" w14:textId="77777777" w:rsidR="003E7D8F" w:rsidRPr="00DD6EBA" w:rsidRDefault="003E7D8F" w:rsidP="003E7D8F">
      <w:pPr>
        <w:keepNext/>
        <w:jc w:val="both"/>
        <w:rPr>
          <w:rFonts w:cs="Tahoma"/>
        </w:rPr>
      </w:pPr>
      <w:r w:rsidRPr="00DD6EBA">
        <w:rPr>
          <w:rFonts w:cs="Tahoma"/>
        </w:rPr>
        <w:t>Il est interdit de proposer des variantes libres.</w:t>
      </w:r>
    </w:p>
    <w:p w14:paraId="1C83EB17" w14:textId="77777777" w:rsidR="003E7D8F" w:rsidRPr="00DD6EBA" w:rsidRDefault="003E7D8F" w:rsidP="003E7D8F">
      <w:pPr>
        <w:keepNext/>
        <w:jc w:val="both"/>
        <w:rPr>
          <w:rFonts w:cs="Tahoma"/>
        </w:rPr>
      </w:pPr>
      <w:r w:rsidRPr="00DD6EBA">
        <w:rPr>
          <w:rFonts w:cs="Tahoma"/>
        </w:rPr>
        <w:t>Aucune variante exigée ou autorisée n'est prévue.</w:t>
      </w:r>
    </w:p>
    <w:p w14:paraId="0BDE9385" w14:textId="77777777" w:rsidR="003E7D8F" w:rsidRPr="00DD6EBA" w:rsidRDefault="003E7D8F" w:rsidP="003E7D8F">
      <w:pPr>
        <w:jc w:val="both"/>
        <w:rPr>
          <w:rFonts w:cs="Tahoma"/>
        </w:rPr>
      </w:pPr>
    </w:p>
    <w:p w14:paraId="74CE17B3" w14:textId="77777777" w:rsidR="003E7D8F" w:rsidRPr="00DD6EBA" w:rsidRDefault="003E7D8F" w:rsidP="003E7D8F">
      <w:pPr>
        <w:pStyle w:val="Titre2"/>
        <w:rPr>
          <w:rFonts w:cs="Tahoma"/>
        </w:rPr>
      </w:pPr>
      <w:bookmarkStart w:id="37" w:name="_Toc515528235"/>
      <w:bookmarkStart w:id="38" w:name="_Toc256000012"/>
      <w:r w:rsidRPr="00DD6EBA">
        <w:rPr>
          <w:rFonts w:cs="Tahoma"/>
        </w:rPr>
        <w:t>Options</w:t>
      </w:r>
      <w:bookmarkEnd w:id="37"/>
      <w:bookmarkEnd w:id="38"/>
    </w:p>
    <w:p w14:paraId="21702BAF" w14:textId="77777777" w:rsidR="003E7D8F" w:rsidRPr="00DD6EBA" w:rsidRDefault="003E7D8F" w:rsidP="003E7D8F">
      <w:pPr>
        <w:keepNext/>
        <w:jc w:val="both"/>
        <w:rPr>
          <w:rFonts w:cs="Tahoma"/>
        </w:rPr>
      </w:pPr>
    </w:p>
    <w:p w14:paraId="6748A393" w14:textId="77777777" w:rsidR="003E7D8F" w:rsidRPr="00DD6EBA" w:rsidRDefault="003E7D8F" w:rsidP="003E7D8F">
      <w:pPr>
        <w:keepNext/>
        <w:jc w:val="both"/>
        <w:rPr>
          <w:rFonts w:cs="Tahoma"/>
        </w:rPr>
      </w:pPr>
      <w:r w:rsidRPr="00DD6EBA">
        <w:rPr>
          <w:rFonts w:cs="Tahoma"/>
        </w:rPr>
        <w:t>Aucune option exigée ou autorisée n'est prévue.</w:t>
      </w:r>
    </w:p>
    <w:p w14:paraId="68B837C9" w14:textId="77777777" w:rsidR="003E7D8F" w:rsidRPr="00DD6EBA" w:rsidRDefault="003E7D8F" w:rsidP="003E7D8F">
      <w:pPr>
        <w:keepNext/>
        <w:jc w:val="both"/>
        <w:rPr>
          <w:rFonts w:cs="Tahoma"/>
        </w:rPr>
      </w:pPr>
      <w:r w:rsidRPr="00DD6EBA">
        <w:rPr>
          <w:rFonts w:cs="Tahoma"/>
        </w:rPr>
        <w:t>Il est interdit de proposer des options libres.</w:t>
      </w:r>
    </w:p>
    <w:p w14:paraId="7E40FDBF" w14:textId="77777777" w:rsidR="003E7D8F" w:rsidRPr="00DD6EBA" w:rsidRDefault="003E7D8F" w:rsidP="003E7D8F">
      <w:pPr>
        <w:jc w:val="both"/>
        <w:rPr>
          <w:rFonts w:cs="Tahoma"/>
        </w:rPr>
      </w:pPr>
    </w:p>
    <w:p w14:paraId="1E537F86" w14:textId="77777777" w:rsidR="003E7D8F" w:rsidRPr="00DD6EBA" w:rsidRDefault="003E7D8F" w:rsidP="003E7D8F">
      <w:pPr>
        <w:pStyle w:val="Titre2"/>
        <w:rPr>
          <w:rFonts w:cs="Tahoma"/>
        </w:rPr>
      </w:pPr>
      <w:bookmarkStart w:id="39" w:name="_Toc515528236"/>
      <w:bookmarkStart w:id="40" w:name="_Toc256000013"/>
      <w:r w:rsidRPr="00DD6EBA">
        <w:rPr>
          <w:rFonts w:cs="Tahoma"/>
        </w:rPr>
        <w:t>Choix de l’offre</w:t>
      </w:r>
      <w:bookmarkEnd w:id="39"/>
      <w:bookmarkEnd w:id="40"/>
    </w:p>
    <w:p w14:paraId="04500A54" w14:textId="77777777" w:rsidR="003E7D8F" w:rsidRPr="00DD6EBA" w:rsidRDefault="003E7D8F" w:rsidP="003E7D8F">
      <w:pPr>
        <w:keepNext/>
        <w:jc w:val="both"/>
        <w:rPr>
          <w:rFonts w:cs="Tahoma"/>
        </w:rPr>
      </w:pPr>
    </w:p>
    <w:p w14:paraId="0DA8F968" w14:textId="77777777" w:rsidR="003E7D8F" w:rsidRPr="00DD6EBA" w:rsidRDefault="003E7D8F" w:rsidP="003E7D8F">
      <w:pPr>
        <w:keepNext/>
        <w:jc w:val="both"/>
        <w:rPr>
          <w:rFonts w:cs="Tahoma"/>
        </w:rPr>
      </w:pPr>
      <w:r w:rsidRPr="00AA57D5">
        <w:rPr>
          <w:rFonts w:cs="Tahoma"/>
        </w:rPr>
        <w:t>Le pouvoir adjudicateur choisit l'offre économiquement la plus avantageuse, déterminée sur base d</w:t>
      </w:r>
      <w:r w:rsidR="00FC38DE" w:rsidRPr="00AA57D5">
        <w:rPr>
          <w:rFonts w:cs="Tahoma"/>
        </w:rPr>
        <w:t>es critères d’attribution ci-avant</w:t>
      </w:r>
      <w:r w:rsidRPr="00AA57D5">
        <w:rPr>
          <w:rFonts w:cs="Tahoma"/>
        </w:rPr>
        <w:t>.</w:t>
      </w:r>
    </w:p>
    <w:p w14:paraId="2674C9CC" w14:textId="77777777" w:rsidR="003E7D8F" w:rsidRPr="00DD6EBA" w:rsidRDefault="003E7D8F" w:rsidP="003E7D8F">
      <w:pPr>
        <w:keepNext/>
        <w:jc w:val="both"/>
        <w:rPr>
          <w:rFonts w:cs="Tahoma"/>
        </w:rPr>
      </w:pPr>
    </w:p>
    <w:p w14:paraId="696E67BB" w14:textId="77777777" w:rsidR="003E7D8F" w:rsidRPr="00DD6EBA" w:rsidRDefault="003E7D8F" w:rsidP="003E7D8F">
      <w:pPr>
        <w:keepNext/>
        <w:jc w:val="both"/>
        <w:rPr>
          <w:rFonts w:cs="Tahoma"/>
        </w:rPr>
      </w:pPr>
      <w:r w:rsidRPr="00DD6EBA">
        <w:rPr>
          <w:rFonts w:cs="Tahoma"/>
        </w:rPr>
        <w:t>Par la présentation de son offre, le soumissionnaire accepte toutes les clauses du Cahier des Charges et renonce à toutes les autres conditions. Si le pouvoir adjudicateur constate, lors de l’analyse des offres, que le soumissionnaire a ajouté des conditions qui rendent l’offre imprécise ou si le soumissionnaire émet des réserves quant aux conditions du Cahier des Charges, le pouvoir adjudicateur se réserve le droit de considérer l’offre comme substantiellement irrégulière.</w:t>
      </w:r>
    </w:p>
    <w:p w14:paraId="4B8E5BDB" w14:textId="77777777" w:rsidR="003E7D8F" w:rsidRPr="00DD6EBA" w:rsidRDefault="003E7D8F" w:rsidP="003E7D8F">
      <w:pPr>
        <w:keepNext/>
        <w:jc w:val="both"/>
        <w:rPr>
          <w:rFonts w:cs="Tahoma"/>
        </w:rPr>
      </w:pPr>
    </w:p>
    <w:p w14:paraId="2F66C21E" w14:textId="77777777" w:rsidR="003E7D8F" w:rsidRPr="00DD6EBA" w:rsidRDefault="003E7D8F" w:rsidP="003E7D8F">
      <w:pPr>
        <w:jc w:val="both"/>
        <w:rPr>
          <w:rFonts w:ascii="Calibri" w:hAnsi="Calibri"/>
        </w:rPr>
      </w:pPr>
      <w:r w:rsidRPr="00DD6EBA">
        <w:rPr>
          <w:rFonts w:ascii="Calibri" w:hAnsi="Calibri"/>
        </w:rPr>
        <w:t xml:space="preserve"> </w:t>
      </w:r>
    </w:p>
    <w:p w14:paraId="1431BF69" w14:textId="77777777" w:rsidR="003E7D8F" w:rsidRPr="00DD6EBA" w:rsidRDefault="003E7D8F" w:rsidP="003E7D8F">
      <w:pPr>
        <w:jc w:val="both"/>
      </w:pPr>
    </w:p>
    <w:p w14:paraId="5388CFB2" w14:textId="77777777" w:rsidR="003E7D8F" w:rsidRPr="00DD6EBA" w:rsidRDefault="003E7D8F" w:rsidP="003E7D8F">
      <w:pPr>
        <w:pStyle w:val="Titre2"/>
      </w:pPr>
      <w:bookmarkStart w:id="41" w:name="_Toc256000014"/>
      <w:r w:rsidRPr="00DD6EBA">
        <w:t>Moyen d'action de l'Administration</w:t>
      </w:r>
      <w:bookmarkEnd w:id="41"/>
    </w:p>
    <w:p w14:paraId="4294D47A" w14:textId="77777777" w:rsidR="003E7D8F" w:rsidRPr="00DD6EBA" w:rsidRDefault="003E7D8F" w:rsidP="003E7D8F">
      <w:pPr>
        <w:keepNext/>
        <w:jc w:val="both"/>
      </w:pPr>
    </w:p>
    <w:p w14:paraId="62A82CFA" w14:textId="77777777" w:rsidR="003E7D8F" w:rsidRPr="004C19B8" w:rsidRDefault="003E7D8F" w:rsidP="003E7D8F">
      <w:pPr>
        <w:keepNext/>
        <w:jc w:val="both"/>
      </w:pPr>
      <w:r w:rsidRPr="004C19B8">
        <w:t>Si l’adjudicataire ne respecte pas les obligations découlant du présent marché, un procès-verbal de constat d’inexécution sera établi conformément à l’article 44 de l’arrêté royal du 14/01/2013.</w:t>
      </w:r>
    </w:p>
    <w:p w14:paraId="68D258CC" w14:textId="77777777" w:rsidR="003E7D8F" w:rsidRPr="004C19B8" w:rsidRDefault="003E7D8F" w:rsidP="003E7D8F">
      <w:pPr>
        <w:keepNext/>
        <w:jc w:val="both"/>
      </w:pPr>
      <w:r w:rsidRPr="004C19B8">
        <w:t>L’adjudicataire sera en toute hypothèse considéré en défaut d’exécution si les prestations n’ont pas été réalisées selon les conditions stipulées dans la partie technique du présent cahier des charges.</w:t>
      </w:r>
    </w:p>
    <w:p w14:paraId="68A56C1D" w14:textId="77777777" w:rsidR="003E7D8F" w:rsidRPr="004C19B8" w:rsidRDefault="003E7D8F" w:rsidP="003E7D8F">
      <w:pPr>
        <w:keepNext/>
        <w:jc w:val="both"/>
      </w:pPr>
    </w:p>
    <w:p w14:paraId="2D3184DB" w14:textId="77777777" w:rsidR="003E7D8F" w:rsidRPr="004C19B8" w:rsidRDefault="003E7D8F" w:rsidP="003E7D8F">
      <w:pPr>
        <w:keepNext/>
        <w:jc w:val="both"/>
      </w:pPr>
      <w:r w:rsidRPr="004C19B8">
        <w:t>En cas de retard imputable à l’adjudicataire, les amendes seront appliquées conformément à l’article 154 de l’arrêté royal du 14/01/2013.</w:t>
      </w:r>
    </w:p>
    <w:p w14:paraId="5FC283BF" w14:textId="77777777" w:rsidR="003E7D8F" w:rsidRPr="004C19B8" w:rsidRDefault="003E7D8F" w:rsidP="003E7D8F">
      <w:pPr>
        <w:keepNext/>
        <w:jc w:val="both"/>
      </w:pPr>
    </w:p>
    <w:p w14:paraId="44452D73" w14:textId="77777777" w:rsidR="003E7D8F" w:rsidRPr="004C19B8" w:rsidRDefault="003E7D8F" w:rsidP="003E7D8F">
      <w:pPr>
        <w:keepNext/>
        <w:jc w:val="both"/>
      </w:pPr>
      <w:r w:rsidRPr="004C19B8">
        <w:t>Le pouvoir adjudicateur pourra, par ailleurs et si nécessaire, recourir à des mesures d’office conformément à l’article 155 de l’arrêté royal du 14/01/2013.</w:t>
      </w:r>
    </w:p>
    <w:p w14:paraId="2CED604E" w14:textId="77777777" w:rsidR="003E7D8F" w:rsidRPr="00DD6EBA" w:rsidRDefault="003E7D8F" w:rsidP="003E7D8F">
      <w:pPr>
        <w:keepNext/>
        <w:jc w:val="both"/>
      </w:pPr>
    </w:p>
    <w:p w14:paraId="29946DC6" w14:textId="77777777" w:rsidR="003E7D8F" w:rsidRPr="00DD6EBA" w:rsidRDefault="003E7D8F" w:rsidP="003E7D8F">
      <w:pPr>
        <w:keepNext/>
        <w:jc w:val="both"/>
      </w:pPr>
    </w:p>
    <w:p w14:paraId="3E440BD0" w14:textId="77777777" w:rsidR="003E7D8F" w:rsidRPr="00DD6EBA" w:rsidRDefault="003E7D8F" w:rsidP="003E7D8F">
      <w:pPr>
        <w:pStyle w:val="Titre1"/>
      </w:pPr>
      <w:bookmarkStart w:id="42" w:name="_Toc515528239"/>
      <w:bookmarkStart w:id="43" w:name="_Toc256000015"/>
      <w:r w:rsidRPr="00DD6EBA">
        <w:lastRenderedPageBreak/>
        <w:t>Dispositions contractuelles</w:t>
      </w:r>
      <w:bookmarkEnd w:id="42"/>
      <w:bookmarkEnd w:id="43"/>
    </w:p>
    <w:p w14:paraId="5385FDF5" w14:textId="77777777" w:rsidR="003E7D8F" w:rsidRPr="00DD6EBA" w:rsidRDefault="003E7D8F" w:rsidP="003E7D8F">
      <w:pPr>
        <w:jc w:val="both"/>
      </w:pPr>
    </w:p>
    <w:p w14:paraId="566C8036" w14:textId="77777777" w:rsidR="003E7D8F" w:rsidRPr="00DD6EBA" w:rsidRDefault="003E7D8F" w:rsidP="003E7D8F">
      <w:pPr>
        <w:jc w:val="both"/>
      </w:pPr>
      <w:bookmarkStart w:id="44" w:name="_Toc145480448"/>
      <w:r w:rsidRPr="00DD6EBA">
        <w:t>Cette deuxième partie fixe la procédure relative à l’exécution du marché.</w:t>
      </w:r>
    </w:p>
    <w:p w14:paraId="1B7F7A27" w14:textId="77777777" w:rsidR="003E7D8F" w:rsidRPr="00DD6EBA" w:rsidRDefault="003E7D8F" w:rsidP="003E7D8F">
      <w:pPr>
        <w:jc w:val="both"/>
      </w:pPr>
      <w:r w:rsidRPr="00DD6EBA">
        <w:t>Pour autant qu’il n’y soit pas dérogé, l'arrêté royal du 14 janvier 2013 et ses modifications ultérieures établissant les règles générales d'exécution des marchés publics est d’application.</w:t>
      </w:r>
    </w:p>
    <w:p w14:paraId="047DD82E" w14:textId="77777777" w:rsidR="003E7D8F" w:rsidRPr="00DD6EBA" w:rsidRDefault="003E7D8F" w:rsidP="003E7D8F">
      <w:pPr>
        <w:pStyle w:val="Titre2"/>
      </w:pPr>
      <w:bookmarkStart w:id="45" w:name="_Toc515528240"/>
      <w:bookmarkStart w:id="46" w:name="_Toc256000016"/>
      <w:r w:rsidRPr="00DD6EBA">
        <w:t>Fonctionnaire dirigeant</w:t>
      </w:r>
      <w:bookmarkEnd w:id="44"/>
      <w:bookmarkEnd w:id="45"/>
      <w:bookmarkEnd w:id="46"/>
    </w:p>
    <w:p w14:paraId="6ADAFE0D" w14:textId="77777777" w:rsidR="003E7D8F" w:rsidRPr="00DD6EBA" w:rsidRDefault="003E7D8F" w:rsidP="003E7D8F">
      <w:pPr>
        <w:keepNext/>
        <w:jc w:val="both"/>
      </w:pPr>
    </w:p>
    <w:p w14:paraId="6E513267" w14:textId="77777777" w:rsidR="003E7D8F" w:rsidRPr="00DD6EBA" w:rsidRDefault="003E7D8F" w:rsidP="003E7D8F">
      <w:pPr>
        <w:keepNext/>
        <w:jc w:val="both"/>
      </w:pPr>
      <w:bookmarkStart w:id="47" w:name="_Toc145480449"/>
      <w:r w:rsidRPr="00DD6EBA">
        <w:t>Le collège communal est le fonctionnaire dirigeant du marché conformément aux dispositions du Code de la démocratie locale et de la décentralisation.</w:t>
      </w:r>
    </w:p>
    <w:p w14:paraId="3C079905" w14:textId="77777777" w:rsidR="003E7D8F" w:rsidRPr="00DD6EBA" w:rsidRDefault="003E7D8F" w:rsidP="003E7D8F">
      <w:pPr>
        <w:keepNext/>
        <w:jc w:val="both"/>
      </w:pPr>
      <w:r w:rsidRPr="00DD6EBA">
        <w:t>En application des dispositions de l’article L1222-4 du Code de la démocratie locale et de la décentralisation, le collège communal est le seul organe compétent habilité à contrôler l'exécution du marché.</w:t>
      </w:r>
    </w:p>
    <w:p w14:paraId="0A863B8C" w14:textId="77777777" w:rsidR="003E7D8F" w:rsidRPr="00DD6EBA" w:rsidRDefault="003E7D8F" w:rsidP="003E7D8F">
      <w:pPr>
        <w:jc w:val="both"/>
        <w:rPr>
          <w:rFonts w:cs="Tahoma"/>
        </w:rPr>
      </w:pPr>
    </w:p>
    <w:p w14:paraId="5AA71E75" w14:textId="77777777" w:rsidR="003E7D8F" w:rsidRPr="00DD6EBA" w:rsidRDefault="003E7D8F" w:rsidP="003E7D8F">
      <w:pPr>
        <w:pStyle w:val="Titre2"/>
      </w:pPr>
      <w:bookmarkStart w:id="48" w:name="_Toc515528241"/>
      <w:bookmarkStart w:id="49" w:name="_Toc256000017"/>
      <w:r w:rsidRPr="00DD6EBA">
        <w:t>Sous-traitants</w:t>
      </w:r>
      <w:bookmarkEnd w:id="48"/>
      <w:bookmarkEnd w:id="49"/>
    </w:p>
    <w:p w14:paraId="58485BF9" w14:textId="77777777" w:rsidR="003E7D8F" w:rsidRPr="00DD6EBA" w:rsidRDefault="003E7D8F" w:rsidP="003E7D8F">
      <w:pPr>
        <w:keepNext/>
        <w:jc w:val="both"/>
      </w:pPr>
    </w:p>
    <w:p w14:paraId="6AFD47C1" w14:textId="77777777" w:rsidR="003E7D8F" w:rsidRPr="00DD6EBA" w:rsidRDefault="003E7D8F" w:rsidP="003E7D8F">
      <w:pPr>
        <w:keepNext/>
        <w:jc w:val="both"/>
      </w:pPr>
      <w:r w:rsidRPr="00DD6EBA">
        <w:t xml:space="preserve">Le soumissionnaire peut faire valoir les capacités de sous-traitants ou d'autres entités. Dans ce cas, il joint à son offre les documents utiles desquels ressort l'engagement de ces sous-traitants ou entités de mettre les moyens nécessaires à la disposition du soumissionnaire. </w:t>
      </w:r>
    </w:p>
    <w:p w14:paraId="11B6B153" w14:textId="77777777" w:rsidR="003E7D8F" w:rsidRPr="00DD6EBA" w:rsidRDefault="003E7D8F" w:rsidP="003E7D8F">
      <w:pPr>
        <w:keepNext/>
        <w:jc w:val="both"/>
      </w:pPr>
    </w:p>
    <w:p w14:paraId="28BD7A85" w14:textId="77777777" w:rsidR="003E7D8F" w:rsidRPr="00DD6EBA" w:rsidRDefault="003E7D8F" w:rsidP="003E7D8F">
      <w:pPr>
        <w:keepNext/>
        <w:jc w:val="both"/>
      </w:pPr>
      <w:r w:rsidRPr="00DD6EBA">
        <w:t>L'adjudicataire est tenu de travailler avec ces sous-traitants désignés lors de l'exécution du marché. Le recours à d'autres sous-traitants est soumis à l'accord préalable du pouvoir adjudicateur.</w:t>
      </w:r>
    </w:p>
    <w:p w14:paraId="08121118" w14:textId="77777777" w:rsidR="003E7D8F" w:rsidRPr="00DD6EBA" w:rsidRDefault="003E7D8F" w:rsidP="003E7D8F">
      <w:pPr>
        <w:keepNext/>
        <w:jc w:val="both"/>
      </w:pPr>
    </w:p>
    <w:p w14:paraId="382671DA" w14:textId="77777777" w:rsidR="003E7D8F" w:rsidRPr="00DD6EBA" w:rsidRDefault="003E7D8F" w:rsidP="003E7D8F">
      <w:pPr>
        <w:keepNext/>
        <w:jc w:val="both"/>
      </w:pPr>
      <w:r w:rsidRPr="00DD6EBA">
        <w:t>En application de l'article 74 de l'AR du 18 avril 2017, le soumissionnaire indique dans son offre la part du marché qu'il a éventuellement l'intention de sous-traiter ainsi que les sous-traitants proposés.</w:t>
      </w:r>
    </w:p>
    <w:p w14:paraId="35EA9183" w14:textId="77777777" w:rsidR="003E7D8F" w:rsidRPr="00DD6EBA" w:rsidRDefault="003E7D8F" w:rsidP="003E7D8F">
      <w:pPr>
        <w:keepNext/>
        <w:jc w:val="both"/>
      </w:pPr>
    </w:p>
    <w:p w14:paraId="02DD15DA" w14:textId="77777777" w:rsidR="003E7D8F" w:rsidRPr="00DD6EBA" w:rsidRDefault="003E7D8F" w:rsidP="003E7D8F">
      <w:pPr>
        <w:keepNext/>
        <w:jc w:val="both"/>
      </w:pPr>
      <w:r w:rsidRPr="00DD6EBA">
        <w:t>L'adjudicataire demeure responsable envers le pouvoir adjudicateur lorsqu'il confie tout ou partie de ses engagements à des sous-traitants.</w:t>
      </w:r>
    </w:p>
    <w:p w14:paraId="769BF5B4" w14:textId="77777777" w:rsidR="003E7D8F" w:rsidRPr="00DD6EBA" w:rsidRDefault="003E7D8F" w:rsidP="003E7D8F">
      <w:pPr>
        <w:keepNext/>
        <w:jc w:val="both"/>
      </w:pPr>
      <w:r w:rsidRPr="00DD6EBA">
        <w:t>Le pouvoir adjudicateur ne lie aucun lien contractuel avec ces sous-traitants.</w:t>
      </w:r>
    </w:p>
    <w:p w14:paraId="582DEC5C" w14:textId="77777777" w:rsidR="003E7D8F" w:rsidRPr="00DD6EBA" w:rsidRDefault="003E7D8F" w:rsidP="003E7D8F">
      <w:pPr>
        <w:keepNext/>
        <w:jc w:val="both"/>
      </w:pPr>
    </w:p>
    <w:p w14:paraId="74D15A76" w14:textId="77777777" w:rsidR="003E7D8F" w:rsidRPr="00DD6EBA" w:rsidRDefault="003E7D8F" w:rsidP="003E7D8F">
      <w:pPr>
        <w:keepNext/>
        <w:jc w:val="both"/>
      </w:pPr>
      <w:r w:rsidRPr="00DD6EBA">
        <w:t>Ces sous-traitants ne peuvent se trouver dans un des cas d'exclusion visés à l'article 67 de la loi du 17 juin 2016, hormis le cas où l'entrepreneur, le fournisseur ou le prestataire de services concerné, conformément à l'article 70 de la loi, démontre vis-à-vis de l'adjudicateur avoir pris les mesures suffisantes afin de prouver sa fiabilité.</w:t>
      </w:r>
    </w:p>
    <w:p w14:paraId="1E88674A" w14:textId="77777777" w:rsidR="003E7D8F" w:rsidRPr="00DD6EBA" w:rsidRDefault="003E7D8F" w:rsidP="003E7D8F">
      <w:pPr>
        <w:jc w:val="both"/>
      </w:pPr>
    </w:p>
    <w:p w14:paraId="71EF56A0" w14:textId="77777777" w:rsidR="003E7D8F" w:rsidRPr="00DD6EBA" w:rsidRDefault="003E7D8F" w:rsidP="003E7D8F">
      <w:pPr>
        <w:pStyle w:val="Titre2"/>
      </w:pPr>
      <w:bookmarkStart w:id="50" w:name="_Toc515528242"/>
      <w:bookmarkStart w:id="51" w:name="_Toc256000018"/>
      <w:r w:rsidRPr="00DD6EBA">
        <w:t>Assurances</w:t>
      </w:r>
      <w:bookmarkEnd w:id="50"/>
      <w:bookmarkEnd w:id="51"/>
    </w:p>
    <w:p w14:paraId="05DB22AD" w14:textId="77777777" w:rsidR="003E7D8F" w:rsidRPr="00DD6EBA" w:rsidRDefault="003E7D8F" w:rsidP="003E7D8F">
      <w:pPr>
        <w:keepNext/>
        <w:jc w:val="both"/>
      </w:pPr>
    </w:p>
    <w:p w14:paraId="42CE05B6" w14:textId="77777777" w:rsidR="003E7D8F" w:rsidRPr="00DD6EBA" w:rsidRDefault="003E7D8F" w:rsidP="003E7D8F">
      <w:pPr>
        <w:keepNext/>
        <w:jc w:val="both"/>
      </w:pPr>
      <w:r w:rsidRPr="00DD6EBA">
        <w:t>L'adjudicataire contracte les assurances couvrant sa responsabilité en matière d'accidents de travail et sa responsabilité civile vis-à-vis des tiers lors de l'exécution du marché.</w:t>
      </w:r>
    </w:p>
    <w:p w14:paraId="74BE002A" w14:textId="77777777" w:rsidR="003E7D8F" w:rsidRPr="00DD6EBA" w:rsidRDefault="003E7D8F" w:rsidP="003E7D8F">
      <w:pPr>
        <w:keepNext/>
        <w:jc w:val="both"/>
      </w:pPr>
      <w:r w:rsidRPr="00DD6EBA">
        <w:t>Dans un délai de trente jours à compter de la conclusion du marché, l'adjudicataire justifie qu'il a souscrit ces contrats d'assurances, au moyen d'une attestation établissant l'étendue de la responsabilité garantie requise par les documents du marché.</w:t>
      </w:r>
    </w:p>
    <w:p w14:paraId="38193E6C" w14:textId="77777777" w:rsidR="003E7D8F" w:rsidRPr="00DD6EBA" w:rsidRDefault="003E7D8F" w:rsidP="003E7D8F">
      <w:pPr>
        <w:keepNext/>
        <w:jc w:val="both"/>
      </w:pPr>
    </w:p>
    <w:p w14:paraId="3B7C961E" w14:textId="77777777" w:rsidR="003E7D8F" w:rsidRPr="00DD6EBA" w:rsidRDefault="004C19B8" w:rsidP="003E7D8F">
      <w:pPr>
        <w:keepNext/>
        <w:jc w:val="both"/>
      </w:pPr>
      <w:r w:rsidRPr="00DD6EBA">
        <w:t>À tout moment</w:t>
      </w:r>
      <w:r w:rsidR="003E7D8F" w:rsidRPr="00DD6EBA">
        <w:t xml:space="preserve"> durant l'exécution du marché, l'adjudicataire produit cette attestation, dans un délai de quinze jours à compter de la réception de la demande du pouvoir adjudicateur.</w:t>
      </w:r>
    </w:p>
    <w:p w14:paraId="3597D16B" w14:textId="77777777" w:rsidR="003E7D8F" w:rsidRPr="00DD6EBA" w:rsidRDefault="003E7D8F" w:rsidP="003E7D8F">
      <w:pPr>
        <w:jc w:val="both"/>
      </w:pPr>
    </w:p>
    <w:p w14:paraId="1C49CB84" w14:textId="77777777" w:rsidR="003E7D8F" w:rsidRPr="00DD6EBA" w:rsidRDefault="00030830" w:rsidP="003E7D8F">
      <w:pPr>
        <w:pStyle w:val="Titre2"/>
      </w:pPr>
      <w:bookmarkStart w:id="52" w:name="_Toc515528243"/>
      <w:bookmarkStart w:id="53" w:name="_Toc256000019"/>
      <w:r>
        <w:br w:type="page"/>
      </w:r>
      <w:r w:rsidR="003E7D8F" w:rsidRPr="00DD6EBA">
        <w:lastRenderedPageBreak/>
        <w:t>Cautionnement</w:t>
      </w:r>
      <w:bookmarkEnd w:id="47"/>
      <w:bookmarkEnd w:id="52"/>
      <w:bookmarkEnd w:id="53"/>
    </w:p>
    <w:p w14:paraId="56115208" w14:textId="77777777" w:rsidR="003E7D8F" w:rsidRPr="00DD6EBA" w:rsidRDefault="003E7D8F" w:rsidP="003E7D8F">
      <w:pPr>
        <w:keepNext/>
        <w:jc w:val="both"/>
      </w:pPr>
    </w:p>
    <w:p w14:paraId="7184D6E4" w14:textId="77777777" w:rsidR="00030830" w:rsidRDefault="00030830" w:rsidP="00030830">
      <w:pPr>
        <w:jc w:val="both"/>
      </w:pPr>
      <w:r>
        <w:t>Le cautionnement suivant est exigé :</w:t>
      </w:r>
    </w:p>
    <w:p w14:paraId="1034EECE" w14:textId="77777777" w:rsidR="00030830" w:rsidRDefault="00030830" w:rsidP="00030830">
      <w:pPr>
        <w:jc w:val="both"/>
      </w:pPr>
      <w:r>
        <w:t>5% du montant initial du marché (hors TVA), arrondi à la dizaine supérieure.</w:t>
      </w:r>
    </w:p>
    <w:p w14:paraId="59B9FF9E" w14:textId="77777777" w:rsidR="00030830" w:rsidRDefault="00030830" w:rsidP="00030830">
      <w:pPr>
        <w:jc w:val="both"/>
      </w:pPr>
    </w:p>
    <w:p w14:paraId="4F9045BC" w14:textId="77777777" w:rsidR="00030830" w:rsidRDefault="00030830" w:rsidP="00030830">
      <w:pPr>
        <w:jc w:val="both"/>
      </w:pPr>
      <w:r>
        <w:t>Le cautionnement est libéré dans son entièreté à la fin du marché, lorsque tous les bâtiments auro</w:t>
      </w:r>
      <w:r w:rsidR="00AE48DD">
        <w:t>nt été audités.</w:t>
      </w:r>
    </w:p>
    <w:p w14:paraId="6CD0285E" w14:textId="77777777" w:rsidR="00030830" w:rsidRDefault="00030830" w:rsidP="00030830">
      <w:pPr>
        <w:jc w:val="both"/>
      </w:pPr>
    </w:p>
    <w:p w14:paraId="08A98DA5" w14:textId="77777777" w:rsidR="00030830" w:rsidRDefault="00030830" w:rsidP="00030830">
      <w:pPr>
        <w:jc w:val="both"/>
      </w:pPr>
      <w:r>
        <w:t>Le cautionnement doit être constitué dans les 30 jours de calendrier suivant le jour de la conclusion du marché. La preuve de la constitution du cautionnement doit être envoyée à l'adresse du pouvoir adjudicateur.</w:t>
      </w:r>
    </w:p>
    <w:p w14:paraId="6BABB134" w14:textId="77777777" w:rsidR="00030830" w:rsidRDefault="00030830" w:rsidP="00030830">
      <w:pPr>
        <w:jc w:val="both"/>
      </w:pPr>
      <w:r>
        <w:t>Lorsque l'adjudicataire ne constitue pas le cautionnement dans les délais prévus, les dispositions prévues à l'article 29 de l'arrêté royal du 14 janvier 2013 pourront être appliquées.</w:t>
      </w:r>
    </w:p>
    <w:p w14:paraId="34BA15EC" w14:textId="77777777" w:rsidR="00030830" w:rsidRDefault="00030830" w:rsidP="00030830">
      <w:pPr>
        <w:jc w:val="both"/>
      </w:pPr>
    </w:p>
    <w:p w14:paraId="61E7C64A" w14:textId="77777777" w:rsidR="00030830" w:rsidRDefault="00030830" w:rsidP="00030830">
      <w:pPr>
        <w:jc w:val="both"/>
      </w:pPr>
      <w:r>
        <w:t>La demande de l’adjudicataire de procéder à la réception tient lieu de demande de libération du cautionnement.</w:t>
      </w:r>
    </w:p>
    <w:p w14:paraId="13AEF0A2" w14:textId="77777777" w:rsidR="003E7D8F" w:rsidRPr="00DD6EBA" w:rsidRDefault="003E7D8F" w:rsidP="003E7D8F">
      <w:pPr>
        <w:jc w:val="both"/>
      </w:pPr>
    </w:p>
    <w:p w14:paraId="395231F9" w14:textId="77777777" w:rsidR="003E7D8F" w:rsidRPr="00DD6EBA" w:rsidRDefault="003E7D8F" w:rsidP="003E7D8F">
      <w:pPr>
        <w:pStyle w:val="Titre2"/>
      </w:pPr>
      <w:bookmarkStart w:id="54" w:name="_Toc145480450"/>
      <w:bookmarkStart w:id="55" w:name="_Toc515528244"/>
      <w:bookmarkStart w:id="56" w:name="_Toc256000020"/>
      <w:r w:rsidRPr="00DD6EBA">
        <w:t>Clause de réexamen : Révisions de prix</w:t>
      </w:r>
      <w:bookmarkEnd w:id="54"/>
      <w:bookmarkEnd w:id="55"/>
      <w:bookmarkEnd w:id="56"/>
    </w:p>
    <w:p w14:paraId="2153DD00" w14:textId="77777777" w:rsidR="003E7D8F" w:rsidRPr="00DD6EBA" w:rsidRDefault="003E7D8F" w:rsidP="003E7D8F">
      <w:pPr>
        <w:keepNext/>
        <w:jc w:val="both"/>
      </w:pPr>
    </w:p>
    <w:p w14:paraId="2951FDAD" w14:textId="77777777" w:rsidR="003E7D8F" w:rsidRDefault="003E7D8F" w:rsidP="003E7D8F">
      <w:pPr>
        <w:keepNext/>
        <w:jc w:val="both"/>
      </w:pPr>
      <w:r w:rsidRPr="00DD6EBA">
        <w:t>Il n'y a pas de révision des prix pour ce marché.</w:t>
      </w:r>
    </w:p>
    <w:p w14:paraId="497DA3EC" w14:textId="77777777" w:rsidR="003E7D8F" w:rsidRPr="00DD6EBA" w:rsidRDefault="003E7D8F" w:rsidP="003E7D8F">
      <w:pPr>
        <w:keepNext/>
        <w:jc w:val="both"/>
      </w:pPr>
    </w:p>
    <w:p w14:paraId="740678E9" w14:textId="77777777" w:rsidR="003E7D8F" w:rsidRPr="00DD6EBA" w:rsidRDefault="003E7D8F" w:rsidP="003E7D8F">
      <w:pPr>
        <w:pStyle w:val="Titre2"/>
      </w:pPr>
      <w:bookmarkStart w:id="57" w:name="_Toc141007580"/>
      <w:bookmarkStart w:id="58" w:name="_Toc150251569"/>
      <w:bookmarkStart w:id="59" w:name="_Toc256000021"/>
      <w:r w:rsidRPr="00DD6EBA">
        <w:t>Durée</w:t>
      </w:r>
      <w:bookmarkEnd w:id="57"/>
      <w:bookmarkEnd w:id="58"/>
      <w:bookmarkEnd w:id="59"/>
    </w:p>
    <w:p w14:paraId="37597D3A" w14:textId="77777777" w:rsidR="003E7D8F" w:rsidRPr="00DD6EBA" w:rsidRDefault="003E7D8F" w:rsidP="003E7D8F">
      <w:pPr>
        <w:keepNext/>
        <w:jc w:val="both"/>
      </w:pPr>
    </w:p>
    <w:p w14:paraId="7F25FA33" w14:textId="77777777" w:rsidR="003E7D8F" w:rsidRDefault="003E7D8F" w:rsidP="003E7D8F">
      <w:pPr>
        <w:keepNext/>
        <w:jc w:val="both"/>
      </w:pPr>
      <w:r w:rsidRPr="00DD6EBA">
        <w:t>Délai en mois : 4 mois</w:t>
      </w:r>
      <w:r w:rsidR="00FC38DE">
        <w:t xml:space="preserve"> après démarrage de la mission.  La date de démarrage sera à convenir, notamment en fonction du climat.  </w:t>
      </w:r>
      <w:r w:rsidR="004F17F4">
        <w:t xml:space="preserve">Les </w:t>
      </w:r>
      <w:r w:rsidR="00FC38DE">
        <w:t xml:space="preserve">audits requièrent </w:t>
      </w:r>
      <w:r w:rsidR="004F17F4">
        <w:t xml:space="preserve">en effet </w:t>
      </w:r>
      <w:r w:rsidR="00FC38DE">
        <w:t>une visite en période de chauffe.</w:t>
      </w:r>
    </w:p>
    <w:p w14:paraId="6EFC7873" w14:textId="77777777" w:rsidR="003E7D8F" w:rsidRDefault="003E7D8F" w:rsidP="003E7D8F">
      <w:pPr>
        <w:keepNext/>
        <w:jc w:val="both"/>
      </w:pPr>
    </w:p>
    <w:p w14:paraId="66A5D2C7" w14:textId="77777777" w:rsidR="003E7D8F" w:rsidRPr="00A66EEA" w:rsidRDefault="003E7D8F" w:rsidP="003E7D8F">
      <w:pPr>
        <w:jc w:val="both"/>
        <w:rPr>
          <w:lang w:val="en-US"/>
        </w:rPr>
      </w:pPr>
    </w:p>
    <w:p w14:paraId="02941801" w14:textId="77777777" w:rsidR="003E7D8F" w:rsidRPr="00DD6EBA" w:rsidRDefault="003E7D8F" w:rsidP="003E7D8F">
      <w:pPr>
        <w:pStyle w:val="Titre2"/>
      </w:pPr>
      <w:bookmarkStart w:id="60" w:name="_Toc145480452"/>
      <w:bookmarkStart w:id="61" w:name="_Toc515528251"/>
      <w:bookmarkStart w:id="62" w:name="_Toc256000022"/>
      <w:r w:rsidRPr="00DD6EBA">
        <w:t>Délai de paiement</w:t>
      </w:r>
      <w:bookmarkEnd w:id="60"/>
      <w:bookmarkEnd w:id="61"/>
      <w:bookmarkEnd w:id="62"/>
    </w:p>
    <w:p w14:paraId="06698D92" w14:textId="77777777" w:rsidR="003E7D8F" w:rsidRPr="00DD6EBA" w:rsidRDefault="003E7D8F" w:rsidP="003E7D8F">
      <w:pPr>
        <w:keepNext/>
        <w:jc w:val="both"/>
      </w:pPr>
    </w:p>
    <w:p w14:paraId="1A68DE27" w14:textId="77777777" w:rsidR="003E7D8F" w:rsidRPr="00DD6EBA" w:rsidRDefault="003E7D8F" w:rsidP="003E7D8F">
      <w:pPr>
        <w:keepNext/>
        <w:jc w:val="both"/>
      </w:pPr>
    </w:p>
    <w:p w14:paraId="441F4CE9" w14:textId="77777777" w:rsidR="003E7D8F" w:rsidRDefault="003E7D8F" w:rsidP="003E7D8F">
      <w:pPr>
        <w:keepNext/>
        <w:jc w:val="both"/>
        <w:rPr>
          <w:b/>
        </w:rPr>
      </w:pPr>
      <w:r w:rsidRPr="00A5362D">
        <w:rPr>
          <w:b/>
        </w:rPr>
        <w:t xml:space="preserve">Les rapports d'audit </w:t>
      </w:r>
      <w:r w:rsidR="004F17F4">
        <w:rPr>
          <w:b/>
        </w:rPr>
        <w:t xml:space="preserve">feront l’objet d’une présentation groupée de la part du soumissionnaire au pouvoir adjudicateur.  </w:t>
      </w:r>
    </w:p>
    <w:p w14:paraId="7FD64D90" w14:textId="77777777" w:rsidR="004F17F4" w:rsidRPr="00A5362D" w:rsidRDefault="004F17F4" w:rsidP="003E7D8F">
      <w:pPr>
        <w:keepNext/>
        <w:jc w:val="both"/>
        <w:rPr>
          <w:b/>
        </w:rPr>
      </w:pPr>
    </w:p>
    <w:p w14:paraId="5B6A7769" w14:textId="77777777" w:rsidR="004F17F4" w:rsidRDefault="004F17F4" w:rsidP="003E7D8F">
      <w:pPr>
        <w:keepNext/>
        <w:jc w:val="both"/>
      </w:pPr>
      <w:r>
        <w:t>L</w:t>
      </w:r>
      <w:r w:rsidRPr="00DD6EBA">
        <w:t xml:space="preserve">e pouvoir adjudicateur dispose d'un délai de </w:t>
      </w:r>
      <w:r>
        <w:t>15</w:t>
      </w:r>
      <w:r w:rsidRPr="00DD6EBA">
        <w:t xml:space="preserve"> jours calendrier à compter de la date de </w:t>
      </w:r>
      <w:r>
        <w:t xml:space="preserve">présentation des audits </w:t>
      </w:r>
      <w:r w:rsidRPr="00DD6EBA">
        <w:t xml:space="preserve">pour </w:t>
      </w:r>
      <w:r w:rsidR="00823785">
        <w:t>demander des</w:t>
      </w:r>
      <w:r>
        <w:t xml:space="preserve"> compléments d’informations et </w:t>
      </w:r>
      <w:r w:rsidR="00823785">
        <w:t xml:space="preserve">des </w:t>
      </w:r>
      <w:r>
        <w:t>adaptation</w:t>
      </w:r>
      <w:r w:rsidR="00823785">
        <w:t>s</w:t>
      </w:r>
      <w:r>
        <w:t xml:space="preserve"> </w:t>
      </w:r>
      <w:r w:rsidR="00823785">
        <w:t xml:space="preserve">des audits </w:t>
      </w:r>
      <w:r>
        <w:t>au soumissionnaire.</w:t>
      </w:r>
    </w:p>
    <w:p w14:paraId="1E73D8C7" w14:textId="77777777" w:rsidR="004F17F4" w:rsidRDefault="004F17F4" w:rsidP="003E7D8F">
      <w:pPr>
        <w:keepNext/>
        <w:jc w:val="both"/>
      </w:pPr>
    </w:p>
    <w:p w14:paraId="5D5017C4" w14:textId="77777777" w:rsidR="004F17F4" w:rsidRPr="00DD6EBA" w:rsidRDefault="004F17F4" w:rsidP="004F17F4">
      <w:pPr>
        <w:keepNext/>
        <w:jc w:val="both"/>
      </w:pPr>
      <w:r w:rsidRPr="00DD6EBA">
        <w:t xml:space="preserve">Le paiement du montant dû au prestataire de services doit intervenir dans le délai de paiement de 30 jours de calendrier à compter de la </w:t>
      </w:r>
      <w:r>
        <w:t>réception des compléments et des adaptations</w:t>
      </w:r>
      <w:r w:rsidRPr="00DD6EBA">
        <w:t xml:space="preserve">, pour autant que le </w:t>
      </w:r>
      <w:r w:rsidRPr="00DD6EBA">
        <w:lastRenderedPageBreak/>
        <w:t>pouvoir adjudicateur soit, en même temps, en possession de la facture régulièrement établie ainsi que des autres documents éventuellement exigés.</w:t>
      </w:r>
    </w:p>
    <w:p w14:paraId="64ACB35C" w14:textId="77777777" w:rsidR="004F17F4" w:rsidRDefault="004F17F4" w:rsidP="003E7D8F">
      <w:pPr>
        <w:keepNext/>
        <w:jc w:val="both"/>
      </w:pPr>
    </w:p>
    <w:p w14:paraId="5069C59C" w14:textId="77777777" w:rsidR="004F17F4" w:rsidRPr="00DD6EBA" w:rsidRDefault="004F17F4" w:rsidP="003E7D8F">
      <w:pPr>
        <w:keepNext/>
        <w:jc w:val="both"/>
      </w:pPr>
    </w:p>
    <w:p w14:paraId="04CECED0" w14:textId="77777777" w:rsidR="003E7D8F" w:rsidRPr="00DD6EBA" w:rsidRDefault="003E7D8F" w:rsidP="003E7D8F">
      <w:pPr>
        <w:keepNext/>
        <w:jc w:val="both"/>
      </w:pPr>
      <w:r w:rsidRPr="00DD6EBA">
        <w:rPr>
          <w:b/>
          <w:u w:val="single"/>
        </w:rPr>
        <w:t>Facturation électronique</w:t>
      </w:r>
    </w:p>
    <w:p w14:paraId="0CE0AC93" w14:textId="77777777" w:rsidR="003E7D8F" w:rsidRPr="00DD6EBA" w:rsidRDefault="003E7D8F" w:rsidP="003E7D8F">
      <w:pPr>
        <w:keepNext/>
        <w:jc w:val="both"/>
      </w:pPr>
      <w:r w:rsidRPr="00DD6EBA">
        <w:t>Le pouvoir adjudicateur accepte la transmission des factures sous un format électronique (au format XML selon le standard PEPPOL bis), conformément à l'article 192/1 de la loi du 17/06/2016.</w:t>
      </w:r>
    </w:p>
    <w:p w14:paraId="224940EC" w14:textId="77777777" w:rsidR="003E7D8F" w:rsidRPr="00DD6EBA" w:rsidRDefault="003E7D8F" w:rsidP="003E7D8F">
      <w:pPr>
        <w:keepNext/>
        <w:jc w:val="both"/>
      </w:pPr>
      <w:r w:rsidRPr="00DD6EBA">
        <w:t>Les factures pourront être soumises directement via https://digital.belgium.be/e-invoicing/ ou via votre outil comptable (connecté au réseau PEPPOL).</w:t>
      </w:r>
    </w:p>
    <w:p w14:paraId="6F4C5614" w14:textId="77777777" w:rsidR="003E7D8F" w:rsidRPr="00DD6EBA" w:rsidRDefault="003E7D8F" w:rsidP="003E7D8F">
      <w:pPr>
        <w:keepNext/>
        <w:jc w:val="both"/>
      </w:pPr>
      <w:r w:rsidRPr="00DD6EBA">
        <w:t>La facture électronique doit obligatoirement comporter les mentions suivantes :</w:t>
      </w:r>
    </w:p>
    <w:p w14:paraId="5E8F2DE2" w14:textId="5733F7B3" w:rsidR="003E7D8F" w:rsidRPr="00DD6EBA" w:rsidRDefault="003E7D8F" w:rsidP="003E7D8F">
      <w:pPr>
        <w:keepNext/>
        <w:jc w:val="both"/>
      </w:pPr>
      <w:r w:rsidRPr="00DD6EBA">
        <w:t xml:space="preserve">      1° les identifiants de processus et de facture</w:t>
      </w:r>
      <w:r w:rsidR="004C6303">
        <w:t xml:space="preserve"> </w:t>
      </w:r>
      <w:r w:rsidRPr="00DD6EBA">
        <w:t>;</w:t>
      </w:r>
    </w:p>
    <w:p w14:paraId="35E0113E" w14:textId="37D05676" w:rsidR="003E7D8F" w:rsidRPr="00DD6EBA" w:rsidRDefault="003E7D8F" w:rsidP="003E7D8F">
      <w:pPr>
        <w:keepNext/>
        <w:jc w:val="both"/>
      </w:pPr>
      <w:r w:rsidRPr="00DD6EBA">
        <w:t xml:space="preserve">      2° la période de facturation</w:t>
      </w:r>
      <w:r w:rsidR="004C6303">
        <w:t xml:space="preserve"> </w:t>
      </w:r>
      <w:r w:rsidRPr="00DD6EBA">
        <w:t>;</w:t>
      </w:r>
    </w:p>
    <w:p w14:paraId="70023EB4" w14:textId="4E91AE0E" w:rsidR="003E7D8F" w:rsidRPr="00DD6EBA" w:rsidRDefault="003E7D8F" w:rsidP="003E7D8F">
      <w:pPr>
        <w:keepNext/>
        <w:jc w:val="both"/>
      </w:pPr>
      <w:r w:rsidRPr="00DD6EBA">
        <w:t xml:space="preserve">      3° les renseignements concernant le vendeur</w:t>
      </w:r>
      <w:r w:rsidR="004C6303">
        <w:t xml:space="preserve"> </w:t>
      </w:r>
      <w:r w:rsidRPr="00DD6EBA">
        <w:t>;</w:t>
      </w:r>
    </w:p>
    <w:p w14:paraId="212C6EA9" w14:textId="45CF29F9" w:rsidR="003E7D8F" w:rsidRPr="00DD6EBA" w:rsidRDefault="003E7D8F" w:rsidP="003E7D8F">
      <w:pPr>
        <w:keepNext/>
        <w:jc w:val="both"/>
      </w:pPr>
      <w:r w:rsidRPr="00DD6EBA">
        <w:t xml:space="preserve">      4° les renseignements concernant l’acheteur</w:t>
      </w:r>
      <w:r w:rsidR="004C6303">
        <w:t xml:space="preserve"> </w:t>
      </w:r>
      <w:r w:rsidRPr="00DD6EBA">
        <w:t>;</w:t>
      </w:r>
    </w:p>
    <w:p w14:paraId="409E1932" w14:textId="378A1BF6" w:rsidR="003E7D8F" w:rsidRPr="00DD6EBA" w:rsidRDefault="003E7D8F" w:rsidP="003E7D8F">
      <w:pPr>
        <w:keepNext/>
        <w:jc w:val="both"/>
      </w:pPr>
      <w:r w:rsidRPr="00DD6EBA">
        <w:t xml:space="preserve">      5° les renseignements concernant le bénéficiaire du paiement</w:t>
      </w:r>
      <w:r w:rsidR="004C6303">
        <w:t xml:space="preserve"> </w:t>
      </w:r>
      <w:r w:rsidRPr="00DD6EBA">
        <w:t>;</w:t>
      </w:r>
    </w:p>
    <w:p w14:paraId="0C3957CD" w14:textId="485F726D" w:rsidR="003E7D8F" w:rsidRPr="00DD6EBA" w:rsidRDefault="003E7D8F" w:rsidP="003E7D8F">
      <w:pPr>
        <w:keepNext/>
        <w:jc w:val="both"/>
      </w:pPr>
      <w:r w:rsidRPr="00DD6EBA">
        <w:t xml:space="preserve">      6° les renseignements concernant le représentant fiscal du vendeur</w:t>
      </w:r>
      <w:r w:rsidR="004C6303">
        <w:t xml:space="preserve"> </w:t>
      </w:r>
      <w:r w:rsidRPr="00DD6EBA">
        <w:t>;</w:t>
      </w:r>
    </w:p>
    <w:p w14:paraId="0EEA15A3" w14:textId="10B59312" w:rsidR="003E7D8F" w:rsidRPr="00DD6EBA" w:rsidRDefault="003E7D8F" w:rsidP="003E7D8F">
      <w:pPr>
        <w:keepNext/>
        <w:jc w:val="both"/>
      </w:pPr>
      <w:r w:rsidRPr="00DD6EBA">
        <w:t xml:space="preserve">      7° la référence du contrat</w:t>
      </w:r>
      <w:r w:rsidR="004C6303">
        <w:t xml:space="preserve"> </w:t>
      </w:r>
      <w:r w:rsidRPr="00DD6EBA">
        <w:t>;</w:t>
      </w:r>
    </w:p>
    <w:p w14:paraId="454CD09A" w14:textId="20D7DA5B" w:rsidR="003E7D8F" w:rsidRPr="00DD6EBA" w:rsidRDefault="003E7D8F" w:rsidP="003E7D8F">
      <w:pPr>
        <w:keepNext/>
        <w:jc w:val="both"/>
      </w:pPr>
      <w:r w:rsidRPr="00DD6EBA">
        <w:t xml:space="preserve">      8° les détails concernant la fourniture</w:t>
      </w:r>
      <w:r w:rsidR="004C6303">
        <w:t xml:space="preserve"> </w:t>
      </w:r>
      <w:r w:rsidRPr="00DD6EBA">
        <w:t>;</w:t>
      </w:r>
    </w:p>
    <w:p w14:paraId="2EEB7B3D" w14:textId="13E08D1C" w:rsidR="003E7D8F" w:rsidRPr="00DD6EBA" w:rsidRDefault="003E7D8F" w:rsidP="003E7D8F">
      <w:pPr>
        <w:keepNext/>
        <w:jc w:val="both"/>
      </w:pPr>
      <w:r w:rsidRPr="00DD6EBA">
        <w:t xml:space="preserve">      9° les instructions relatives au paiement</w:t>
      </w:r>
      <w:r w:rsidR="004C6303">
        <w:t xml:space="preserve"> </w:t>
      </w:r>
      <w:r w:rsidRPr="00DD6EBA">
        <w:t>;</w:t>
      </w:r>
    </w:p>
    <w:p w14:paraId="1AE39E17" w14:textId="2892198E" w:rsidR="003E7D8F" w:rsidRPr="00DD6EBA" w:rsidRDefault="003E7D8F" w:rsidP="003E7D8F">
      <w:pPr>
        <w:keepNext/>
        <w:jc w:val="both"/>
      </w:pPr>
      <w:r w:rsidRPr="00DD6EBA">
        <w:t xml:space="preserve">      10° les renseignements concernant les déductions ou frais supplémentaires</w:t>
      </w:r>
      <w:r w:rsidR="004C6303">
        <w:t xml:space="preserve"> </w:t>
      </w:r>
      <w:r w:rsidRPr="00DD6EBA">
        <w:t>;</w:t>
      </w:r>
    </w:p>
    <w:p w14:paraId="2934A469" w14:textId="62550AA5" w:rsidR="003E7D8F" w:rsidRPr="00DD6EBA" w:rsidRDefault="003E7D8F" w:rsidP="003E7D8F">
      <w:pPr>
        <w:keepNext/>
        <w:jc w:val="both"/>
      </w:pPr>
      <w:r w:rsidRPr="00DD6EBA">
        <w:t xml:space="preserve">      11° les renseignements concernant les postes figurant sur la facture</w:t>
      </w:r>
      <w:r w:rsidR="004C6303">
        <w:t xml:space="preserve">- </w:t>
      </w:r>
      <w:r w:rsidRPr="00DD6EBA">
        <w:t>;</w:t>
      </w:r>
    </w:p>
    <w:p w14:paraId="639411A1" w14:textId="7386370D" w:rsidR="003E7D8F" w:rsidRPr="00DD6EBA" w:rsidRDefault="003E7D8F" w:rsidP="003E7D8F">
      <w:pPr>
        <w:keepNext/>
        <w:jc w:val="both"/>
      </w:pPr>
      <w:r w:rsidRPr="00DD6EBA">
        <w:t xml:space="preserve">      12° les montants totaux de la facture</w:t>
      </w:r>
      <w:r w:rsidR="004C6303">
        <w:t xml:space="preserve"> </w:t>
      </w:r>
      <w:r w:rsidRPr="00DD6EBA">
        <w:t>;</w:t>
      </w:r>
    </w:p>
    <w:p w14:paraId="42754440" w14:textId="77777777" w:rsidR="003E7D8F" w:rsidRPr="00DD6EBA" w:rsidRDefault="003E7D8F" w:rsidP="003E7D8F">
      <w:pPr>
        <w:keepNext/>
        <w:jc w:val="both"/>
      </w:pPr>
      <w:r w:rsidRPr="00DD6EBA">
        <w:t xml:space="preserve">      13° la répartition par taux de TVA.</w:t>
      </w:r>
    </w:p>
    <w:p w14:paraId="27C82145" w14:textId="77777777" w:rsidR="003E7D8F" w:rsidRPr="00DD6EBA" w:rsidRDefault="003E7D8F" w:rsidP="003E7D8F">
      <w:pPr>
        <w:keepNext/>
        <w:jc w:val="both"/>
      </w:pPr>
      <w:r w:rsidRPr="00DD6EBA">
        <w:t xml:space="preserve">    </w:t>
      </w:r>
    </w:p>
    <w:p w14:paraId="43B11B9F" w14:textId="77777777" w:rsidR="003E7D8F" w:rsidRPr="00DD6EBA" w:rsidRDefault="003E7D8F" w:rsidP="003E7D8F">
      <w:pPr>
        <w:jc w:val="both"/>
      </w:pPr>
    </w:p>
    <w:p w14:paraId="7C7D8E81" w14:textId="77777777" w:rsidR="003E7D8F" w:rsidRPr="00DD6EBA" w:rsidRDefault="003E7D8F" w:rsidP="003E7D8F">
      <w:pPr>
        <w:pStyle w:val="Titre2"/>
      </w:pPr>
      <w:bookmarkStart w:id="63" w:name="_Toc145480453"/>
      <w:bookmarkStart w:id="64" w:name="_Toc515528252"/>
      <w:bookmarkStart w:id="65" w:name="_Toc256000023"/>
      <w:r w:rsidRPr="00DD6EBA">
        <w:t>Délai de garantie</w:t>
      </w:r>
      <w:bookmarkEnd w:id="63"/>
      <w:bookmarkEnd w:id="64"/>
      <w:bookmarkEnd w:id="65"/>
    </w:p>
    <w:p w14:paraId="77D0F2B5" w14:textId="77777777" w:rsidR="003E7D8F" w:rsidRPr="00DD6EBA" w:rsidRDefault="003E7D8F" w:rsidP="003E7D8F">
      <w:pPr>
        <w:keepNext/>
        <w:jc w:val="both"/>
      </w:pPr>
    </w:p>
    <w:p w14:paraId="25FBEFBC" w14:textId="77777777" w:rsidR="003E7D8F" w:rsidRDefault="003E7D8F" w:rsidP="003E7D8F">
      <w:pPr>
        <w:keepNext/>
        <w:jc w:val="both"/>
      </w:pPr>
      <w:r w:rsidRPr="00DD6EBA">
        <w:t>Aucun délai de garantie n'est applicable pour ce marché.</w:t>
      </w:r>
    </w:p>
    <w:p w14:paraId="4D28BB04" w14:textId="77777777" w:rsidR="003E7D8F" w:rsidRPr="00DD6EBA" w:rsidRDefault="003E7D8F" w:rsidP="003E7D8F">
      <w:pPr>
        <w:keepNext/>
        <w:jc w:val="both"/>
      </w:pPr>
    </w:p>
    <w:p w14:paraId="2E9B5961" w14:textId="77777777" w:rsidR="003E7D8F" w:rsidRPr="00DD6EBA" w:rsidRDefault="003E7D8F" w:rsidP="003E7D8F">
      <w:pPr>
        <w:pStyle w:val="Titre2"/>
      </w:pPr>
      <w:bookmarkStart w:id="66" w:name="_Toc515528255"/>
      <w:bookmarkStart w:id="67" w:name="_Toc256000024"/>
      <w:r w:rsidRPr="00DD6EBA">
        <w:t>Réception</w:t>
      </w:r>
      <w:bookmarkEnd w:id="66"/>
      <w:bookmarkEnd w:id="67"/>
    </w:p>
    <w:p w14:paraId="18C0984F" w14:textId="77777777" w:rsidR="003E7D8F" w:rsidRPr="00DD6EBA" w:rsidRDefault="003E7D8F" w:rsidP="003E7D8F">
      <w:pPr>
        <w:keepNext/>
        <w:jc w:val="both"/>
      </w:pPr>
    </w:p>
    <w:p w14:paraId="2F9FDFC6" w14:textId="77777777" w:rsidR="003E7D8F" w:rsidRPr="00DD6EBA" w:rsidRDefault="003E7D8F" w:rsidP="003E7D8F">
      <w:pPr>
        <w:keepNext/>
        <w:jc w:val="both"/>
      </w:pPr>
      <w:r w:rsidRPr="00DD6EBA">
        <w:t>A l'expiration du délai de 30 jours qui suivent le jour fixé pour l'achèvement de la totalité des services, il est selon le cas dressé un procès-verbal de réception ou de refus de réception du marché.</w:t>
      </w:r>
    </w:p>
    <w:p w14:paraId="235876F0" w14:textId="77777777" w:rsidR="003E7D8F" w:rsidRPr="00DD6EBA" w:rsidRDefault="003E7D8F" w:rsidP="003E7D8F">
      <w:pPr>
        <w:keepNext/>
        <w:jc w:val="both"/>
      </w:pPr>
      <w:r w:rsidRPr="00DD6EBA">
        <w:t>Lorsque les services sont terminés avant ou après cette date, il appartient au prestataire de services d'en donner connaissance par envoi recommandé ou envoi électronique assurant de manière équivalente la date exacte de l'envoi au fonctionnaire dirigeant et de demander, par la même occasion, de procéder à la réception. Dans les 30 jours qui suivent le jour de la réception de la demande du prestataire de services, il est dressé selon le cas un procès-verbal de réception ou de refus de réception.</w:t>
      </w:r>
    </w:p>
    <w:p w14:paraId="13D79E05" w14:textId="77777777" w:rsidR="003E7D8F" w:rsidRPr="00DD6EBA" w:rsidRDefault="003E7D8F" w:rsidP="003E7D8F">
      <w:pPr>
        <w:keepNext/>
        <w:jc w:val="both"/>
      </w:pPr>
    </w:p>
    <w:p w14:paraId="51D5EE92" w14:textId="77777777" w:rsidR="003E7D8F" w:rsidRPr="00DD6EBA" w:rsidRDefault="003E7D8F" w:rsidP="003E7D8F">
      <w:pPr>
        <w:jc w:val="both"/>
      </w:pPr>
    </w:p>
    <w:p w14:paraId="172E3F31" w14:textId="77777777" w:rsidR="003E7D8F" w:rsidRPr="00DD6EBA" w:rsidRDefault="003E7D8F" w:rsidP="003E7D8F">
      <w:pPr>
        <w:pStyle w:val="Titre2"/>
      </w:pPr>
      <w:bookmarkStart w:id="68" w:name="_Toc256000025"/>
      <w:r w:rsidRPr="00DD6EBA">
        <w:t>Ressortissants d’un pays tiers en séjour illégal</w:t>
      </w:r>
      <w:bookmarkEnd w:id="68"/>
    </w:p>
    <w:p w14:paraId="643B00B5" w14:textId="77777777" w:rsidR="003E7D8F" w:rsidRPr="00DD6EBA" w:rsidRDefault="003E7D8F" w:rsidP="003E7D8F">
      <w:pPr>
        <w:keepNext/>
        <w:jc w:val="both"/>
      </w:pPr>
    </w:p>
    <w:p w14:paraId="46970BA7" w14:textId="77777777" w:rsidR="003E7D8F" w:rsidRPr="00DD6EBA" w:rsidRDefault="003E7D8F" w:rsidP="003E7D8F">
      <w:pPr>
        <w:keepNext/>
        <w:jc w:val="both"/>
      </w:pPr>
      <w:r w:rsidRPr="005665DC">
        <w:t xml:space="preserve">Lorsque l’adjudicataire ou sous-traitant reçoit copie de la notification visée à l’article 49/2, alinéa 4, du Code pénal social, dans laquelle il est informé qu’il occupe en Belgique un ou plusieurs ressortissants d’un pays tiers en séjour illégal, cet adjudicataire ou sous-traitant s’abstient, avec effet immédiat, de se </w:t>
      </w:r>
      <w:r w:rsidRPr="005665DC">
        <w:lastRenderedPageBreak/>
        <w:t>rendre encore au lieu d’exécution du marché ou de poursuivre l’exécution du marché, et ce jusqu’à ce que l’autorité adjudicatrice donne un ordre contraire.</w:t>
      </w:r>
    </w:p>
    <w:p w14:paraId="2BA6CEBA" w14:textId="77777777" w:rsidR="003E7D8F" w:rsidRPr="00DD6EBA" w:rsidRDefault="003E7D8F" w:rsidP="003E7D8F">
      <w:pPr>
        <w:keepNext/>
        <w:jc w:val="both"/>
      </w:pPr>
    </w:p>
    <w:p w14:paraId="39556CDE" w14:textId="77777777" w:rsidR="003E7D8F" w:rsidRPr="00DD6EBA" w:rsidRDefault="003E7D8F" w:rsidP="003E7D8F">
      <w:pPr>
        <w:keepNext/>
        <w:jc w:val="both"/>
      </w:pPr>
      <w:r w:rsidRPr="005665DC">
        <w:t>Il en va de même lorsque l’adjudicataire ou sous-traitant est informé :</w:t>
      </w:r>
    </w:p>
    <w:p w14:paraId="1D3E5C70" w14:textId="77777777" w:rsidR="003E7D8F" w:rsidRPr="00DD6EBA" w:rsidRDefault="003E7D8F" w:rsidP="003E7D8F">
      <w:pPr>
        <w:keepNext/>
        <w:jc w:val="both"/>
      </w:pPr>
      <w:r w:rsidRPr="005665DC">
        <w:t>- soit par l’adjudicataire ou par l’autorité adjudicatrice selon le cas de ce qu’ils ont reçu la notification, visée à l’article 49/2, alinéas 1er et 2, du Code pénal social, concernant cette entreprise ;</w:t>
      </w:r>
    </w:p>
    <w:p w14:paraId="7C6CFBB7" w14:textId="77777777" w:rsidR="003E7D8F" w:rsidRPr="00DD6EBA" w:rsidRDefault="003E7D8F" w:rsidP="003E7D8F">
      <w:pPr>
        <w:keepNext/>
        <w:jc w:val="both"/>
      </w:pPr>
      <w:r w:rsidRPr="005665DC">
        <w:t>- soit via l’affichage prévu par l’article 35/12 de la loi du 12 avril 1965 relative à la protection de la rémunération des travailleurs, qu’il occupe en Belgique un ou plusieurs ressortissants d’un pays tiers en séjour illégal.</w:t>
      </w:r>
    </w:p>
    <w:p w14:paraId="7C01A32C" w14:textId="77777777" w:rsidR="003E7D8F" w:rsidRPr="00DD6EBA" w:rsidRDefault="003E7D8F" w:rsidP="003E7D8F">
      <w:pPr>
        <w:keepNext/>
        <w:jc w:val="both"/>
      </w:pPr>
    </w:p>
    <w:p w14:paraId="65DDCD63" w14:textId="77777777" w:rsidR="003E7D8F" w:rsidRPr="00DD6EBA" w:rsidRDefault="003E7D8F" w:rsidP="003E7D8F">
      <w:pPr>
        <w:keepNext/>
        <w:jc w:val="both"/>
      </w:pPr>
      <w:r w:rsidRPr="005665DC">
        <w:t>Par ailleurs, l’adjudicataire ou sous-traitant est tenu d’insérer, dans les contrats de sous-traitance qu’il conclurait éventuellement, une clause stipulant que :</w:t>
      </w:r>
    </w:p>
    <w:p w14:paraId="091D394B" w14:textId="77777777" w:rsidR="003E7D8F" w:rsidRPr="00DD6EBA" w:rsidRDefault="003E7D8F" w:rsidP="003E7D8F">
      <w:pPr>
        <w:keepNext/>
        <w:jc w:val="both"/>
      </w:pPr>
      <w:r w:rsidRPr="005665DC">
        <w:t>1° le sous-traitant s’abstient de se rendre encore au lieu d’exécution du marché ou de poursuivre l’exécution du marché, lorsqu’une notification établie en exécution de l’article 49/2 du Code pénal social révèle que ce sous-traitant occupe un ressortissant d’un pays tiers en séjour illégal ;</w:t>
      </w:r>
    </w:p>
    <w:p w14:paraId="412B9C0E" w14:textId="77777777" w:rsidR="003E7D8F" w:rsidRPr="00DD6EBA" w:rsidRDefault="003E7D8F" w:rsidP="003E7D8F">
      <w:pPr>
        <w:keepNext/>
        <w:jc w:val="both"/>
      </w:pPr>
      <w:r w:rsidRPr="005665DC">
        <w:t>2° le non-respect de l’obligation visée au point 1° est considéré comme un manquement grave dans le chef du sous-traitant, à la suite duquel l’entreprise est habilitée à résilier le contrat ;</w:t>
      </w:r>
    </w:p>
    <w:p w14:paraId="410EAC90" w14:textId="77777777" w:rsidR="003E7D8F" w:rsidRPr="00DD6EBA" w:rsidRDefault="003E7D8F" w:rsidP="003E7D8F">
      <w:pPr>
        <w:keepNext/>
        <w:jc w:val="both"/>
      </w:pPr>
      <w:r w:rsidRPr="005665DC">
        <w:t>3° le sous-traitant est tenu d’insérer, dans les contrats de sous-traitance, une clause analogue à celle visée aux points 1° et 2° et d’assurer que de telles clauses soient également insérées dans les contrats de sous-traitance ultérieurs.</w:t>
      </w:r>
    </w:p>
    <w:p w14:paraId="6AFEE43B" w14:textId="77777777" w:rsidR="003E7D8F" w:rsidRPr="00DD6EBA" w:rsidRDefault="003E7D8F" w:rsidP="003E7D8F">
      <w:pPr>
        <w:jc w:val="both"/>
      </w:pPr>
    </w:p>
    <w:p w14:paraId="4F86960E" w14:textId="77777777" w:rsidR="003E7D8F" w:rsidRPr="00DD6EBA" w:rsidRDefault="003E7D8F" w:rsidP="003E7D8F">
      <w:pPr>
        <w:pStyle w:val="Titre2"/>
      </w:pPr>
      <w:bookmarkStart w:id="69" w:name="_Toc256000026"/>
      <w:r w:rsidRPr="00DD6EBA">
        <w:t>Rémunération due à ses travailleurs</w:t>
      </w:r>
      <w:bookmarkEnd w:id="69"/>
    </w:p>
    <w:p w14:paraId="79378334" w14:textId="77777777" w:rsidR="003E7D8F" w:rsidRPr="00DD6EBA" w:rsidRDefault="003E7D8F" w:rsidP="003E7D8F">
      <w:pPr>
        <w:keepNext/>
        <w:jc w:val="both"/>
      </w:pPr>
    </w:p>
    <w:p w14:paraId="61B16636" w14:textId="77777777" w:rsidR="003E7D8F" w:rsidRPr="00F25BE5" w:rsidRDefault="003E7D8F" w:rsidP="003E7D8F">
      <w:pPr>
        <w:keepNext/>
        <w:jc w:val="both"/>
        <w:rPr>
          <w:color w:val="000000"/>
        </w:rPr>
      </w:pPr>
      <w:r w:rsidRPr="00F25BE5">
        <w:rPr>
          <w:color w:val="000000"/>
        </w:rPr>
        <w:t>Lorsque l’adjudicataire ou sous-traitant reçoit copie de la notification visée à l’article 49/1, alinéa 3, du Code pénal social, par laquelle il est informé d’un manquement grave à son obligation de payer dans les délais, à ses travailleurs, la rémunération à laquelle ceux-ci ont droit, cet adjudicataire ou sous-traitant s’abstient, avec effet immédiat, de se rendre encore au lieu d’exécution du marché ou de poursuivre l’exécution du marché, et ce jusqu’à ce qu’il présente la preuve à l’autorité adjudicatrice que les travailleurs concernés ont reçu l’intégralité de leur rémunération.</w:t>
      </w:r>
    </w:p>
    <w:p w14:paraId="6DAB1D6D" w14:textId="77777777" w:rsidR="003E7D8F" w:rsidRPr="00F25BE5" w:rsidRDefault="003E7D8F" w:rsidP="003E7D8F">
      <w:pPr>
        <w:keepNext/>
        <w:jc w:val="both"/>
        <w:rPr>
          <w:color w:val="000000"/>
        </w:rPr>
      </w:pPr>
    </w:p>
    <w:p w14:paraId="5894C972" w14:textId="77777777" w:rsidR="003E7D8F" w:rsidRPr="00F25BE5" w:rsidRDefault="003E7D8F" w:rsidP="003E7D8F">
      <w:pPr>
        <w:keepNext/>
        <w:jc w:val="both"/>
        <w:rPr>
          <w:color w:val="000000"/>
        </w:rPr>
      </w:pPr>
      <w:r w:rsidRPr="00F25BE5">
        <w:rPr>
          <w:color w:val="000000"/>
        </w:rPr>
        <w:t>Il en va de même lorsque l’adjudicataire ou sous-traitant est informé :</w:t>
      </w:r>
    </w:p>
    <w:p w14:paraId="5F00F527" w14:textId="77777777" w:rsidR="003E7D8F" w:rsidRPr="00F25BE5" w:rsidRDefault="003E7D8F" w:rsidP="003E7D8F">
      <w:pPr>
        <w:keepNext/>
        <w:jc w:val="both"/>
        <w:rPr>
          <w:color w:val="000000"/>
        </w:rPr>
      </w:pPr>
      <w:r w:rsidRPr="00F25BE5">
        <w:rPr>
          <w:color w:val="000000"/>
        </w:rPr>
        <w:t>- soit par l’adjudicataire ou par l’autorité adjudicatrice selon le cas de ce qu’ils ont reçu la notification visée à l’article 49/1, alinéa 1er, du Code pénal social, concernant cette entreprise ;</w:t>
      </w:r>
    </w:p>
    <w:p w14:paraId="42C9B1BC" w14:textId="77777777" w:rsidR="003E7D8F" w:rsidRPr="00F25BE5" w:rsidRDefault="003E7D8F" w:rsidP="003E7D8F">
      <w:pPr>
        <w:keepNext/>
        <w:jc w:val="both"/>
        <w:rPr>
          <w:color w:val="000000"/>
        </w:rPr>
      </w:pPr>
      <w:r w:rsidRPr="00F25BE5">
        <w:rPr>
          <w:color w:val="000000"/>
        </w:rPr>
        <w:t>- soit via l’affichage prévu par l’article 35/4 de la loi du 12 avril 1965 relative à la protection de la rémunération des travailleurs.</w:t>
      </w:r>
    </w:p>
    <w:p w14:paraId="4EB44799" w14:textId="77777777" w:rsidR="003E7D8F" w:rsidRPr="00F25BE5" w:rsidRDefault="003E7D8F" w:rsidP="003E7D8F">
      <w:pPr>
        <w:keepNext/>
        <w:jc w:val="both"/>
        <w:rPr>
          <w:color w:val="000000"/>
        </w:rPr>
      </w:pPr>
    </w:p>
    <w:p w14:paraId="752B8B4D" w14:textId="77777777" w:rsidR="003E7D8F" w:rsidRPr="00F25BE5" w:rsidRDefault="003E7D8F" w:rsidP="003E7D8F">
      <w:pPr>
        <w:keepNext/>
        <w:jc w:val="both"/>
        <w:rPr>
          <w:color w:val="000000"/>
        </w:rPr>
      </w:pPr>
      <w:r w:rsidRPr="00F25BE5">
        <w:rPr>
          <w:color w:val="000000"/>
        </w:rPr>
        <w:t>Par ailleurs, l’adjudicataire ou sous-traitant est tenu d’insérer, dans les contrats de sous-traitance qu’il conclurait éventuellement, une clause stipulant que :</w:t>
      </w:r>
    </w:p>
    <w:p w14:paraId="228BF732" w14:textId="77777777" w:rsidR="003E7D8F" w:rsidRPr="00F25BE5" w:rsidRDefault="003E7D8F" w:rsidP="003E7D8F">
      <w:pPr>
        <w:keepNext/>
        <w:jc w:val="both"/>
        <w:rPr>
          <w:color w:val="000000"/>
        </w:rPr>
      </w:pPr>
      <w:r w:rsidRPr="00F25BE5">
        <w:rPr>
          <w:color w:val="000000"/>
        </w:rPr>
        <w:t xml:space="preserve">1° le sous-traitant s’abstient de se rendre encore au lieu d’exécution du marché ou de poursuivre l’exécution du marché, lorsqu’une notification établie en exécution de l’article 49/1 du Code pénal social </w:t>
      </w:r>
      <w:r w:rsidRPr="00F25BE5">
        <w:rPr>
          <w:color w:val="000000"/>
        </w:rPr>
        <w:lastRenderedPageBreak/>
        <w:t>révèle que ce sous-traitant manque gravement à son obligation de payer dans les délais, à ses travailleurs, la rémunération à laquelle ceux-ci ont droit ;</w:t>
      </w:r>
    </w:p>
    <w:p w14:paraId="6E96F421" w14:textId="77777777" w:rsidR="003E7D8F" w:rsidRPr="00F25BE5" w:rsidRDefault="003E7D8F" w:rsidP="003E7D8F">
      <w:pPr>
        <w:keepNext/>
        <w:jc w:val="both"/>
        <w:rPr>
          <w:color w:val="000000"/>
        </w:rPr>
      </w:pPr>
      <w:r w:rsidRPr="00F25BE5">
        <w:rPr>
          <w:color w:val="000000"/>
        </w:rPr>
        <w:t>2° le non-respect de l’obligation visée au point 1° est considéré comme un manquement grave dans le chef du sous-traitant, à la suite duquel l’adjudicataire est habilité à résilier le contrat ;</w:t>
      </w:r>
    </w:p>
    <w:p w14:paraId="30209452" w14:textId="77777777" w:rsidR="003E7D8F" w:rsidRDefault="003E7D8F" w:rsidP="003E7D8F">
      <w:pPr>
        <w:keepNext/>
        <w:jc w:val="both"/>
        <w:rPr>
          <w:color w:val="000000"/>
        </w:rPr>
      </w:pPr>
      <w:r w:rsidRPr="00F25BE5">
        <w:rPr>
          <w:color w:val="000000"/>
        </w:rPr>
        <w:t>3° le sous-traitant est tenu d’insérer, dans les contrats de sous-traitance, une clause analogue à celle visée aux points 1° et 2° et d’assurer que de telles clauses soient également insérées dans les contrats de sous-traitance ultérieurs.</w:t>
      </w:r>
    </w:p>
    <w:p w14:paraId="501EB352" w14:textId="77777777" w:rsidR="00D921FF" w:rsidRDefault="00D921FF" w:rsidP="003E7D8F">
      <w:pPr>
        <w:keepNext/>
        <w:jc w:val="both"/>
        <w:rPr>
          <w:color w:val="000000"/>
        </w:rPr>
      </w:pPr>
    </w:p>
    <w:p w14:paraId="4FC27CC0" w14:textId="77777777" w:rsidR="00D921FF" w:rsidRDefault="00D921FF" w:rsidP="003E7D8F">
      <w:pPr>
        <w:keepNext/>
        <w:jc w:val="both"/>
        <w:rPr>
          <w:color w:val="000000"/>
        </w:rPr>
      </w:pPr>
    </w:p>
    <w:p w14:paraId="75F9D5FD" w14:textId="77777777" w:rsidR="00D921FF" w:rsidRDefault="00D921FF" w:rsidP="003E7D8F">
      <w:pPr>
        <w:keepNext/>
        <w:jc w:val="both"/>
        <w:rPr>
          <w:color w:val="000000"/>
        </w:rPr>
      </w:pPr>
    </w:p>
    <w:p w14:paraId="49CBFC23" w14:textId="77777777" w:rsidR="00D921FF" w:rsidRDefault="00D921FF" w:rsidP="003E7D8F">
      <w:pPr>
        <w:keepNext/>
        <w:jc w:val="both"/>
        <w:rPr>
          <w:color w:val="000000"/>
        </w:rPr>
      </w:pPr>
    </w:p>
    <w:p w14:paraId="1E165153" w14:textId="77777777" w:rsidR="00D921FF" w:rsidRDefault="00D921FF" w:rsidP="003E7D8F">
      <w:pPr>
        <w:keepNext/>
        <w:jc w:val="both"/>
        <w:rPr>
          <w:color w:val="000000"/>
        </w:rPr>
      </w:pPr>
    </w:p>
    <w:p w14:paraId="03EE6498" w14:textId="77777777" w:rsidR="00D921FF" w:rsidRDefault="00D921FF" w:rsidP="003E7D8F">
      <w:pPr>
        <w:keepNext/>
        <w:jc w:val="both"/>
        <w:rPr>
          <w:color w:val="000000"/>
        </w:rPr>
      </w:pPr>
    </w:p>
    <w:p w14:paraId="458F9F1B" w14:textId="77777777" w:rsidR="00D921FF" w:rsidRDefault="00D921FF" w:rsidP="003E7D8F">
      <w:pPr>
        <w:keepNext/>
        <w:jc w:val="both"/>
        <w:rPr>
          <w:color w:val="000000"/>
        </w:rPr>
      </w:pPr>
    </w:p>
    <w:p w14:paraId="3D96D9AA" w14:textId="77777777" w:rsidR="00D921FF" w:rsidRDefault="00D921FF" w:rsidP="003E7D8F">
      <w:pPr>
        <w:keepNext/>
        <w:jc w:val="both"/>
        <w:rPr>
          <w:color w:val="000000"/>
        </w:rPr>
      </w:pPr>
    </w:p>
    <w:p w14:paraId="57B15505" w14:textId="77777777" w:rsidR="00D921FF" w:rsidRDefault="00D921FF" w:rsidP="003E7D8F">
      <w:pPr>
        <w:keepNext/>
        <w:jc w:val="both"/>
        <w:rPr>
          <w:color w:val="000000"/>
        </w:rPr>
      </w:pPr>
    </w:p>
    <w:p w14:paraId="0DCA3FB9" w14:textId="77777777" w:rsidR="00D921FF" w:rsidRPr="00F25BE5" w:rsidRDefault="00D921FF" w:rsidP="003E7D8F">
      <w:pPr>
        <w:keepNext/>
        <w:jc w:val="both"/>
        <w:rPr>
          <w:color w:val="000000"/>
        </w:rPr>
      </w:pPr>
    </w:p>
    <w:p w14:paraId="6CE6CADA" w14:textId="77777777" w:rsidR="003E7D8F" w:rsidRPr="00DD6EBA" w:rsidRDefault="003E7D8F" w:rsidP="003E7D8F">
      <w:pPr>
        <w:pStyle w:val="Titre1"/>
      </w:pPr>
      <w:bookmarkStart w:id="70" w:name="_Toc515528259"/>
      <w:bookmarkStart w:id="71" w:name="_Toc256000027"/>
      <w:r w:rsidRPr="00DD6EBA">
        <w:lastRenderedPageBreak/>
        <w:t>Description des exigences techniques</w:t>
      </w:r>
      <w:bookmarkEnd w:id="70"/>
      <w:bookmarkEnd w:id="71"/>
    </w:p>
    <w:p w14:paraId="6D010ED2" w14:textId="77777777" w:rsidR="003E7D8F" w:rsidRPr="00DD6EBA" w:rsidRDefault="003E7D8F" w:rsidP="003E7D8F">
      <w:pPr>
        <w:keepNext/>
      </w:pPr>
    </w:p>
    <w:p w14:paraId="5CA2716B" w14:textId="77777777" w:rsidR="00A5362D" w:rsidRDefault="00A5362D" w:rsidP="00A5362D">
      <w:pPr>
        <w:pStyle w:val="Titre2"/>
      </w:pPr>
      <w:r>
        <w:t>Généralités</w:t>
      </w:r>
    </w:p>
    <w:p w14:paraId="5EE5FBB2" w14:textId="77777777" w:rsidR="00A5362D" w:rsidRPr="008E68C5" w:rsidRDefault="00A5362D" w:rsidP="00A5362D">
      <w:pPr>
        <w:jc w:val="both"/>
        <w:rPr>
          <w:lang w:val="en-US"/>
        </w:rPr>
      </w:pPr>
    </w:p>
    <w:p w14:paraId="37F5D619" w14:textId="77777777" w:rsidR="00A5362D" w:rsidRPr="00841749" w:rsidRDefault="00A5362D" w:rsidP="00A5362D">
      <w:pPr>
        <w:jc w:val="both"/>
        <w:rPr>
          <w:szCs w:val="21"/>
        </w:rPr>
      </w:pPr>
      <w:r w:rsidRPr="00841749">
        <w:rPr>
          <w:szCs w:val="21"/>
        </w:rPr>
        <w:t xml:space="preserve">Le présent cahier des charges a pour objectif la désignation d'un bureau d'étude en vue de réaliser </w:t>
      </w:r>
      <w:r w:rsidR="007464FA">
        <w:rPr>
          <w:szCs w:val="21"/>
        </w:rPr>
        <w:t>des</w:t>
      </w:r>
      <w:r w:rsidR="007464FA" w:rsidRPr="00841749">
        <w:rPr>
          <w:szCs w:val="21"/>
        </w:rPr>
        <w:t xml:space="preserve"> </w:t>
      </w:r>
      <w:r w:rsidRPr="00841749">
        <w:rPr>
          <w:szCs w:val="21"/>
        </w:rPr>
        <w:t>audit</w:t>
      </w:r>
      <w:r w:rsidR="007464FA">
        <w:rPr>
          <w:szCs w:val="21"/>
        </w:rPr>
        <w:t>s</w:t>
      </w:r>
      <w:r w:rsidRPr="00841749">
        <w:rPr>
          <w:szCs w:val="21"/>
        </w:rPr>
        <w:t xml:space="preserve"> énergétique</w:t>
      </w:r>
      <w:r w:rsidR="007464FA">
        <w:rPr>
          <w:szCs w:val="21"/>
        </w:rPr>
        <w:t>s</w:t>
      </w:r>
      <w:r w:rsidR="00AE48DD">
        <w:rPr>
          <w:szCs w:val="21"/>
        </w:rPr>
        <w:t xml:space="preserve"> pour </w:t>
      </w:r>
      <w:r w:rsidR="00783CBD">
        <w:rPr>
          <w:szCs w:val="21"/>
        </w:rPr>
        <w:t>X</w:t>
      </w:r>
      <w:r w:rsidR="004C19B8">
        <w:rPr>
          <w:szCs w:val="21"/>
        </w:rPr>
        <w:t xml:space="preserve"> </w:t>
      </w:r>
      <w:r w:rsidR="00AE48DD">
        <w:rPr>
          <w:szCs w:val="21"/>
        </w:rPr>
        <w:t>bâtiments</w:t>
      </w:r>
      <w:r w:rsidRPr="00841749">
        <w:rPr>
          <w:szCs w:val="21"/>
        </w:rPr>
        <w:t xml:space="preserve"> de la </w:t>
      </w:r>
      <w:r w:rsidR="004C19B8">
        <w:rPr>
          <w:szCs w:val="21"/>
        </w:rPr>
        <w:t xml:space="preserve">commune de </w:t>
      </w:r>
      <w:r w:rsidR="00783CBD">
        <w:rPr>
          <w:szCs w:val="21"/>
        </w:rPr>
        <w:t>X</w:t>
      </w:r>
      <w:r w:rsidRPr="00841749">
        <w:rPr>
          <w:szCs w:val="21"/>
        </w:rPr>
        <w:t>.</w:t>
      </w:r>
    </w:p>
    <w:p w14:paraId="6D234F47" w14:textId="77777777" w:rsidR="00A5362D" w:rsidRPr="00841749" w:rsidRDefault="00A5362D" w:rsidP="00A5362D">
      <w:pPr>
        <w:jc w:val="both"/>
        <w:rPr>
          <w:b/>
          <w:bCs/>
          <w:sz w:val="18"/>
          <w:szCs w:val="20"/>
        </w:rPr>
      </w:pPr>
    </w:p>
    <w:p w14:paraId="7EA53A98" w14:textId="77777777" w:rsidR="00A5362D" w:rsidRPr="00841749" w:rsidRDefault="00A5362D" w:rsidP="00A5362D">
      <w:pPr>
        <w:jc w:val="both"/>
        <w:rPr>
          <w:rFonts w:cs="Tahoma"/>
          <w:szCs w:val="20"/>
        </w:rPr>
      </w:pPr>
      <w:r w:rsidRPr="00841749">
        <w:rPr>
          <w:szCs w:val="21"/>
        </w:rPr>
        <w:t>Le soumissionnaire est tenu de faire apparaître dans son offre les omissions éventuelles qu’ils auraient constatées.</w:t>
      </w:r>
    </w:p>
    <w:p w14:paraId="23C5D753" w14:textId="77777777" w:rsidR="00A5362D" w:rsidRPr="00841749" w:rsidRDefault="00A5362D" w:rsidP="00A5362D">
      <w:pPr>
        <w:jc w:val="both"/>
        <w:rPr>
          <w:rFonts w:cs="Tahoma"/>
          <w:szCs w:val="20"/>
        </w:rPr>
      </w:pPr>
    </w:p>
    <w:p w14:paraId="77E25999" w14:textId="77777777" w:rsidR="00551991" w:rsidRPr="00841749" w:rsidRDefault="00A5362D" w:rsidP="00A5362D">
      <w:pPr>
        <w:jc w:val="both"/>
        <w:rPr>
          <w:rFonts w:cs="Tahoma"/>
          <w:szCs w:val="20"/>
        </w:rPr>
      </w:pPr>
      <w:r w:rsidRPr="00841749">
        <w:rPr>
          <w:rFonts w:cs="Tahoma"/>
          <w:szCs w:val="20"/>
        </w:rPr>
        <w:t xml:space="preserve">Les </w:t>
      </w:r>
      <w:r w:rsidRPr="00841749">
        <w:rPr>
          <w:rFonts w:cs="Tahoma"/>
          <w:b/>
          <w:szCs w:val="20"/>
        </w:rPr>
        <w:t>audits énergétiques</w:t>
      </w:r>
      <w:r w:rsidRPr="00841749">
        <w:rPr>
          <w:rFonts w:cs="Tahoma"/>
          <w:szCs w:val="20"/>
        </w:rPr>
        <w:t xml:space="preserve"> visés par le présent marché seront réalisés selon les </w:t>
      </w:r>
      <w:r w:rsidR="00E45331">
        <w:rPr>
          <w:rFonts w:cs="Tahoma"/>
          <w:szCs w:val="20"/>
        </w:rPr>
        <w:t>directives</w:t>
      </w:r>
      <w:r>
        <w:rPr>
          <w:rFonts w:cs="Tahoma"/>
          <w:szCs w:val="20"/>
        </w:rPr>
        <w:t xml:space="preserve"> des arrêtés du Gouvernement Wallon.</w:t>
      </w:r>
    </w:p>
    <w:p w14:paraId="4194499A" w14:textId="77777777" w:rsidR="00A5362D" w:rsidRDefault="00A5362D" w:rsidP="00A5362D">
      <w:pPr>
        <w:jc w:val="both"/>
        <w:rPr>
          <w:rFonts w:cs="Tahoma"/>
          <w:szCs w:val="20"/>
        </w:rPr>
      </w:pPr>
    </w:p>
    <w:p w14:paraId="70D87F12" w14:textId="77777777" w:rsidR="00DD0A19" w:rsidRPr="004C2894" w:rsidRDefault="00DD0A19" w:rsidP="00A5362D">
      <w:pPr>
        <w:jc w:val="both"/>
      </w:pPr>
    </w:p>
    <w:p w14:paraId="3C8FC57C" w14:textId="77777777" w:rsidR="00A5362D" w:rsidRDefault="00A5362D" w:rsidP="002F530A">
      <w:pPr>
        <w:pStyle w:val="Titre3"/>
      </w:pPr>
      <w:r w:rsidRPr="00D73933">
        <w:t>Bâtiments concernés</w:t>
      </w:r>
    </w:p>
    <w:p w14:paraId="7297E7E8" w14:textId="77777777" w:rsidR="00A5362D" w:rsidRPr="00841749" w:rsidRDefault="00A5362D" w:rsidP="00A5362D">
      <w:pPr>
        <w:jc w:val="both"/>
        <w:rPr>
          <w:lang w:val="en-US"/>
        </w:rPr>
      </w:pPr>
    </w:p>
    <w:p w14:paraId="48A8A285" w14:textId="77777777" w:rsidR="00A5362D" w:rsidRPr="00841749" w:rsidRDefault="00A5362D" w:rsidP="00A5362D">
      <w:pPr>
        <w:jc w:val="both"/>
        <w:rPr>
          <w:b/>
          <w:sz w:val="16"/>
          <w:lang w:val="en-US"/>
        </w:rPr>
      </w:pPr>
      <w:r w:rsidRPr="00841749">
        <w:rPr>
          <w:b/>
          <w:sz w:val="16"/>
          <w:lang w:val="en-US"/>
        </w:rPr>
        <w:t>TABLEAU 1</w:t>
      </w:r>
    </w:p>
    <w:tbl>
      <w:tblPr>
        <w:tblW w:w="8789" w:type="dxa"/>
        <w:tblInd w:w="137" w:type="dxa"/>
        <w:tblCellMar>
          <w:left w:w="70" w:type="dxa"/>
          <w:right w:w="70" w:type="dxa"/>
        </w:tblCellMar>
        <w:tblLook w:val="04A0" w:firstRow="1" w:lastRow="0" w:firstColumn="1" w:lastColumn="0" w:noHBand="0" w:noVBand="1"/>
      </w:tblPr>
      <w:tblGrid>
        <w:gridCol w:w="343"/>
        <w:gridCol w:w="3059"/>
        <w:gridCol w:w="2835"/>
        <w:gridCol w:w="1276"/>
        <w:gridCol w:w="1276"/>
      </w:tblGrid>
      <w:tr w:rsidR="00A5362D" w:rsidRPr="00732183" w14:paraId="32139673" w14:textId="77777777" w:rsidTr="003E7D8F">
        <w:trPr>
          <w:trHeight w:val="300"/>
        </w:trPr>
        <w:tc>
          <w:tcPr>
            <w:tcW w:w="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FB03F" w14:textId="77777777" w:rsidR="00A5362D" w:rsidRPr="00732183" w:rsidRDefault="00A5362D" w:rsidP="003E7D8F">
            <w:pPr>
              <w:jc w:val="both"/>
              <w:rPr>
                <w:rFonts w:ascii="Calibri Light" w:hAnsi="Calibri Light" w:cs="Calibri Light"/>
                <w:color w:val="000000"/>
                <w:szCs w:val="20"/>
                <w:lang w:eastAsia="fr-FR"/>
              </w:rPr>
            </w:pPr>
            <w:r w:rsidRPr="00732183">
              <w:rPr>
                <w:rFonts w:ascii="Calibri Light" w:hAnsi="Calibri Light" w:cs="Calibri Light"/>
                <w:color w:val="000000"/>
                <w:szCs w:val="20"/>
                <w:lang w:eastAsia="fr-FR"/>
              </w:rPr>
              <w:t>N°</w:t>
            </w:r>
          </w:p>
        </w:tc>
        <w:tc>
          <w:tcPr>
            <w:tcW w:w="3059" w:type="dxa"/>
            <w:tcBorders>
              <w:top w:val="single" w:sz="4" w:space="0" w:color="auto"/>
              <w:left w:val="nil"/>
              <w:bottom w:val="single" w:sz="4" w:space="0" w:color="auto"/>
              <w:right w:val="single" w:sz="4" w:space="0" w:color="auto"/>
            </w:tcBorders>
            <w:shd w:val="clear" w:color="auto" w:fill="auto"/>
            <w:noWrap/>
            <w:vAlign w:val="center"/>
            <w:hideMark/>
          </w:tcPr>
          <w:p w14:paraId="3FC911E4" w14:textId="77777777" w:rsidR="00A5362D" w:rsidRPr="00732183" w:rsidRDefault="00A5362D" w:rsidP="003E7D8F">
            <w:pPr>
              <w:jc w:val="both"/>
              <w:rPr>
                <w:rFonts w:ascii="Calibri Light" w:hAnsi="Calibri Light" w:cs="Calibri Light"/>
                <w:b/>
                <w:bCs/>
                <w:color w:val="000000"/>
                <w:szCs w:val="20"/>
                <w:lang w:eastAsia="fr-FR"/>
              </w:rPr>
            </w:pPr>
            <w:r w:rsidRPr="00732183">
              <w:rPr>
                <w:rFonts w:ascii="Calibri Light" w:hAnsi="Calibri Light" w:cs="Calibri Light"/>
                <w:b/>
                <w:bCs/>
                <w:color w:val="000000"/>
                <w:szCs w:val="20"/>
                <w:lang w:eastAsia="fr-FR"/>
              </w:rPr>
              <w:t>Nom</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FC029BA" w14:textId="77777777" w:rsidR="00A5362D" w:rsidRPr="00732183" w:rsidRDefault="00A5362D" w:rsidP="003E7D8F">
            <w:pPr>
              <w:jc w:val="both"/>
              <w:rPr>
                <w:rFonts w:ascii="Calibri Light" w:hAnsi="Calibri Light" w:cs="Calibri Light"/>
                <w:b/>
                <w:bCs/>
                <w:color w:val="000000"/>
                <w:szCs w:val="20"/>
                <w:lang w:eastAsia="fr-FR"/>
              </w:rPr>
            </w:pPr>
            <w:r w:rsidRPr="00732183">
              <w:rPr>
                <w:rFonts w:ascii="Calibri Light" w:hAnsi="Calibri Light" w:cs="Calibri Light"/>
                <w:b/>
                <w:bCs/>
                <w:color w:val="000000"/>
                <w:szCs w:val="20"/>
                <w:lang w:eastAsia="fr-FR"/>
              </w:rPr>
              <w:t>Adresse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0D8C81" w14:textId="77777777" w:rsidR="00A5362D" w:rsidRPr="00732183" w:rsidRDefault="00A5362D" w:rsidP="003E7D8F">
            <w:pPr>
              <w:jc w:val="both"/>
              <w:rPr>
                <w:rFonts w:ascii="Calibri Light" w:hAnsi="Calibri Light" w:cs="Calibri Light"/>
                <w:b/>
                <w:bCs/>
                <w:color w:val="000000"/>
                <w:szCs w:val="20"/>
                <w:lang w:eastAsia="fr-FR"/>
              </w:rPr>
            </w:pPr>
            <w:r w:rsidRPr="00732183">
              <w:rPr>
                <w:rFonts w:ascii="Calibri Light" w:hAnsi="Calibri Light" w:cs="Calibri Light"/>
                <w:b/>
                <w:bCs/>
                <w:color w:val="000000"/>
                <w:szCs w:val="20"/>
                <w:lang w:eastAsia="fr-FR"/>
              </w:rPr>
              <w:t>Village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D3F2B9" w14:textId="77777777" w:rsidR="00A5362D" w:rsidRPr="00732183" w:rsidRDefault="00A5362D" w:rsidP="003E7D8F">
            <w:pPr>
              <w:jc w:val="both"/>
              <w:rPr>
                <w:rFonts w:ascii="Calibri Light" w:hAnsi="Calibri Light" w:cs="Calibri Light"/>
                <w:b/>
                <w:bCs/>
                <w:color w:val="000000"/>
                <w:szCs w:val="20"/>
                <w:lang w:eastAsia="fr-FR"/>
              </w:rPr>
            </w:pPr>
            <w:r>
              <w:rPr>
                <w:rFonts w:ascii="Calibri Light" w:hAnsi="Calibri Light" w:cs="Calibri Light"/>
                <w:b/>
                <w:bCs/>
                <w:color w:val="000000"/>
                <w:szCs w:val="20"/>
                <w:lang w:eastAsia="fr-FR"/>
              </w:rPr>
              <w:t>Objet</w:t>
            </w:r>
          </w:p>
        </w:tc>
      </w:tr>
      <w:tr w:rsidR="00A5362D" w:rsidRPr="00732183" w14:paraId="690A72C7" w14:textId="77777777" w:rsidTr="00A558D1">
        <w:trPr>
          <w:trHeight w:val="300"/>
        </w:trPr>
        <w:tc>
          <w:tcPr>
            <w:tcW w:w="343"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47F7B31" w14:textId="77777777" w:rsidR="00A5362D" w:rsidRPr="00732183" w:rsidRDefault="00A5362D" w:rsidP="003E7D8F">
            <w:pPr>
              <w:ind w:left="-70"/>
              <w:jc w:val="right"/>
              <w:rPr>
                <w:rFonts w:ascii="Calibri Light" w:hAnsi="Calibri Light" w:cs="Calibri Light"/>
                <w:color w:val="000000"/>
                <w:szCs w:val="20"/>
                <w:lang w:eastAsia="fr-FR"/>
              </w:rPr>
            </w:pPr>
            <w:r w:rsidRPr="00732183">
              <w:rPr>
                <w:rFonts w:ascii="Calibri Light" w:hAnsi="Calibri Light" w:cs="Calibri Light"/>
                <w:color w:val="000000"/>
                <w:szCs w:val="20"/>
                <w:lang w:eastAsia="fr-FR"/>
              </w:rPr>
              <w:t>1</w:t>
            </w:r>
          </w:p>
        </w:tc>
        <w:tc>
          <w:tcPr>
            <w:tcW w:w="3059" w:type="dxa"/>
            <w:tcBorders>
              <w:top w:val="single" w:sz="4" w:space="0" w:color="BFBFBF"/>
              <w:left w:val="nil"/>
              <w:bottom w:val="single" w:sz="4" w:space="0" w:color="BFBFBF"/>
              <w:right w:val="single" w:sz="4" w:space="0" w:color="BFBFBF"/>
            </w:tcBorders>
            <w:shd w:val="clear" w:color="000000" w:fill="E2EFDA"/>
            <w:noWrap/>
            <w:vAlign w:val="center"/>
          </w:tcPr>
          <w:p w14:paraId="19A5D03C"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single" w:sz="4" w:space="0" w:color="BFBFBF"/>
              <w:left w:val="nil"/>
              <w:bottom w:val="single" w:sz="4" w:space="0" w:color="BFBFBF"/>
              <w:right w:val="single" w:sz="4" w:space="0" w:color="BFBFBF"/>
            </w:tcBorders>
            <w:shd w:val="clear" w:color="000000" w:fill="E2EFDA"/>
            <w:noWrap/>
            <w:vAlign w:val="center"/>
          </w:tcPr>
          <w:p w14:paraId="09324193"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single" w:sz="4" w:space="0" w:color="BFBFBF"/>
              <w:left w:val="nil"/>
              <w:bottom w:val="single" w:sz="4" w:space="0" w:color="BFBFBF"/>
              <w:right w:val="single" w:sz="4" w:space="0" w:color="BFBFBF"/>
            </w:tcBorders>
            <w:shd w:val="clear" w:color="000000" w:fill="E2EFDA"/>
            <w:noWrap/>
            <w:vAlign w:val="center"/>
          </w:tcPr>
          <w:p w14:paraId="680A6B95"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single" w:sz="4" w:space="0" w:color="BFBFBF"/>
              <w:left w:val="nil"/>
              <w:bottom w:val="single" w:sz="4" w:space="0" w:color="BFBFBF"/>
              <w:right w:val="single" w:sz="4" w:space="0" w:color="BFBFBF"/>
            </w:tcBorders>
            <w:shd w:val="clear" w:color="000000" w:fill="D9E1F2"/>
            <w:vAlign w:val="center"/>
            <w:hideMark/>
          </w:tcPr>
          <w:p w14:paraId="72CE2265" w14:textId="77777777" w:rsidR="00A5362D" w:rsidRPr="00A5362D" w:rsidRDefault="00A5362D" w:rsidP="003E7D8F">
            <w:pPr>
              <w:jc w:val="both"/>
              <w:rPr>
                <w:rFonts w:ascii="Calibri Light" w:hAnsi="Calibri Light" w:cs="Calibri Light"/>
                <w:b/>
                <w:color w:val="000000"/>
                <w:szCs w:val="20"/>
                <w:lang w:eastAsia="fr-FR"/>
              </w:rPr>
            </w:pPr>
            <w:r w:rsidRPr="00A5362D">
              <w:rPr>
                <w:rFonts w:ascii="Calibri Light" w:hAnsi="Calibri Light" w:cs="Calibri Light"/>
                <w:b/>
                <w:color w:val="000000"/>
                <w:szCs w:val="20"/>
                <w:lang w:eastAsia="fr-FR"/>
              </w:rPr>
              <w:t>Audit n°1</w:t>
            </w:r>
          </w:p>
        </w:tc>
      </w:tr>
      <w:tr w:rsidR="00A5362D" w:rsidRPr="00732183" w14:paraId="6A5AF5C1"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50E22052" w14:textId="77777777" w:rsidR="00A5362D" w:rsidRPr="00732183" w:rsidRDefault="00A5362D" w:rsidP="003E7D8F">
            <w:pPr>
              <w:jc w:val="right"/>
              <w:rPr>
                <w:rFonts w:ascii="Calibri Light" w:hAnsi="Calibri Light" w:cs="Calibri Light"/>
                <w:color w:val="000000"/>
                <w:szCs w:val="20"/>
                <w:lang w:eastAsia="fr-FR"/>
              </w:rPr>
            </w:pPr>
            <w:r w:rsidRPr="00732183">
              <w:rPr>
                <w:rFonts w:ascii="Calibri Light" w:hAnsi="Calibri Light" w:cs="Calibri Light"/>
                <w:color w:val="000000"/>
                <w:szCs w:val="20"/>
                <w:lang w:eastAsia="fr-FR"/>
              </w:rPr>
              <w:t>2</w:t>
            </w:r>
          </w:p>
        </w:tc>
        <w:tc>
          <w:tcPr>
            <w:tcW w:w="3059" w:type="dxa"/>
            <w:tcBorders>
              <w:top w:val="nil"/>
              <w:left w:val="nil"/>
              <w:bottom w:val="single" w:sz="4" w:space="0" w:color="BFBFBF"/>
              <w:right w:val="single" w:sz="4" w:space="0" w:color="BFBFBF"/>
            </w:tcBorders>
            <w:shd w:val="clear" w:color="000000" w:fill="E2EFDA"/>
            <w:noWrap/>
            <w:vAlign w:val="center"/>
          </w:tcPr>
          <w:p w14:paraId="0DFED670"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047548B4"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2272D5D8"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2A8278A4"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n°2</w:t>
            </w:r>
          </w:p>
        </w:tc>
      </w:tr>
      <w:tr w:rsidR="00A5362D" w:rsidRPr="00732183" w14:paraId="1BC39F6A"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3E92E693" w14:textId="77777777" w:rsidR="00A5362D" w:rsidRPr="00732183" w:rsidRDefault="00A5362D" w:rsidP="003E7D8F">
            <w:pPr>
              <w:jc w:val="right"/>
              <w:rPr>
                <w:rFonts w:ascii="Calibri Light" w:hAnsi="Calibri Light" w:cs="Calibri Light"/>
                <w:color w:val="000000"/>
                <w:szCs w:val="20"/>
                <w:lang w:eastAsia="fr-FR"/>
              </w:rPr>
            </w:pPr>
            <w:r w:rsidRPr="00732183">
              <w:rPr>
                <w:rFonts w:ascii="Calibri Light" w:hAnsi="Calibri Light" w:cs="Calibri Light"/>
                <w:color w:val="000000"/>
                <w:szCs w:val="20"/>
                <w:lang w:eastAsia="fr-FR"/>
              </w:rPr>
              <w:t>3</w:t>
            </w:r>
          </w:p>
        </w:tc>
        <w:tc>
          <w:tcPr>
            <w:tcW w:w="3059" w:type="dxa"/>
            <w:tcBorders>
              <w:top w:val="nil"/>
              <w:left w:val="nil"/>
              <w:bottom w:val="single" w:sz="4" w:space="0" w:color="BFBFBF"/>
              <w:right w:val="single" w:sz="4" w:space="0" w:color="BFBFBF"/>
            </w:tcBorders>
            <w:shd w:val="clear" w:color="000000" w:fill="E2EFDA"/>
            <w:noWrap/>
            <w:vAlign w:val="center"/>
          </w:tcPr>
          <w:p w14:paraId="24A459BD"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50137450"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1561F3F0"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69D7ED9D"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n°3</w:t>
            </w:r>
          </w:p>
        </w:tc>
      </w:tr>
      <w:tr w:rsidR="00A5362D" w:rsidRPr="00732183" w14:paraId="65EC0ADE"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3AC77741" w14:textId="77777777" w:rsidR="00A5362D" w:rsidRPr="00732183" w:rsidRDefault="00A5362D" w:rsidP="003E7D8F">
            <w:pPr>
              <w:jc w:val="right"/>
              <w:rPr>
                <w:rFonts w:ascii="Calibri Light" w:hAnsi="Calibri Light" w:cs="Calibri Light"/>
                <w:color w:val="000000"/>
                <w:szCs w:val="20"/>
                <w:lang w:eastAsia="fr-FR"/>
              </w:rPr>
            </w:pPr>
            <w:r w:rsidRPr="00732183">
              <w:rPr>
                <w:rFonts w:ascii="Calibri Light" w:hAnsi="Calibri Light" w:cs="Calibri Light"/>
                <w:color w:val="000000"/>
                <w:szCs w:val="20"/>
                <w:lang w:eastAsia="fr-FR"/>
              </w:rPr>
              <w:t>4</w:t>
            </w:r>
          </w:p>
        </w:tc>
        <w:tc>
          <w:tcPr>
            <w:tcW w:w="3059" w:type="dxa"/>
            <w:tcBorders>
              <w:top w:val="nil"/>
              <w:left w:val="nil"/>
              <w:bottom w:val="single" w:sz="4" w:space="0" w:color="BFBFBF"/>
              <w:right w:val="single" w:sz="4" w:space="0" w:color="BFBFBF"/>
            </w:tcBorders>
            <w:shd w:val="clear" w:color="000000" w:fill="E2EFDA"/>
            <w:noWrap/>
            <w:vAlign w:val="center"/>
          </w:tcPr>
          <w:p w14:paraId="1136D8F9"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002E9291"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15B96A71"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05353983"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n°4</w:t>
            </w:r>
          </w:p>
        </w:tc>
      </w:tr>
      <w:tr w:rsidR="00A5362D" w:rsidRPr="00732183" w14:paraId="1BAA1B69"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2B69E675" w14:textId="77777777" w:rsidR="00A5362D" w:rsidRPr="00732183" w:rsidRDefault="00A5362D" w:rsidP="003E7D8F">
            <w:pPr>
              <w:jc w:val="right"/>
              <w:rPr>
                <w:rFonts w:ascii="Calibri Light" w:hAnsi="Calibri Light" w:cs="Calibri Light"/>
                <w:color w:val="000000"/>
                <w:szCs w:val="20"/>
                <w:lang w:eastAsia="fr-FR"/>
              </w:rPr>
            </w:pPr>
            <w:r w:rsidRPr="00732183">
              <w:rPr>
                <w:rFonts w:ascii="Calibri Light" w:hAnsi="Calibri Light" w:cs="Calibri Light"/>
                <w:color w:val="000000"/>
                <w:szCs w:val="20"/>
                <w:lang w:eastAsia="fr-FR"/>
              </w:rPr>
              <w:t>5</w:t>
            </w:r>
          </w:p>
        </w:tc>
        <w:tc>
          <w:tcPr>
            <w:tcW w:w="3059" w:type="dxa"/>
            <w:tcBorders>
              <w:top w:val="nil"/>
              <w:left w:val="nil"/>
              <w:bottom w:val="single" w:sz="4" w:space="0" w:color="BFBFBF"/>
              <w:right w:val="single" w:sz="4" w:space="0" w:color="BFBFBF"/>
            </w:tcBorders>
            <w:shd w:val="clear" w:color="000000" w:fill="E2EFDA"/>
            <w:noWrap/>
            <w:vAlign w:val="center"/>
          </w:tcPr>
          <w:p w14:paraId="18BAF391"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571ECC14"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53880344"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23F2260A"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n°5</w:t>
            </w:r>
          </w:p>
        </w:tc>
      </w:tr>
      <w:tr w:rsidR="00A5362D" w:rsidRPr="00732183" w14:paraId="255919F0"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67EA5373" w14:textId="77777777" w:rsidR="00A5362D" w:rsidRPr="00732183" w:rsidRDefault="00A5362D" w:rsidP="003E7D8F">
            <w:pPr>
              <w:jc w:val="right"/>
              <w:rPr>
                <w:rFonts w:ascii="Calibri Light" w:hAnsi="Calibri Light" w:cs="Calibri Light"/>
                <w:color w:val="000000"/>
                <w:szCs w:val="20"/>
                <w:lang w:eastAsia="fr-FR"/>
              </w:rPr>
            </w:pPr>
            <w:r w:rsidRPr="00732183">
              <w:rPr>
                <w:rFonts w:ascii="Calibri Light" w:hAnsi="Calibri Light" w:cs="Calibri Light"/>
                <w:color w:val="000000"/>
                <w:szCs w:val="20"/>
                <w:lang w:eastAsia="fr-FR"/>
              </w:rPr>
              <w:t>6</w:t>
            </w:r>
          </w:p>
        </w:tc>
        <w:tc>
          <w:tcPr>
            <w:tcW w:w="3059" w:type="dxa"/>
            <w:tcBorders>
              <w:top w:val="nil"/>
              <w:left w:val="nil"/>
              <w:bottom w:val="single" w:sz="4" w:space="0" w:color="BFBFBF"/>
              <w:right w:val="single" w:sz="4" w:space="0" w:color="BFBFBF"/>
            </w:tcBorders>
            <w:shd w:val="clear" w:color="000000" w:fill="E2EFDA"/>
            <w:noWrap/>
            <w:vAlign w:val="center"/>
          </w:tcPr>
          <w:p w14:paraId="2390477C"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71131851"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0498C514"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73CD483C"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n°6</w:t>
            </w:r>
          </w:p>
        </w:tc>
      </w:tr>
      <w:tr w:rsidR="00A5362D" w:rsidRPr="00732183" w14:paraId="156DD516"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6644D4A4" w14:textId="77777777" w:rsidR="00A5362D" w:rsidRPr="00732183" w:rsidRDefault="00A5362D" w:rsidP="003E7D8F">
            <w:pPr>
              <w:jc w:val="right"/>
              <w:rPr>
                <w:rFonts w:ascii="Calibri Light" w:hAnsi="Calibri Light" w:cs="Calibri Light"/>
                <w:color w:val="000000"/>
                <w:szCs w:val="20"/>
                <w:lang w:eastAsia="fr-FR"/>
              </w:rPr>
            </w:pPr>
            <w:r>
              <w:rPr>
                <w:rFonts w:ascii="Calibri Light" w:hAnsi="Calibri Light" w:cs="Calibri Light"/>
                <w:color w:val="000000"/>
                <w:szCs w:val="20"/>
                <w:lang w:eastAsia="fr-FR"/>
              </w:rPr>
              <w:t>7</w:t>
            </w:r>
          </w:p>
        </w:tc>
        <w:tc>
          <w:tcPr>
            <w:tcW w:w="3059" w:type="dxa"/>
            <w:tcBorders>
              <w:top w:val="nil"/>
              <w:left w:val="nil"/>
              <w:bottom w:val="single" w:sz="4" w:space="0" w:color="BFBFBF"/>
              <w:right w:val="single" w:sz="4" w:space="0" w:color="BFBFBF"/>
            </w:tcBorders>
            <w:shd w:val="clear" w:color="000000" w:fill="E2EFDA"/>
            <w:noWrap/>
            <w:vAlign w:val="center"/>
          </w:tcPr>
          <w:p w14:paraId="799E8A37"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52295CBC"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17D782C6"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41C09DAD"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n°7</w:t>
            </w:r>
          </w:p>
        </w:tc>
      </w:tr>
      <w:tr w:rsidR="00A5362D" w:rsidRPr="00732183" w14:paraId="40915BB4"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31945B4D" w14:textId="77777777" w:rsidR="00A5362D" w:rsidRPr="00732183" w:rsidRDefault="00A5362D" w:rsidP="003E7D8F">
            <w:pPr>
              <w:jc w:val="right"/>
              <w:rPr>
                <w:rFonts w:ascii="Calibri Light" w:hAnsi="Calibri Light" w:cs="Calibri Light"/>
                <w:color w:val="000000"/>
                <w:szCs w:val="20"/>
                <w:lang w:eastAsia="fr-FR"/>
              </w:rPr>
            </w:pPr>
            <w:r>
              <w:rPr>
                <w:rFonts w:ascii="Calibri Light" w:hAnsi="Calibri Light" w:cs="Calibri Light"/>
                <w:color w:val="000000"/>
                <w:szCs w:val="20"/>
                <w:lang w:eastAsia="fr-FR"/>
              </w:rPr>
              <w:t>8</w:t>
            </w:r>
          </w:p>
        </w:tc>
        <w:tc>
          <w:tcPr>
            <w:tcW w:w="3059" w:type="dxa"/>
            <w:tcBorders>
              <w:top w:val="nil"/>
              <w:left w:val="nil"/>
              <w:bottom w:val="single" w:sz="4" w:space="0" w:color="BFBFBF"/>
              <w:right w:val="single" w:sz="4" w:space="0" w:color="BFBFBF"/>
            </w:tcBorders>
            <w:shd w:val="clear" w:color="000000" w:fill="E2EFDA"/>
            <w:noWrap/>
            <w:vAlign w:val="center"/>
          </w:tcPr>
          <w:p w14:paraId="237F5631"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671A58A2"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78C73FF3"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0EED4C36"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n°8</w:t>
            </w:r>
          </w:p>
        </w:tc>
      </w:tr>
      <w:tr w:rsidR="00A5362D" w:rsidRPr="00732183" w14:paraId="38EF821D"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2377E90D" w14:textId="77777777" w:rsidR="00A5362D" w:rsidRPr="00732183" w:rsidRDefault="00A5362D" w:rsidP="003E7D8F">
            <w:pPr>
              <w:jc w:val="right"/>
              <w:rPr>
                <w:rFonts w:ascii="Calibri Light" w:hAnsi="Calibri Light" w:cs="Calibri Light"/>
                <w:color w:val="000000"/>
                <w:szCs w:val="20"/>
                <w:lang w:eastAsia="fr-FR"/>
              </w:rPr>
            </w:pPr>
            <w:r>
              <w:rPr>
                <w:rFonts w:ascii="Calibri Light" w:hAnsi="Calibri Light" w:cs="Calibri Light"/>
                <w:color w:val="000000"/>
                <w:szCs w:val="20"/>
                <w:lang w:eastAsia="fr-FR"/>
              </w:rPr>
              <w:t>9</w:t>
            </w:r>
          </w:p>
        </w:tc>
        <w:tc>
          <w:tcPr>
            <w:tcW w:w="3059" w:type="dxa"/>
            <w:tcBorders>
              <w:top w:val="nil"/>
              <w:left w:val="nil"/>
              <w:bottom w:val="single" w:sz="4" w:space="0" w:color="BFBFBF"/>
              <w:right w:val="single" w:sz="4" w:space="0" w:color="BFBFBF"/>
            </w:tcBorders>
            <w:shd w:val="clear" w:color="000000" w:fill="E2EFDA"/>
            <w:noWrap/>
            <w:vAlign w:val="center"/>
          </w:tcPr>
          <w:p w14:paraId="4A345756"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5507603F"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17044135"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19464C72"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n°9</w:t>
            </w:r>
          </w:p>
        </w:tc>
      </w:tr>
      <w:tr w:rsidR="00A5362D" w:rsidRPr="00732183" w14:paraId="5AF5AB09" w14:textId="77777777" w:rsidTr="00A558D1">
        <w:trPr>
          <w:trHeight w:val="300"/>
        </w:trPr>
        <w:tc>
          <w:tcPr>
            <w:tcW w:w="343" w:type="dxa"/>
            <w:tcBorders>
              <w:top w:val="nil"/>
              <w:left w:val="single" w:sz="4" w:space="0" w:color="BFBFBF"/>
              <w:bottom w:val="single" w:sz="4" w:space="0" w:color="BFBFBF"/>
              <w:right w:val="single" w:sz="4" w:space="0" w:color="BFBFBF"/>
            </w:tcBorders>
            <w:shd w:val="clear" w:color="000000" w:fill="E2EFDA"/>
            <w:noWrap/>
            <w:vAlign w:val="center"/>
            <w:hideMark/>
          </w:tcPr>
          <w:p w14:paraId="575F5E10" w14:textId="77777777" w:rsidR="00A5362D" w:rsidRPr="00732183" w:rsidRDefault="00A5362D" w:rsidP="003E7D8F">
            <w:pPr>
              <w:jc w:val="right"/>
              <w:rPr>
                <w:rFonts w:ascii="Calibri Light" w:hAnsi="Calibri Light" w:cs="Calibri Light"/>
                <w:color w:val="000000"/>
                <w:szCs w:val="20"/>
                <w:lang w:eastAsia="fr-FR"/>
              </w:rPr>
            </w:pPr>
            <w:r>
              <w:rPr>
                <w:rFonts w:ascii="Calibri Light" w:hAnsi="Calibri Light" w:cs="Calibri Light"/>
                <w:color w:val="000000"/>
                <w:szCs w:val="20"/>
                <w:lang w:eastAsia="fr-FR"/>
              </w:rPr>
              <w:t>10</w:t>
            </w:r>
          </w:p>
        </w:tc>
        <w:tc>
          <w:tcPr>
            <w:tcW w:w="3059" w:type="dxa"/>
            <w:tcBorders>
              <w:top w:val="nil"/>
              <w:left w:val="nil"/>
              <w:bottom w:val="single" w:sz="4" w:space="0" w:color="BFBFBF"/>
              <w:right w:val="single" w:sz="4" w:space="0" w:color="BFBFBF"/>
            </w:tcBorders>
            <w:shd w:val="clear" w:color="000000" w:fill="E2EFDA"/>
            <w:noWrap/>
            <w:vAlign w:val="center"/>
          </w:tcPr>
          <w:p w14:paraId="00A86941" w14:textId="77777777" w:rsidR="00A5362D" w:rsidRPr="00A5362D" w:rsidRDefault="00A5362D" w:rsidP="003E7D8F">
            <w:pPr>
              <w:jc w:val="both"/>
              <w:rPr>
                <w:rFonts w:ascii="Calibri Light" w:hAnsi="Calibri Light" w:cs="Calibri Light"/>
                <w:color w:val="000000"/>
                <w:szCs w:val="20"/>
                <w:lang w:eastAsia="fr-FR"/>
              </w:rPr>
            </w:pPr>
          </w:p>
        </w:tc>
        <w:tc>
          <w:tcPr>
            <w:tcW w:w="2835" w:type="dxa"/>
            <w:tcBorders>
              <w:top w:val="nil"/>
              <w:left w:val="nil"/>
              <w:bottom w:val="single" w:sz="4" w:space="0" w:color="BFBFBF"/>
              <w:right w:val="single" w:sz="4" w:space="0" w:color="BFBFBF"/>
            </w:tcBorders>
            <w:shd w:val="clear" w:color="000000" w:fill="E2EFDA"/>
            <w:noWrap/>
            <w:vAlign w:val="center"/>
          </w:tcPr>
          <w:p w14:paraId="57DA8322"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E2EFDA"/>
            <w:noWrap/>
            <w:vAlign w:val="center"/>
          </w:tcPr>
          <w:p w14:paraId="74E582BF" w14:textId="77777777" w:rsidR="00A5362D" w:rsidRPr="00A5362D" w:rsidRDefault="00A5362D" w:rsidP="003E7D8F">
            <w:pPr>
              <w:jc w:val="both"/>
              <w:rPr>
                <w:rFonts w:ascii="Calibri Light" w:hAnsi="Calibri Light" w:cs="Calibri Light"/>
                <w:color w:val="000000"/>
                <w:szCs w:val="20"/>
                <w:lang w:eastAsia="fr-FR"/>
              </w:rPr>
            </w:pPr>
          </w:p>
        </w:tc>
        <w:tc>
          <w:tcPr>
            <w:tcW w:w="1276" w:type="dxa"/>
            <w:tcBorders>
              <w:top w:val="nil"/>
              <w:left w:val="nil"/>
              <w:bottom w:val="single" w:sz="4" w:space="0" w:color="BFBFBF"/>
              <w:right w:val="single" w:sz="4" w:space="0" w:color="BFBFBF"/>
            </w:tcBorders>
            <w:shd w:val="clear" w:color="000000" w:fill="D9E1F2"/>
            <w:vAlign w:val="center"/>
            <w:hideMark/>
          </w:tcPr>
          <w:p w14:paraId="23D5C510" w14:textId="77777777" w:rsidR="00A5362D" w:rsidRPr="00A5362D" w:rsidRDefault="00A5362D" w:rsidP="003E7D8F">
            <w:pPr>
              <w:jc w:val="both"/>
              <w:rPr>
                <w:rFonts w:ascii="Calibri Light" w:hAnsi="Calibri Light" w:cs="Calibri Light"/>
                <w:color w:val="000000"/>
                <w:szCs w:val="20"/>
                <w:lang w:eastAsia="fr-FR"/>
              </w:rPr>
            </w:pPr>
            <w:r w:rsidRPr="00A5362D">
              <w:rPr>
                <w:rFonts w:ascii="Calibri Light" w:hAnsi="Calibri Light" w:cs="Calibri Light"/>
                <w:color w:val="000000"/>
                <w:szCs w:val="20"/>
                <w:lang w:eastAsia="fr-FR"/>
              </w:rPr>
              <w:t>Audit n°10</w:t>
            </w:r>
          </w:p>
        </w:tc>
      </w:tr>
    </w:tbl>
    <w:p w14:paraId="1DAF6944" w14:textId="77777777" w:rsidR="00A5362D" w:rsidRDefault="00A5362D" w:rsidP="00A5362D">
      <w:pPr>
        <w:jc w:val="both"/>
        <w:rPr>
          <w:rFonts w:cs="Tahoma"/>
          <w:szCs w:val="20"/>
        </w:rPr>
      </w:pPr>
      <w:r>
        <w:rPr>
          <w:rFonts w:cs="Tahoma"/>
          <w:szCs w:val="20"/>
        </w:rPr>
        <w:tab/>
      </w:r>
      <w:r>
        <w:rPr>
          <w:rFonts w:cs="Tahoma"/>
          <w:szCs w:val="20"/>
        </w:rPr>
        <w:tab/>
      </w:r>
      <w:r>
        <w:rPr>
          <w:rFonts w:cs="Tahoma"/>
          <w:szCs w:val="20"/>
        </w:rPr>
        <w:tab/>
      </w:r>
      <w:r>
        <w:rPr>
          <w:rFonts w:cs="Tahoma"/>
          <w:szCs w:val="20"/>
        </w:rPr>
        <w:tab/>
      </w:r>
      <w:r>
        <w:rPr>
          <w:rFonts w:cs="Tahoma"/>
          <w:szCs w:val="20"/>
        </w:rPr>
        <w:tab/>
      </w:r>
      <w:r>
        <w:rPr>
          <w:rFonts w:cs="Tahoma"/>
          <w:szCs w:val="20"/>
        </w:rPr>
        <w:tab/>
      </w:r>
      <w:r>
        <w:rPr>
          <w:rFonts w:cs="Tahoma"/>
          <w:szCs w:val="20"/>
        </w:rPr>
        <w:tab/>
      </w:r>
      <w:r>
        <w:rPr>
          <w:rFonts w:cs="Tahoma"/>
          <w:szCs w:val="20"/>
        </w:rPr>
        <w:tab/>
      </w:r>
      <w:r>
        <w:rPr>
          <w:rFonts w:cs="Tahoma"/>
          <w:szCs w:val="20"/>
        </w:rPr>
        <w:tab/>
      </w:r>
      <w:r>
        <w:rPr>
          <w:rFonts w:cs="Tahoma"/>
          <w:szCs w:val="20"/>
        </w:rPr>
        <w:tab/>
      </w:r>
      <w:r>
        <w:rPr>
          <w:rFonts w:cs="Tahoma"/>
          <w:szCs w:val="20"/>
        </w:rPr>
        <w:tab/>
      </w:r>
    </w:p>
    <w:p w14:paraId="6D6605E1" w14:textId="77777777" w:rsidR="005B0563" w:rsidRDefault="005B0563" w:rsidP="00A5362D">
      <w:pPr>
        <w:jc w:val="both"/>
        <w:rPr>
          <w:rFonts w:cs="Tahoma"/>
          <w:szCs w:val="20"/>
        </w:rPr>
      </w:pPr>
    </w:p>
    <w:p w14:paraId="7DFC8112" w14:textId="77777777" w:rsidR="005B0563" w:rsidRDefault="005B0563" w:rsidP="00A5362D">
      <w:pPr>
        <w:jc w:val="both"/>
        <w:rPr>
          <w:rFonts w:cs="Tahoma"/>
          <w:szCs w:val="20"/>
        </w:rPr>
      </w:pPr>
    </w:p>
    <w:p w14:paraId="5AF084F3" w14:textId="77777777" w:rsidR="005B0563" w:rsidRDefault="005B0563" w:rsidP="005B0563">
      <w:pPr>
        <w:pStyle w:val="Titre3"/>
      </w:pPr>
      <w:r>
        <w:t>Périmètre de l’audit</w:t>
      </w:r>
    </w:p>
    <w:p w14:paraId="58295064" w14:textId="77777777" w:rsidR="005B0563" w:rsidRDefault="005B0563" w:rsidP="00A5362D">
      <w:pPr>
        <w:jc w:val="both"/>
        <w:rPr>
          <w:rFonts w:cs="Tahoma"/>
          <w:szCs w:val="20"/>
        </w:rPr>
      </w:pPr>
    </w:p>
    <w:p w14:paraId="43FDFEAB" w14:textId="77777777" w:rsidR="005B0563" w:rsidRDefault="005B0563" w:rsidP="00A5362D">
      <w:pPr>
        <w:jc w:val="both"/>
        <w:rPr>
          <w:rFonts w:cs="Tahoma"/>
          <w:szCs w:val="20"/>
        </w:rPr>
      </w:pPr>
      <w:r>
        <w:rPr>
          <w:rFonts w:cs="Tahoma"/>
          <w:szCs w:val="20"/>
        </w:rPr>
        <w:t>L’audit énergétique aborde tous les usages consommateurs d’énergie.  Outre le chauffage du bâtiment, l’audit traitera également, si présent :</w:t>
      </w:r>
    </w:p>
    <w:p w14:paraId="021FC702" w14:textId="77777777" w:rsidR="005B0563" w:rsidRDefault="005B0563" w:rsidP="00A5362D">
      <w:pPr>
        <w:jc w:val="both"/>
      </w:pPr>
      <w:r>
        <w:t xml:space="preserve">• la ventilation mécanique contrôlée du ou des bâtiments ; </w:t>
      </w:r>
    </w:p>
    <w:p w14:paraId="182245E3" w14:textId="77777777" w:rsidR="005B0563" w:rsidRDefault="005B0563" w:rsidP="00A5362D">
      <w:pPr>
        <w:jc w:val="both"/>
      </w:pPr>
      <w:r>
        <w:t xml:space="preserve">• le refroidissement du ou des bâtiments ; </w:t>
      </w:r>
    </w:p>
    <w:p w14:paraId="75DFC4BE" w14:textId="77777777" w:rsidR="005B0563" w:rsidRDefault="005B0563" w:rsidP="00A5362D">
      <w:pPr>
        <w:jc w:val="both"/>
      </w:pPr>
      <w:r>
        <w:t xml:space="preserve">• l’humidification/déshumidification de l’air ; </w:t>
      </w:r>
    </w:p>
    <w:p w14:paraId="248BB578" w14:textId="77777777" w:rsidR="005B0563" w:rsidRDefault="005B0563" w:rsidP="00A5362D">
      <w:pPr>
        <w:jc w:val="both"/>
      </w:pPr>
      <w:r>
        <w:t xml:space="preserve">• la production et distribution d’eau chaude sanitaire ; </w:t>
      </w:r>
    </w:p>
    <w:p w14:paraId="1EBD8D98" w14:textId="77777777" w:rsidR="005B0563" w:rsidRDefault="005B0563" w:rsidP="00A5362D">
      <w:pPr>
        <w:jc w:val="both"/>
      </w:pPr>
      <w:r>
        <w:t xml:space="preserve">• l’éclairage intérieur et extérieur ; </w:t>
      </w:r>
    </w:p>
    <w:p w14:paraId="39B7EBD8" w14:textId="588ECA9C" w:rsidR="007B0FC3" w:rsidRDefault="00F50293" w:rsidP="00F50293">
      <w:pPr>
        <w:jc w:val="both"/>
      </w:pPr>
      <w:r>
        <w:t xml:space="preserve">• </w:t>
      </w:r>
      <w:r w:rsidR="00592220">
        <w:t xml:space="preserve">les </w:t>
      </w:r>
      <w:r w:rsidR="007B0FC3">
        <w:t xml:space="preserve">équipements de production d’énergie </w:t>
      </w:r>
      <w:r>
        <w:t>renouvelable</w:t>
      </w:r>
      <w:r w:rsidR="007B0FC3">
        <w:t xml:space="preserve"> déjà présent sur le </w:t>
      </w:r>
      <w:r>
        <w:t>site</w:t>
      </w:r>
      <w:r w:rsidR="00592220">
        <w:t> ;</w:t>
      </w:r>
    </w:p>
    <w:p w14:paraId="5FDF82C7" w14:textId="460A5B29" w:rsidR="005B0563" w:rsidRDefault="005B0563" w:rsidP="00A5362D">
      <w:pPr>
        <w:jc w:val="both"/>
      </w:pPr>
      <w:r>
        <w:t>• tout autre usage spécifique d’énergie</w:t>
      </w:r>
      <w:r w:rsidR="00667409">
        <w:t xml:space="preserve"> du site, </w:t>
      </w:r>
      <w:r w:rsidR="00C30265">
        <w:t xml:space="preserve">tel que la bureautique, les cuisines </w:t>
      </w:r>
      <w:proofErr w:type="gramStart"/>
      <w:r w:rsidR="00C30265">
        <w:t>collectives,…</w:t>
      </w:r>
      <w:proofErr w:type="gramEnd"/>
      <w:r w:rsidR="00C30265">
        <w:t xml:space="preserve"> </w:t>
      </w:r>
      <w:r w:rsidR="00667409">
        <w:t>si demandé par le pouvoir adjudicataire préalablement à la visite.</w:t>
      </w:r>
    </w:p>
    <w:p w14:paraId="1CA8E6CF" w14:textId="77777777" w:rsidR="00667409" w:rsidRDefault="00667409" w:rsidP="00A5362D">
      <w:pPr>
        <w:jc w:val="both"/>
      </w:pPr>
    </w:p>
    <w:p w14:paraId="16AB56DD" w14:textId="77777777" w:rsidR="00667409" w:rsidRDefault="00667409" w:rsidP="00A5362D">
      <w:pPr>
        <w:jc w:val="both"/>
      </w:pPr>
    </w:p>
    <w:p w14:paraId="46301096" w14:textId="77777777" w:rsidR="00667409" w:rsidRDefault="00667409" w:rsidP="00667409">
      <w:pPr>
        <w:pStyle w:val="Titre3"/>
      </w:pPr>
      <w:r>
        <w:t>Ambition de l’audit</w:t>
      </w:r>
    </w:p>
    <w:p w14:paraId="3CF91C17" w14:textId="77777777" w:rsidR="00667409" w:rsidRDefault="00667409" w:rsidP="00A5362D">
      <w:pPr>
        <w:jc w:val="both"/>
      </w:pPr>
    </w:p>
    <w:p w14:paraId="3BB770C7" w14:textId="77777777" w:rsidR="00667409" w:rsidRDefault="00667409" w:rsidP="00A5362D">
      <w:pPr>
        <w:jc w:val="both"/>
      </w:pPr>
      <w:r>
        <w:lastRenderedPageBreak/>
        <w:t>L’audit se veut un outil de conseil stratégique pour initier la réalisation de travaux économiseurs d’énergie</w:t>
      </w:r>
      <w:r w:rsidR="00F50293">
        <w:t xml:space="preserve"> ou de production d’énergie renouvelable</w:t>
      </w:r>
      <w:r w:rsidR="006C6769">
        <w:t xml:space="preserve"> permettant d’atteindre les objectifs de neutralité carbone de </w:t>
      </w:r>
      <w:r>
        <w:t xml:space="preserve">la stratégie wallonne de rénovation des bâtiments </w:t>
      </w:r>
      <w:bookmarkStart w:id="72" w:name="_Hlk62227372"/>
      <w:r>
        <w:t xml:space="preserve">(voir </w:t>
      </w:r>
      <w:hyperlink r:id="rId11" w:history="1">
        <w:r w:rsidRPr="004927D4">
          <w:rPr>
            <w:rStyle w:val="Lienhypertexte"/>
          </w:rPr>
          <w:t>https://energie.wallonie.be/fr/strategie-de-renovation.html?IDC=9580</w:t>
        </w:r>
      </w:hyperlink>
      <w:r>
        <w:t>)</w:t>
      </w:r>
      <w:bookmarkEnd w:id="72"/>
      <w:r>
        <w:t xml:space="preserve">. </w:t>
      </w:r>
    </w:p>
    <w:p w14:paraId="076E54A5" w14:textId="77777777" w:rsidR="002616F8" w:rsidRDefault="002616F8" w:rsidP="00A5362D">
      <w:pPr>
        <w:jc w:val="both"/>
      </w:pPr>
    </w:p>
    <w:p w14:paraId="2EB1E2F5" w14:textId="77777777" w:rsidR="002A2581" w:rsidRDefault="002616F8" w:rsidP="00A5362D">
      <w:pPr>
        <w:jc w:val="both"/>
      </w:pPr>
      <w:r>
        <w:t xml:space="preserve">La neutralité carbone </w:t>
      </w:r>
      <w:r w:rsidR="006C6769">
        <w:t xml:space="preserve">y </w:t>
      </w:r>
      <w:r>
        <w:t xml:space="preserve">est définie comme étant la compression des besoins énergétiques </w:t>
      </w:r>
      <w:r w:rsidR="00FE5938">
        <w:t xml:space="preserve">liés au chauffage, à la ventilation, à la production d’ECS, au refroidissement et à l’éclairage, </w:t>
      </w:r>
      <w:r w:rsidR="002C1351">
        <w:t xml:space="preserve">le maintien des autres consommations électriques au niveau actuel </w:t>
      </w:r>
      <w:r>
        <w:t>et la couverture de ces besoins par une production renouvelable, qu’elle soit autoproduite ou achetée.</w:t>
      </w:r>
      <w:r w:rsidR="002C1351">
        <w:t xml:space="preserve"> Les besoins de chaleur résiduels devront être couverts par des sources décarbonées. Une attention devra être portée à l’impact carbone sur l’ensemble du cycle de vie des projets.</w:t>
      </w:r>
    </w:p>
    <w:p w14:paraId="1D335304" w14:textId="77777777" w:rsidR="00DD5E62" w:rsidRDefault="00DD5E62" w:rsidP="00A5362D">
      <w:pPr>
        <w:jc w:val="both"/>
        <w:rPr>
          <w:rFonts w:cs="Tahoma"/>
          <w:szCs w:val="20"/>
        </w:rPr>
      </w:pPr>
    </w:p>
    <w:p w14:paraId="795CA080" w14:textId="77777777" w:rsidR="00A5362D" w:rsidRPr="004E2524" w:rsidRDefault="00823785" w:rsidP="004E2524">
      <w:pPr>
        <w:pStyle w:val="Titre3"/>
        <w:rPr>
          <w:rFonts w:cs="Tahoma"/>
        </w:rPr>
      </w:pPr>
      <w:r>
        <w:t>Etapes de l’audit</w:t>
      </w:r>
    </w:p>
    <w:p w14:paraId="718643FC" w14:textId="77777777" w:rsidR="002F530A" w:rsidRDefault="002F530A" w:rsidP="00110A09">
      <w:pPr>
        <w:pStyle w:val="Titre4"/>
        <w:jc w:val="both"/>
      </w:pPr>
      <w:r>
        <w:t>Démarrage de l’audit – collecte des informations</w:t>
      </w:r>
    </w:p>
    <w:p w14:paraId="46EB138E" w14:textId="77777777" w:rsidR="002F530A" w:rsidRDefault="002F530A" w:rsidP="00A5362D">
      <w:pPr>
        <w:jc w:val="both"/>
      </w:pPr>
    </w:p>
    <w:p w14:paraId="435A15EA" w14:textId="1AFA122C" w:rsidR="002F530A" w:rsidRDefault="002F530A" w:rsidP="00A5362D">
      <w:pPr>
        <w:jc w:val="both"/>
      </w:pPr>
      <w:r>
        <w:t xml:space="preserve">La bonne préparation du démarrage de la mission conditionne le bon déroulement de l’audit. Les principaux points d’attention que l’on peut évoquer sont décrits ci-dessous. </w:t>
      </w:r>
    </w:p>
    <w:p w14:paraId="720777FD" w14:textId="77777777" w:rsidR="002F530A" w:rsidRDefault="002F530A" w:rsidP="00A5362D">
      <w:pPr>
        <w:jc w:val="both"/>
      </w:pPr>
    </w:p>
    <w:p w14:paraId="239317C7" w14:textId="168C016E" w:rsidR="002F530A" w:rsidRDefault="002F530A" w:rsidP="00A5362D">
      <w:pPr>
        <w:jc w:val="both"/>
      </w:pPr>
      <w:r>
        <w:t xml:space="preserve">Au préalable, le soumissionnaire communique au pouvoir adjudicateur un listing des diverses informations dont l’auditeur souhaite disposer pour mener à bien sa mission. </w:t>
      </w:r>
      <w:r w:rsidR="005101A1">
        <w:t xml:space="preserve"> </w:t>
      </w:r>
    </w:p>
    <w:p w14:paraId="5D03F24D" w14:textId="77777777" w:rsidR="002F530A" w:rsidRDefault="002F530A" w:rsidP="00A5362D">
      <w:pPr>
        <w:jc w:val="both"/>
      </w:pPr>
    </w:p>
    <w:p w14:paraId="7B7358F9" w14:textId="459E287A" w:rsidR="002F530A" w:rsidRDefault="002F530A" w:rsidP="00A5362D">
      <w:pPr>
        <w:jc w:val="both"/>
      </w:pPr>
      <w:r>
        <w:t xml:space="preserve">A titre d’exemple, </w:t>
      </w:r>
      <w:r w:rsidR="004E2524">
        <w:t xml:space="preserve">voici </w:t>
      </w:r>
      <w:r w:rsidR="006C0A9B">
        <w:t>une liste</w:t>
      </w:r>
      <w:r>
        <w:t xml:space="preserve"> non exhaustive des informations qui peuvent s’avérer utiles </w:t>
      </w:r>
      <w:r w:rsidR="004E2524">
        <w:t>et qui</w:t>
      </w:r>
      <w:r w:rsidR="000D0408">
        <w:t>, si disponibles, devraient</w:t>
      </w:r>
      <w:r w:rsidR="006C0A9B">
        <w:t xml:space="preserve"> être remis</w:t>
      </w:r>
      <w:r w:rsidR="0000687C">
        <w:t>es</w:t>
      </w:r>
      <w:r w:rsidR="006C0A9B">
        <w:t xml:space="preserve"> à l’auditeur</w:t>
      </w:r>
      <w:r w:rsidR="00E817C0">
        <w:t xml:space="preserve"> préalablement à l’audit</w:t>
      </w:r>
      <w:r w:rsidR="000D0408">
        <w:t>.</w:t>
      </w:r>
    </w:p>
    <w:p w14:paraId="132942F8" w14:textId="77777777" w:rsidR="002F530A" w:rsidRDefault="002F530A" w:rsidP="00A5362D">
      <w:pPr>
        <w:jc w:val="both"/>
      </w:pPr>
      <w:r>
        <w:t xml:space="preserve">• Documents généraux </w:t>
      </w:r>
    </w:p>
    <w:p w14:paraId="30FAD6F9" w14:textId="77777777" w:rsidR="002F530A" w:rsidRDefault="002F530A" w:rsidP="002F530A">
      <w:pPr>
        <w:numPr>
          <w:ilvl w:val="0"/>
          <w:numId w:val="17"/>
        </w:numPr>
        <w:jc w:val="both"/>
      </w:pPr>
      <w:r>
        <w:t xml:space="preserve">Plan du bâtiment (vue en plan, étages et façades) et des installations </w:t>
      </w:r>
    </w:p>
    <w:p w14:paraId="2215CEBF" w14:textId="78FFB6E2" w:rsidR="002F530A" w:rsidRDefault="002F530A" w:rsidP="002F530A">
      <w:pPr>
        <w:numPr>
          <w:ilvl w:val="0"/>
          <w:numId w:val="17"/>
        </w:numPr>
        <w:jc w:val="both"/>
      </w:pPr>
      <w:r>
        <w:t>Composition de paroi des murs</w:t>
      </w:r>
      <w:r w:rsidR="00D057C2">
        <w:t> </w:t>
      </w:r>
    </w:p>
    <w:p w14:paraId="39A94962" w14:textId="77777777" w:rsidR="002F530A" w:rsidRDefault="002F530A" w:rsidP="002F530A">
      <w:pPr>
        <w:numPr>
          <w:ilvl w:val="0"/>
          <w:numId w:val="17"/>
        </w:numPr>
        <w:jc w:val="both"/>
      </w:pPr>
      <w:r>
        <w:t xml:space="preserve">Composition de paroi des toitures </w:t>
      </w:r>
    </w:p>
    <w:p w14:paraId="2E70FFD5" w14:textId="77777777" w:rsidR="002F530A" w:rsidRDefault="002F530A" w:rsidP="002F530A">
      <w:pPr>
        <w:numPr>
          <w:ilvl w:val="0"/>
          <w:numId w:val="17"/>
        </w:numPr>
        <w:jc w:val="both"/>
      </w:pPr>
      <w:r>
        <w:t xml:space="preserve">Fiche technique des châssis et vitrages </w:t>
      </w:r>
    </w:p>
    <w:p w14:paraId="40134FF1" w14:textId="77777777" w:rsidR="002F530A" w:rsidRDefault="002F530A" w:rsidP="002F530A">
      <w:pPr>
        <w:numPr>
          <w:ilvl w:val="0"/>
          <w:numId w:val="17"/>
        </w:numPr>
        <w:jc w:val="both"/>
      </w:pPr>
      <w:r>
        <w:t xml:space="preserve">Schéma hydraulique (chaud et froid) </w:t>
      </w:r>
    </w:p>
    <w:p w14:paraId="3FEEA7EB" w14:textId="77777777" w:rsidR="00F50293" w:rsidRDefault="00F50293" w:rsidP="002F530A">
      <w:pPr>
        <w:numPr>
          <w:ilvl w:val="0"/>
          <w:numId w:val="17"/>
        </w:numPr>
        <w:jc w:val="both"/>
      </w:pPr>
      <w:r>
        <w:t>Schéma électrique</w:t>
      </w:r>
    </w:p>
    <w:p w14:paraId="41ACB445" w14:textId="77777777" w:rsidR="006F70F5" w:rsidRDefault="002F530A" w:rsidP="002F530A">
      <w:pPr>
        <w:numPr>
          <w:ilvl w:val="0"/>
          <w:numId w:val="17"/>
        </w:numPr>
        <w:jc w:val="both"/>
      </w:pPr>
      <w:r>
        <w:t xml:space="preserve">Schéma aéraulique </w:t>
      </w:r>
    </w:p>
    <w:p w14:paraId="198C8300" w14:textId="77777777" w:rsidR="002F530A" w:rsidRDefault="002F530A" w:rsidP="002F530A">
      <w:pPr>
        <w:numPr>
          <w:ilvl w:val="0"/>
          <w:numId w:val="17"/>
        </w:numPr>
        <w:jc w:val="both"/>
      </w:pPr>
      <w:r>
        <w:t xml:space="preserve">Inventaire des équipements techniques (marque, type, quantité, caractéristiques, année d’installation, localisation) </w:t>
      </w:r>
    </w:p>
    <w:p w14:paraId="3E8A58DD" w14:textId="77777777" w:rsidR="006F70F5" w:rsidRDefault="002F530A" w:rsidP="002F530A">
      <w:pPr>
        <w:numPr>
          <w:ilvl w:val="0"/>
          <w:numId w:val="17"/>
        </w:numPr>
        <w:jc w:val="both"/>
      </w:pPr>
      <w:bookmarkStart w:id="73" w:name="_Hlk62228982"/>
      <w:r>
        <w:t xml:space="preserve">Liste des forces motrices </w:t>
      </w:r>
    </w:p>
    <w:bookmarkEnd w:id="73"/>
    <w:p w14:paraId="5C7FE329" w14:textId="77777777" w:rsidR="002F530A" w:rsidRDefault="002F530A" w:rsidP="002F530A">
      <w:pPr>
        <w:numPr>
          <w:ilvl w:val="0"/>
          <w:numId w:val="17"/>
        </w:numPr>
        <w:jc w:val="both"/>
      </w:pPr>
      <w:r>
        <w:t xml:space="preserve">Descriptif de régulation des installations techniques (analyse fonctionnelle) </w:t>
      </w:r>
    </w:p>
    <w:p w14:paraId="313A83AC" w14:textId="77777777" w:rsidR="006F70F5" w:rsidRDefault="002F530A" w:rsidP="002F530A">
      <w:pPr>
        <w:numPr>
          <w:ilvl w:val="0"/>
          <w:numId w:val="17"/>
        </w:numPr>
        <w:jc w:val="both"/>
      </w:pPr>
      <w:r>
        <w:t>Eventuels rapports d’audits énergétiques existants</w:t>
      </w:r>
    </w:p>
    <w:p w14:paraId="2CDA26EA" w14:textId="77777777" w:rsidR="002F530A" w:rsidRDefault="002F530A" w:rsidP="002F530A">
      <w:pPr>
        <w:numPr>
          <w:ilvl w:val="0"/>
          <w:numId w:val="17"/>
        </w:numPr>
        <w:jc w:val="both"/>
      </w:pPr>
      <w:r>
        <w:t xml:space="preserve">Projets futurs de rénovation (enveloppe et/ou techniques) </w:t>
      </w:r>
    </w:p>
    <w:p w14:paraId="4813B925" w14:textId="77777777" w:rsidR="00CA4156" w:rsidRDefault="002F530A" w:rsidP="002F530A">
      <w:pPr>
        <w:jc w:val="both"/>
      </w:pPr>
      <w:r>
        <w:t xml:space="preserve">• Données de consommation énergétique pour </w:t>
      </w:r>
      <w:r w:rsidR="00CA4156">
        <w:t xml:space="preserve">au moins </w:t>
      </w:r>
      <w:r>
        <w:t>les trois dernières année</w:t>
      </w:r>
      <w:r w:rsidR="00CA4156">
        <w:t>s :</w:t>
      </w:r>
    </w:p>
    <w:p w14:paraId="37B2ADFD" w14:textId="77777777" w:rsidR="00CA4156" w:rsidRDefault="002F530A" w:rsidP="006C0A9B">
      <w:pPr>
        <w:ind w:left="720"/>
        <w:jc w:val="both"/>
      </w:pPr>
      <w:r w:rsidRPr="006C0A9B">
        <w:rPr>
          <w:u w:val="single"/>
        </w:rPr>
        <w:t>Electricité</w:t>
      </w:r>
      <w:r w:rsidR="006C0A9B" w:rsidRPr="006C0A9B">
        <w:rPr>
          <w:u w:val="single"/>
        </w:rPr>
        <w:t> </w:t>
      </w:r>
      <w:r w:rsidR="006C0A9B">
        <w:t>:</w:t>
      </w:r>
    </w:p>
    <w:p w14:paraId="5CC98BD0" w14:textId="77777777" w:rsidR="00CA4156" w:rsidRDefault="002F530A" w:rsidP="006C0A9B">
      <w:pPr>
        <w:numPr>
          <w:ilvl w:val="0"/>
          <w:numId w:val="17"/>
        </w:numPr>
        <w:jc w:val="both"/>
      </w:pPr>
      <w:r>
        <w:t xml:space="preserve">Factures fournisseur mensuelles </w:t>
      </w:r>
      <w:r w:rsidR="00CA4156">
        <w:t xml:space="preserve">ou la facture annuelle récapitulative </w:t>
      </w:r>
      <w:r>
        <w:t xml:space="preserve">pour une année civile complète </w:t>
      </w:r>
    </w:p>
    <w:p w14:paraId="3B05A0A6" w14:textId="77777777" w:rsidR="00CA4156" w:rsidRDefault="002F530A" w:rsidP="006C0A9B">
      <w:pPr>
        <w:numPr>
          <w:ilvl w:val="0"/>
          <w:numId w:val="17"/>
        </w:numPr>
        <w:jc w:val="both"/>
      </w:pPr>
      <w:r>
        <w:t xml:space="preserve">Profil ¼ horaire (uniquement si raccordement haute tension) </w:t>
      </w:r>
    </w:p>
    <w:p w14:paraId="61F0E455" w14:textId="77777777" w:rsidR="00CA4156" w:rsidRDefault="002F530A" w:rsidP="006C0A9B">
      <w:pPr>
        <w:ind w:left="720"/>
        <w:jc w:val="both"/>
      </w:pPr>
      <w:r w:rsidRPr="006C0A9B">
        <w:rPr>
          <w:u w:val="single"/>
        </w:rPr>
        <w:t xml:space="preserve">Combustible </w:t>
      </w:r>
      <w:r>
        <w:t xml:space="preserve">: </w:t>
      </w:r>
    </w:p>
    <w:p w14:paraId="71747D86" w14:textId="77777777" w:rsidR="00CA4156" w:rsidRDefault="002F530A" w:rsidP="006C0A9B">
      <w:pPr>
        <w:numPr>
          <w:ilvl w:val="0"/>
          <w:numId w:val="17"/>
        </w:numPr>
        <w:jc w:val="both"/>
      </w:pPr>
      <w:r>
        <w:t xml:space="preserve">Factures fournisseur (mensuelles) pour une année civile complète </w:t>
      </w:r>
    </w:p>
    <w:p w14:paraId="1D00660F" w14:textId="77777777" w:rsidR="00CA4156" w:rsidRDefault="002F530A" w:rsidP="00CA4156">
      <w:pPr>
        <w:jc w:val="both"/>
      </w:pPr>
      <w:r>
        <w:t xml:space="preserve">• Rapports d’entretien (dernier rapport uniquement) </w:t>
      </w:r>
    </w:p>
    <w:p w14:paraId="335801FA" w14:textId="77777777" w:rsidR="00CA4156" w:rsidRDefault="002F530A" w:rsidP="006C0A9B">
      <w:pPr>
        <w:numPr>
          <w:ilvl w:val="0"/>
          <w:numId w:val="17"/>
        </w:numPr>
        <w:jc w:val="both"/>
      </w:pPr>
      <w:r>
        <w:t xml:space="preserve">Rapport diagnostic chauffage ou contrôle périodique </w:t>
      </w:r>
    </w:p>
    <w:p w14:paraId="525093F5" w14:textId="77777777" w:rsidR="00CA4156" w:rsidRDefault="002F530A" w:rsidP="006C0A9B">
      <w:pPr>
        <w:numPr>
          <w:ilvl w:val="0"/>
          <w:numId w:val="17"/>
        </w:numPr>
        <w:jc w:val="both"/>
      </w:pPr>
      <w:r>
        <w:t xml:space="preserve">Attestation d’entretien des chaudières </w:t>
      </w:r>
    </w:p>
    <w:p w14:paraId="78490A6C" w14:textId="77777777" w:rsidR="002F530A" w:rsidRDefault="002F530A" w:rsidP="006C0A9B">
      <w:pPr>
        <w:numPr>
          <w:ilvl w:val="0"/>
          <w:numId w:val="17"/>
        </w:numPr>
        <w:jc w:val="both"/>
      </w:pPr>
      <w:r>
        <w:t>Rapport d’entretien des groupes de froid</w:t>
      </w:r>
    </w:p>
    <w:p w14:paraId="2521CB12" w14:textId="77777777" w:rsidR="002F530A" w:rsidRDefault="002F530A" w:rsidP="00A5362D">
      <w:pPr>
        <w:jc w:val="both"/>
      </w:pPr>
    </w:p>
    <w:p w14:paraId="1C783281" w14:textId="77777777" w:rsidR="00CA4156" w:rsidRDefault="00CA4156" w:rsidP="00CA4156">
      <w:pPr>
        <w:jc w:val="both"/>
      </w:pPr>
      <w:r>
        <w:t xml:space="preserve">• </w:t>
      </w:r>
      <w:bookmarkStart w:id="74" w:name="_Hlk62219857"/>
      <w:r>
        <w:t>Description des activités et des horaires d’occupation des bâtiments</w:t>
      </w:r>
      <w:bookmarkEnd w:id="74"/>
    </w:p>
    <w:p w14:paraId="4A3644D9" w14:textId="77777777" w:rsidR="00CA4156" w:rsidRDefault="00CA4156" w:rsidP="00A5362D">
      <w:pPr>
        <w:jc w:val="both"/>
      </w:pPr>
    </w:p>
    <w:p w14:paraId="1EFC0556" w14:textId="77777777" w:rsidR="00CA4156" w:rsidRDefault="00CA4156" w:rsidP="00CA4156">
      <w:pPr>
        <w:pStyle w:val="Titre4"/>
        <w:jc w:val="both"/>
      </w:pPr>
      <w:r>
        <w:t>Visite</w:t>
      </w:r>
    </w:p>
    <w:p w14:paraId="4565792D" w14:textId="77777777" w:rsidR="00CA4156" w:rsidRDefault="00CA4156" w:rsidP="00A5362D">
      <w:pPr>
        <w:jc w:val="both"/>
      </w:pPr>
    </w:p>
    <w:p w14:paraId="60E69162" w14:textId="77777777" w:rsidR="00CA4156" w:rsidRDefault="00CA4156" w:rsidP="00A5362D">
      <w:pPr>
        <w:jc w:val="both"/>
      </w:pPr>
      <w:r>
        <w:lastRenderedPageBreak/>
        <w:t xml:space="preserve">Une ou </w:t>
      </w:r>
      <w:r w:rsidR="005648D0">
        <w:t>plusieurs visites</w:t>
      </w:r>
      <w:r>
        <w:t xml:space="preserve"> seront effectuées par l’auditeur. Lors de celle-ci, </w:t>
      </w:r>
      <w:r w:rsidR="005648D0">
        <w:t>l’auditeur :</w:t>
      </w:r>
    </w:p>
    <w:p w14:paraId="086434DF" w14:textId="77777777" w:rsidR="00CA4156" w:rsidRDefault="00CA4156" w:rsidP="00CA4156">
      <w:pPr>
        <w:numPr>
          <w:ilvl w:val="0"/>
          <w:numId w:val="22"/>
        </w:numPr>
        <w:jc w:val="both"/>
      </w:pPr>
      <w:r>
        <w:t>Récoltera les informations complémentaires non-disponibles sur les documents qu’il aura reçu au préalable</w:t>
      </w:r>
    </w:p>
    <w:p w14:paraId="074D0171" w14:textId="06861E8C" w:rsidR="00CA4156" w:rsidRDefault="00CA4156" w:rsidP="00CA4156">
      <w:pPr>
        <w:numPr>
          <w:ilvl w:val="0"/>
          <w:numId w:val="22"/>
        </w:numPr>
        <w:jc w:val="both"/>
      </w:pPr>
      <w:r>
        <w:t>Relèvera d’éventuelles contradiction</w:t>
      </w:r>
      <w:r w:rsidR="006A23B1">
        <w:t>s</w:t>
      </w:r>
      <w:r>
        <w:t xml:space="preserve"> avec ces documents</w:t>
      </w:r>
    </w:p>
    <w:p w14:paraId="303D08E5" w14:textId="77777777" w:rsidR="00CA4156" w:rsidRDefault="00CA4156" w:rsidP="00CA4156">
      <w:pPr>
        <w:numPr>
          <w:ilvl w:val="0"/>
          <w:numId w:val="22"/>
        </w:numPr>
        <w:jc w:val="both"/>
      </w:pPr>
      <w:r>
        <w:t>Affinera sa connaissance du site et ses particularités, dont le détail des activités et équipements consommateurs d’énergie.</w:t>
      </w:r>
    </w:p>
    <w:p w14:paraId="308AFF8D" w14:textId="77777777" w:rsidR="00CA4156" w:rsidRDefault="00CA4156" w:rsidP="00A5362D">
      <w:pPr>
        <w:jc w:val="both"/>
      </w:pPr>
    </w:p>
    <w:p w14:paraId="5F7A8D34" w14:textId="77777777" w:rsidR="00CA4156" w:rsidRDefault="00CA4156" w:rsidP="00CA4156">
      <w:pPr>
        <w:pStyle w:val="Titre4"/>
        <w:jc w:val="both"/>
      </w:pPr>
      <w:r>
        <w:t>Campagne de mesures</w:t>
      </w:r>
    </w:p>
    <w:p w14:paraId="7B87DA94" w14:textId="77777777" w:rsidR="00CA4156" w:rsidRDefault="00CA4156" w:rsidP="00A5362D">
      <w:pPr>
        <w:jc w:val="both"/>
      </w:pPr>
    </w:p>
    <w:p w14:paraId="7A10842B" w14:textId="77956D91" w:rsidR="006121C6" w:rsidRDefault="000223B2" w:rsidP="00A5362D">
      <w:pPr>
        <w:jc w:val="both"/>
        <w:rPr>
          <w:i/>
          <w:iCs/>
        </w:rPr>
      </w:pPr>
      <w:r>
        <w:rPr>
          <w:i/>
          <w:iCs/>
        </w:rPr>
        <w:t>Note à destination du pouvoir adjudicat</w:t>
      </w:r>
      <w:r w:rsidR="00F01FF0">
        <w:rPr>
          <w:i/>
          <w:iCs/>
        </w:rPr>
        <w:t>eur</w:t>
      </w:r>
      <w:r w:rsidR="002B2908">
        <w:rPr>
          <w:i/>
          <w:iCs/>
        </w:rPr>
        <w:t> : la réalisation d’une campagne de mesures est intéressante voire nécessaire pour évaluer le (bon) fonctionnement et paramétrage des installations techniques.</w:t>
      </w:r>
      <w:r w:rsidR="00101C93">
        <w:rPr>
          <w:i/>
          <w:iCs/>
        </w:rPr>
        <w:t xml:space="preserve">  </w:t>
      </w:r>
      <w:r w:rsidR="0097302A">
        <w:rPr>
          <w:i/>
          <w:iCs/>
        </w:rPr>
        <w:t xml:space="preserve">Le mauvais fonctionnement ou paramétrage de ces équipements est en effet fréquent et à l’origine d’une surconsommation potentiellement importante.  Cette campagne de mesure est cependant </w:t>
      </w:r>
      <w:r w:rsidR="0077368F">
        <w:rPr>
          <w:i/>
          <w:iCs/>
        </w:rPr>
        <w:t xml:space="preserve">coûteuse et </w:t>
      </w:r>
      <w:r w:rsidR="0097302A">
        <w:rPr>
          <w:i/>
          <w:iCs/>
        </w:rPr>
        <w:t xml:space="preserve">contraignante à réaliser car nécessite </w:t>
      </w:r>
      <w:r w:rsidR="0077368F">
        <w:rPr>
          <w:i/>
          <w:iCs/>
        </w:rPr>
        <w:t xml:space="preserve">que l’audit soit réalisé </w:t>
      </w:r>
      <w:r w:rsidR="0097302A">
        <w:rPr>
          <w:i/>
          <w:iCs/>
        </w:rPr>
        <w:t>en saison de chauffe pour l’évaluation des installations de chauffage et en été ou en mi-saison pour l</w:t>
      </w:r>
      <w:r w:rsidR="006121C6">
        <w:rPr>
          <w:i/>
          <w:iCs/>
        </w:rPr>
        <w:t xml:space="preserve">es systèmes de climatisation.  </w:t>
      </w:r>
    </w:p>
    <w:p w14:paraId="5B8350E6" w14:textId="17CA67FA" w:rsidR="000223B2" w:rsidRDefault="006121C6" w:rsidP="00A5362D">
      <w:pPr>
        <w:jc w:val="both"/>
        <w:rPr>
          <w:i/>
          <w:iCs/>
        </w:rPr>
      </w:pPr>
      <w:r>
        <w:rPr>
          <w:i/>
          <w:iCs/>
        </w:rPr>
        <w:t xml:space="preserve">Par ailleurs, dans le cadre d’une rénovation avec vision long terme du bâtiment, </w:t>
      </w:r>
      <w:r w:rsidR="002F622C">
        <w:rPr>
          <w:i/>
          <w:iCs/>
        </w:rPr>
        <w:t xml:space="preserve">les travaux privilégiés et prioritaires </w:t>
      </w:r>
      <w:r w:rsidR="00CF2BE0">
        <w:rPr>
          <w:i/>
          <w:iCs/>
        </w:rPr>
        <w:t xml:space="preserve">doivent permettre de </w:t>
      </w:r>
      <w:r w:rsidR="002F622C">
        <w:rPr>
          <w:i/>
          <w:iCs/>
        </w:rPr>
        <w:t>limiter structurellement</w:t>
      </w:r>
      <w:r w:rsidR="009A7AA5">
        <w:rPr>
          <w:i/>
          <w:iCs/>
        </w:rPr>
        <w:t>,</w:t>
      </w:r>
      <w:r w:rsidR="002F622C">
        <w:rPr>
          <w:i/>
          <w:iCs/>
        </w:rPr>
        <w:t xml:space="preserve"> significativement </w:t>
      </w:r>
      <w:r w:rsidR="00CF2BE0">
        <w:rPr>
          <w:i/>
          <w:iCs/>
        </w:rPr>
        <w:t xml:space="preserve">et durablement </w:t>
      </w:r>
      <w:r w:rsidR="002F622C">
        <w:rPr>
          <w:i/>
          <w:iCs/>
        </w:rPr>
        <w:t>les besoins</w:t>
      </w:r>
      <w:r w:rsidR="009A7AA5">
        <w:rPr>
          <w:i/>
          <w:iCs/>
        </w:rPr>
        <w:t xml:space="preserve"> de chaleur et de froid</w:t>
      </w:r>
      <w:r w:rsidR="00CF2BE0">
        <w:rPr>
          <w:i/>
          <w:iCs/>
        </w:rPr>
        <w:t xml:space="preserve">. Ces travaux concernent dès lors </w:t>
      </w:r>
      <w:r w:rsidR="00567AAD">
        <w:rPr>
          <w:i/>
          <w:iCs/>
        </w:rPr>
        <w:t xml:space="preserve">généralement davantage </w:t>
      </w:r>
      <w:r w:rsidR="009A7AA5">
        <w:rPr>
          <w:i/>
          <w:iCs/>
        </w:rPr>
        <w:t>d</w:t>
      </w:r>
      <w:r w:rsidR="00567AAD">
        <w:rPr>
          <w:i/>
          <w:iCs/>
        </w:rPr>
        <w:t>es aspects d’enveloppe et de ventilation, et moins prioritairement le</w:t>
      </w:r>
      <w:r w:rsidR="00C45462">
        <w:rPr>
          <w:i/>
          <w:iCs/>
        </w:rPr>
        <w:t xml:space="preserve"> fonctionnement de la régulation des installations techniques.</w:t>
      </w:r>
    </w:p>
    <w:p w14:paraId="1728894D" w14:textId="31F52023" w:rsidR="00C45462" w:rsidRDefault="009A7AA5" w:rsidP="00A5362D">
      <w:pPr>
        <w:jc w:val="both"/>
        <w:rPr>
          <w:i/>
          <w:iCs/>
        </w:rPr>
      </w:pPr>
      <w:r>
        <w:rPr>
          <w:i/>
          <w:iCs/>
        </w:rPr>
        <w:t>Dès lors</w:t>
      </w:r>
      <w:r w:rsidR="00C45462">
        <w:rPr>
          <w:i/>
          <w:iCs/>
        </w:rPr>
        <w:t xml:space="preserve">, il n’est pas </w:t>
      </w:r>
      <w:r w:rsidR="009B1707">
        <w:rPr>
          <w:i/>
          <w:iCs/>
        </w:rPr>
        <w:t xml:space="preserve">indispensable </w:t>
      </w:r>
      <w:r w:rsidR="00C527B6">
        <w:rPr>
          <w:i/>
          <w:iCs/>
        </w:rPr>
        <w:t>de prévoir une campagne de mesure dans le cadre d’un audit SRLT</w:t>
      </w:r>
      <w:r w:rsidR="00BD3053">
        <w:rPr>
          <w:i/>
          <w:iCs/>
        </w:rPr>
        <w:t xml:space="preserve"> (Stratégie wallonne de </w:t>
      </w:r>
      <w:r w:rsidR="00717C3E">
        <w:rPr>
          <w:i/>
          <w:iCs/>
        </w:rPr>
        <w:t>R</w:t>
      </w:r>
      <w:r w:rsidR="00BD3053">
        <w:rPr>
          <w:i/>
          <w:iCs/>
        </w:rPr>
        <w:t xml:space="preserve">énovation </w:t>
      </w:r>
      <w:r w:rsidR="00717C3E">
        <w:rPr>
          <w:i/>
          <w:iCs/>
        </w:rPr>
        <w:t xml:space="preserve">des bâtiments de Logement et </w:t>
      </w:r>
      <w:r w:rsidR="00C72E85">
        <w:rPr>
          <w:i/>
          <w:iCs/>
        </w:rPr>
        <w:t xml:space="preserve">du secteur </w:t>
      </w:r>
      <w:r w:rsidR="00717C3E">
        <w:rPr>
          <w:i/>
          <w:iCs/>
        </w:rPr>
        <w:t>Tertiaire)</w:t>
      </w:r>
      <w:r w:rsidR="00C72E85">
        <w:rPr>
          <w:i/>
          <w:iCs/>
        </w:rPr>
        <w:t>.</w:t>
      </w:r>
    </w:p>
    <w:p w14:paraId="26E3341C" w14:textId="77777777" w:rsidR="00F01FF0" w:rsidRDefault="00F01FF0" w:rsidP="00A5362D">
      <w:pPr>
        <w:jc w:val="both"/>
        <w:rPr>
          <w:i/>
          <w:iCs/>
        </w:rPr>
      </w:pPr>
    </w:p>
    <w:p w14:paraId="1AD01A24" w14:textId="626A45C1" w:rsidR="00E37D34" w:rsidRDefault="00E37D34" w:rsidP="00A5362D">
      <w:pPr>
        <w:jc w:val="both"/>
        <w:rPr>
          <w:i/>
          <w:iCs/>
        </w:rPr>
      </w:pPr>
      <w:r>
        <w:rPr>
          <w:i/>
          <w:iCs/>
        </w:rPr>
        <w:t xml:space="preserve">Si </w:t>
      </w:r>
      <w:r w:rsidR="00F01FF0">
        <w:rPr>
          <w:i/>
          <w:iCs/>
        </w:rPr>
        <w:t>une campagne de mesure est attendue, le pouvoir adjudicateur doit préciser, dans son cahier des charges</w:t>
      </w:r>
      <w:r w:rsidR="00C7792C">
        <w:rPr>
          <w:i/>
          <w:iCs/>
        </w:rPr>
        <w:t>, les équipements</w:t>
      </w:r>
      <w:r w:rsidR="00A32CD5">
        <w:rPr>
          <w:i/>
          <w:iCs/>
        </w:rPr>
        <w:t xml:space="preserve">, locaux et types de mesures qui devront être effectués.  </w:t>
      </w:r>
    </w:p>
    <w:p w14:paraId="6E8E8247" w14:textId="0DD8BA95" w:rsidR="00F31BB1" w:rsidRDefault="00BD14EF" w:rsidP="00A5362D">
      <w:pPr>
        <w:jc w:val="both"/>
        <w:rPr>
          <w:i/>
          <w:iCs/>
        </w:rPr>
      </w:pPr>
      <w:r>
        <w:rPr>
          <w:i/>
          <w:iCs/>
        </w:rPr>
        <w:t>Pour une installation de chauffage, l’auditeur doit disposer, afin de remettre un prix</w:t>
      </w:r>
      <w:r w:rsidR="00F31BB1">
        <w:rPr>
          <w:i/>
          <w:iCs/>
        </w:rPr>
        <w:t>, de :</w:t>
      </w:r>
    </w:p>
    <w:p w14:paraId="75C87B3A" w14:textId="23F7D678" w:rsidR="00E45C71" w:rsidRDefault="00F31BB1" w:rsidP="00F31BB1">
      <w:pPr>
        <w:pStyle w:val="Paragraphedeliste"/>
        <w:numPr>
          <w:ilvl w:val="0"/>
          <w:numId w:val="22"/>
        </w:numPr>
        <w:jc w:val="both"/>
        <w:rPr>
          <w:i/>
          <w:iCs/>
        </w:rPr>
      </w:pPr>
      <w:r w:rsidRPr="00F31BB1">
        <w:rPr>
          <w:i/>
          <w:iCs/>
        </w:rPr>
        <w:t>nombre de chau</w:t>
      </w:r>
      <w:r w:rsidR="00E45C71">
        <w:rPr>
          <w:i/>
          <w:iCs/>
        </w:rPr>
        <w:t>fferies et du nombre de chaudières</w:t>
      </w:r>
      <w:r w:rsidR="00EC22EB">
        <w:rPr>
          <w:i/>
          <w:iCs/>
        </w:rPr>
        <w:t>/PAC</w:t>
      </w:r>
      <w:r w:rsidR="00660AC5">
        <w:rPr>
          <w:i/>
          <w:iCs/>
        </w:rPr>
        <w:t>, ainsi que le nombre de sous-stations</w:t>
      </w:r>
    </w:p>
    <w:p w14:paraId="65D9F3D3" w14:textId="60F7D03D" w:rsidR="00BD14EF" w:rsidRDefault="00E45C71" w:rsidP="00F31BB1">
      <w:pPr>
        <w:pStyle w:val="Paragraphedeliste"/>
        <w:numPr>
          <w:ilvl w:val="0"/>
          <w:numId w:val="22"/>
        </w:numPr>
        <w:jc w:val="both"/>
        <w:rPr>
          <w:i/>
          <w:iCs/>
        </w:rPr>
      </w:pPr>
      <w:r>
        <w:rPr>
          <w:i/>
          <w:iCs/>
        </w:rPr>
        <w:t>nombre de circuits de chauffage</w:t>
      </w:r>
      <w:r w:rsidR="00660AC5">
        <w:rPr>
          <w:i/>
          <w:iCs/>
        </w:rPr>
        <w:t>,</w:t>
      </w:r>
    </w:p>
    <w:p w14:paraId="524B71EC" w14:textId="2BD06444" w:rsidR="006E2C47" w:rsidRDefault="006E2C47" w:rsidP="006E2C47">
      <w:pPr>
        <w:jc w:val="both"/>
        <w:rPr>
          <w:i/>
          <w:iCs/>
        </w:rPr>
      </w:pPr>
      <w:r>
        <w:rPr>
          <w:i/>
          <w:iCs/>
        </w:rPr>
        <w:t>Pour une installation de climatisation, de :</w:t>
      </w:r>
    </w:p>
    <w:p w14:paraId="335E41CD" w14:textId="1212D6AF" w:rsidR="006E2C47" w:rsidRDefault="006E2C47" w:rsidP="006E2C47">
      <w:pPr>
        <w:pStyle w:val="Paragraphedeliste"/>
        <w:numPr>
          <w:ilvl w:val="0"/>
          <w:numId w:val="22"/>
        </w:numPr>
        <w:jc w:val="both"/>
        <w:rPr>
          <w:i/>
          <w:iCs/>
        </w:rPr>
      </w:pPr>
      <w:r w:rsidRPr="00F31BB1">
        <w:rPr>
          <w:i/>
          <w:iCs/>
        </w:rPr>
        <w:t xml:space="preserve">nombre de </w:t>
      </w:r>
      <w:r w:rsidR="00B4359E">
        <w:rPr>
          <w:i/>
          <w:iCs/>
        </w:rPr>
        <w:t>machines de froid</w:t>
      </w:r>
      <w:r>
        <w:rPr>
          <w:i/>
          <w:iCs/>
        </w:rPr>
        <w:t xml:space="preserve">, ainsi que le nombre de </w:t>
      </w:r>
      <w:r w:rsidR="00EC22EB">
        <w:rPr>
          <w:i/>
          <w:iCs/>
        </w:rPr>
        <w:t>collecteurs d’eau glacée</w:t>
      </w:r>
    </w:p>
    <w:p w14:paraId="420F31DC" w14:textId="7ADC563C" w:rsidR="006E2C47" w:rsidRDefault="006E2C47" w:rsidP="006E2C47">
      <w:pPr>
        <w:pStyle w:val="Paragraphedeliste"/>
        <w:numPr>
          <w:ilvl w:val="0"/>
          <w:numId w:val="22"/>
        </w:numPr>
        <w:jc w:val="both"/>
        <w:rPr>
          <w:i/>
          <w:iCs/>
        </w:rPr>
      </w:pPr>
      <w:r>
        <w:rPr>
          <w:i/>
          <w:iCs/>
        </w:rPr>
        <w:t>nombre de circuits d</w:t>
      </w:r>
      <w:r w:rsidR="00807B53">
        <w:rPr>
          <w:i/>
          <w:iCs/>
        </w:rPr>
        <w:t>’eau glacée.</w:t>
      </w:r>
    </w:p>
    <w:p w14:paraId="2591AD84" w14:textId="2F0D49AE" w:rsidR="00807B53" w:rsidRDefault="00807B53" w:rsidP="00807B53">
      <w:pPr>
        <w:jc w:val="both"/>
        <w:rPr>
          <w:i/>
          <w:iCs/>
        </w:rPr>
      </w:pPr>
      <w:r>
        <w:rPr>
          <w:i/>
          <w:iCs/>
        </w:rPr>
        <w:t>Pour une installation de ventilation mécanique, de :</w:t>
      </w:r>
    </w:p>
    <w:p w14:paraId="120339BB" w14:textId="77777777" w:rsidR="00863637" w:rsidRDefault="00807B53" w:rsidP="00807B53">
      <w:pPr>
        <w:pStyle w:val="Paragraphedeliste"/>
        <w:numPr>
          <w:ilvl w:val="0"/>
          <w:numId w:val="22"/>
        </w:numPr>
        <w:jc w:val="both"/>
        <w:rPr>
          <w:i/>
          <w:iCs/>
        </w:rPr>
      </w:pPr>
      <w:r w:rsidRPr="00F31BB1">
        <w:rPr>
          <w:i/>
          <w:iCs/>
        </w:rPr>
        <w:t xml:space="preserve">nombre </w:t>
      </w:r>
      <w:r w:rsidR="00782398">
        <w:rPr>
          <w:i/>
          <w:iCs/>
        </w:rPr>
        <w:t xml:space="preserve">et types </w:t>
      </w:r>
      <w:r w:rsidRPr="00F31BB1">
        <w:rPr>
          <w:i/>
          <w:iCs/>
        </w:rPr>
        <w:t xml:space="preserve">de </w:t>
      </w:r>
      <w:r w:rsidR="00782398">
        <w:rPr>
          <w:i/>
          <w:iCs/>
        </w:rPr>
        <w:t>groupes de ventilation (</w:t>
      </w:r>
      <w:r w:rsidR="00D354AB">
        <w:rPr>
          <w:i/>
          <w:iCs/>
        </w:rPr>
        <w:t xml:space="preserve">présence éventuelle d’un </w:t>
      </w:r>
      <w:r w:rsidR="00782398">
        <w:rPr>
          <w:i/>
          <w:iCs/>
        </w:rPr>
        <w:t>récupérat</w:t>
      </w:r>
      <w:r w:rsidR="00D354AB">
        <w:rPr>
          <w:i/>
          <w:iCs/>
        </w:rPr>
        <w:t>eur</w:t>
      </w:r>
      <w:r w:rsidR="00782398">
        <w:rPr>
          <w:i/>
          <w:iCs/>
        </w:rPr>
        <w:t xml:space="preserve"> de chaleur</w:t>
      </w:r>
      <w:r w:rsidR="00D354AB">
        <w:rPr>
          <w:i/>
          <w:iCs/>
        </w:rPr>
        <w:t>, batterie chaude, batterie froide, humidificateur, déshumidificateur</w:t>
      </w:r>
      <w:r w:rsidR="00782398">
        <w:rPr>
          <w:i/>
          <w:iCs/>
        </w:rPr>
        <w:t>)</w:t>
      </w:r>
      <w:r w:rsidR="000A6BC5">
        <w:rPr>
          <w:i/>
          <w:iCs/>
        </w:rPr>
        <w:t>.</w:t>
      </w:r>
    </w:p>
    <w:p w14:paraId="60BA77CB" w14:textId="4EACFA74" w:rsidR="00807B53" w:rsidRDefault="00863637" w:rsidP="00807B53">
      <w:pPr>
        <w:pStyle w:val="Paragraphedeliste"/>
        <w:numPr>
          <w:ilvl w:val="0"/>
          <w:numId w:val="22"/>
        </w:numPr>
        <w:jc w:val="both"/>
        <w:rPr>
          <w:i/>
          <w:iCs/>
        </w:rPr>
      </w:pPr>
      <w:bookmarkStart w:id="75" w:name="_Hlk102661706"/>
      <w:r>
        <w:rPr>
          <w:i/>
          <w:iCs/>
        </w:rPr>
        <w:t xml:space="preserve">Le type de mesure à effectuer (température, </w:t>
      </w:r>
      <w:r w:rsidR="005726C4">
        <w:rPr>
          <w:i/>
          <w:iCs/>
        </w:rPr>
        <w:t>CO2, humidité relative de l’air) et le nombre de points de mesures ou locaux concernés</w:t>
      </w:r>
      <w:bookmarkEnd w:id="75"/>
      <w:r w:rsidR="00807B53">
        <w:rPr>
          <w:i/>
          <w:iCs/>
        </w:rPr>
        <w:t xml:space="preserve"> </w:t>
      </w:r>
    </w:p>
    <w:p w14:paraId="7F673E55" w14:textId="7089E87A" w:rsidR="00807B53" w:rsidRPr="00807B53" w:rsidRDefault="00736B30" w:rsidP="00807B53">
      <w:pPr>
        <w:jc w:val="both"/>
        <w:rPr>
          <w:i/>
          <w:iCs/>
        </w:rPr>
      </w:pPr>
      <w:r>
        <w:rPr>
          <w:i/>
          <w:iCs/>
        </w:rPr>
        <w:t>A l’exception de ce dernier point, d</w:t>
      </w:r>
      <w:r w:rsidR="000A6BC5">
        <w:rPr>
          <w:i/>
          <w:iCs/>
        </w:rPr>
        <w:t xml:space="preserve">es schémas des installations techniques </w:t>
      </w:r>
      <w:r w:rsidR="001571FD">
        <w:rPr>
          <w:i/>
          <w:iCs/>
        </w:rPr>
        <w:t xml:space="preserve">reprennent ces informations et devraient dès lors </w:t>
      </w:r>
      <w:r w:rsidR="00525B64">
        <w:rPr>
          <w:i/>
          <w:iCs/>
        </w:rPr>
        <w:t xml:space="preserve">et </w:t>
      </w:r>
      <w:r w:rsidR="001571FD">
        <w:rPr>
          <w:i/>
          <w:iCs/>
        </w:rPr>
        <w:t>si disponibles, être fournis au soumissionnaire en annexe du cahier des charges.</w:t>
      </w:r>
    </w:p>
    <w:p w14:paraId="21D0F6C3" w14:textId="77777777" w:rsidR="006E2C47" w:rsidRDefault="006E2C47" w:rsidP="00A5362D">
      <w:pPr>
        <w:jc w:val="both"/>
        <w:rPr>
          <w:i/>
          <w:iCs/>
        </w:rPr>
      </w:pPr>
    </w:p>
    <w:p w14:paraId="10F815AE" w14:textId="77777777" w:rsidR="006E2C47" w:rsidRPr="006E2C47" w:rsidRDefault="006E2C47" w:rsidP="00A5362D">
      <w:pPr>
        <w:jc w:val="both"/>
        <w:rPr>
          <w:i/>
          <w:iCs/>
        </w:rPr>
      </w:pPr>
    </w:p>
    <w:p w14:paraId="25D9660A" w14:textId="77777777" w:rsidR="00CA4156" w:rsidRDefault="00CA4156" w:rsidP="00A5362D">
      <w:pPr>
        <w:jc w:val="both"/>
      </w:pPr>
      <w:r>
        <w:t xml:space="preserve">L’auditeur doit se donner les moyens suffisants pour confirmer son diagnostic sur la performance de la régulation des équipements de chauffage et HVAC. </w:t>
      </w:r>
    </w:p>
    <w:p w14:paraId="202C544B" w14:textId="77777777" w:rsidR="005B0563" w:rsidRDefault="005B0563" w:rsidP="00A5362D">
      <w:pPr>
        <w:jc w:val="both"/>
      </w:pPr>
    </w:p>
    <w:p w14:paraId="5FAA7FBC" w14:textId="77777777" w:rsidR="005B0563" w:rsidRDefault="005B0563" w:rsidP="005B0563">
      <w:pPr>
        <w:jc w:val="both"/>
      </w:pPr>
      <w:r>
        <w:t>Pour exemple, dans un immeuble de bureaux équipé d’un groupe de traitement d’air assurant</w:t>
      </w:r>
      <w:r w:rsidR="00783CBD">
        <w:t xml:space="preserve"> </w:t>
      </w:r>
      <w:r>
        <w:t>le chauffage, le refroidissement et l’apport d’air hygiénique, une campagne de mesures sur la</w:t>
      </w:r>
      <w:r w:rsidR="00783CBD">
        <w:t xml:space="preserve"> </w:t>
      </w:r>
      <w:r>
        <w:t>température et l’humidité relative de l’air pulsé vers les bureaux, de l’air extrait, de la prise</w:t>
      </w:r>
      <w:r w:rsidR="00783CBD">
        <w:t xml:space="preserve"> </w:t>
      </w:r>
      <w:r>
        <w:t>d’air neuf extérieur permettra d’apprécier sur une semaine le mode d’exploitation de</w:t>
      </w:r>
      <w:r w:rsidR="00783CBD">
        <w:t xml:space="preserve"> </w:t>
      </w:r>
      <w:r>
        <w:t>l’équipement (horaires de fonctionnement, régime de température et d’humidité relative) en</w:t>
      </w:r>
      <w:r w:rsidR="00783CBD">
        <w:t xml:space="preserve"> </w:t>
      </w:r>
      <w:r>
        <w:t>période hivernale ou estivale</w:t>
      </w:r>
    </w:p>
    <w:p w14:paraId="2AF33BDF" w14:textId="77777777" w:rsidR="00CA4156" w:rsidRDefault="00CA4156" w:rsidP="00A5362D">
      <w:pPr>
        <w:jc w:val="both"/>
      </w:pPr>
    </w:p>
    <w:p w14:paraId="504C950E" w14:textId="77777777" w:rsidR="00CA4156" w:rsidRDefault="005B0563" w:rsidP="00A5362D">
      <w:pPr>
        <w:jc w:val="both"/>
      </w:pPr>
      <w:r>
        <w:t>Au moins une</w:t>
      </w:r>
      <w:r w:rsidR="00CA4156">
        <w:t xml:space="preserve"> campagne de mesures sera réalisée et relèvera au minimum :</w:t>
      </w:r>
    </w:p>
    <w:p w14:paraId="24FF1906" w14:textId="77777777" w:rsidR="00CA4156" w:rsidRDefault="00CA4156" w:rsidP="00CA4156">
      <w:pPr>
        <w:numPr>
          <w:ilvl w:val="0"/>
          <w:numId w:val="22"/>
        </w:numPr>
        <w:jc w:val="both"/>
      </w:pPr>
      <w:r>
        <w:t xml:space="preserve">les températures des fluides dans les équipements (par exemple </w:t>
      </w:r>
      <w:r w:rsidR="006F70F5">
        <w:t>les températures</w:t>
      </w:r>
      <w:r>
        <w:t xml:space="preserve"> de départ et retour de tous les circuits de chauffage ainsi que de la chaudière)</w:t>
      </w:r>
    </w:p>
    <w:p w14:paraId="696FB3F9" w14:textId="77777777" w:rsidR="00CA4156" w:rsidRDefault="00CA4156" w:rsidP="00CA4156">
      <w:pPr>
        <w:numPr>
          <w:ilvl w:val="0"/>
          <w:numId w:val="22"/>
        </w:numPr>
        <w:jc w:val="both"/>
      </w:pPr>
      <w:r>
        <w:t>Les températures intérieures (une par zone desservie par un circuit de chauffage)</w:t>
      </w:r>
    </w:p>
    <w:p w14:paraId="7D584B84" w14:textId="77777777" w:rsidR="005B0563" w:rsidRDefault="005B0563" w:rsidP="00CA4156">
      <w:pPr>
        <w:numPr>
          <w:ilvl w:val="0"/>
          <w:numId w:val="22"/>
        </w:numPr>
        <w:jc w:val="both"/>
      </w:pPr>
      <w:r>
        <w:t>La température extérieure.</w:t>
      </w:r>
    </w:p>
    <w:p w14:paraId="3F561504" w14:textId="77777777" w:rsidR="005B0563" w:rsidRDefault="005B0563" w:rsidP="005B0563">
      <w:pPr>
        <w:jc w:val="both"/>
      </w:pPr>
    </w:p>
    <w:p w14:paraId="64712347" w14:textId="77777777" w:rsidR="00EA177E" w:rsidRDefault="00EA177E" w:rsidP="005B0563">
      <w:pPr>
        <w:jc w:val="both"/>
      </w:pPr>
      <w:r>
        <w:lastRenderedPageBreak/>
        <w:t>Une campagne de mesure s’effectue pendant une période représentative d’au moins une semaine, comprenant un week-end.  Pour le chauffage, cette campagne de mesure doit être réalisée en saison de chauffe.</w:t>
      </w:r>
    </w:p>
    <w:p w14:paraId="6363390D" w14:textId="77777777" w:rsidR="00EA177E" w:rsidRDefault="00EA177E" w:rsidP="005B0563">
      <w:pPr>
        <w:jc w:val="both"/>
      </w:pPr>
    </w:p>
    <w:p w14:paraId="709094E4" w14:textId="77777777" w:rsidR="005B0563" w:rsidRDefault="005B0563" w:rsidP="005B0563">
      <w:pPr>
        <w:jc w:val="both"/>
      </w:pPr>
      <w:r>
        <w:t>Selon le contexte et les attentes qui seront précisées par le pouvoir adjudicataire, d’autres campagnes de mesures pourraient nécessiter des points de mesures spécifiques (CO2 pour évaluer la qualité de l’air intérieur et l’efficacité de la ventilation, taux d’humidité relative de l’air, …)</w:t>
      </w:r>
    </w:p>
    <w:p w14:paraId="75ACE19E" w14:textId="77777777" w:rsidR="005B0563" w:rsidRDefault="005B0563" w:rsidP="005B0563">
      <w:pPr>
        <w:jc w:val="both"/>
      </w:pPr>
    </w:p>
    <w:p w14:paraId="04584EBB" w14:textId="77777777" w:rsidR="005B0563" w:rsidRDefault="005B0563" w:rsidP="005B0563">
      <w:pPr>
        <w:jc w:val="both"/>
      </w:pPr>
    </w:p>
    <w:p w14:paraId="4AD117CD" w14:textId="77777777" w:rsidR="005B0563" w:rsidRDefault="005B0563" w:rsidP="005B0563">
      <w:pPr>
        <w:pStyle w:val="Titre4"/>
        <w:jc w:val="both"/>
      </w:pPr>
      <w:r>
        <w:t>Etablissement du rapport d’audit</w:t>
      </w:r>
      <w:r w:rsidR="00F50293">
        <w:t xml:space="preserve"> </w:t>
      </w:r>
    </w:p>
    <w:p w14:paraId="528AF255" w14:textId="77777777" w:rsidR="005B0563" w:rsidRDefault="005B0563" w:rsidP="005B0563">
      <w:pPr>
        <w:jc w:val="both"/>
      </w:pPr>
    </w:p>
    <w:p w14:paraId="377F7F12" w14:textId="77777777" w:rsidR="005B0563" w:rsidRDefault="00110A09" w:rsidP="005B0563">
      <w:pPr>
        <w:jc w:val="both"/>
      </w:pPr>
      <w:r>
        <w:t>Le rapport d’audit reprendra les points suivants :</w:t>
      </w:r>
    </w:p>
    <w:p w14:paraId="313AA75D" w14:textId="77777777" w:rsidR="00110A09" w:rsidRDefault="00110A09" w:rsidP="005B0563">
      <w:pPr>
        <w:jc w:val="both"/>
      </w:pPr>
    </w:p>
    <w:p w14:paraId="32335BC0" w14:textId="77777777" w:rsidR="00110A09" w:rsidRDefault="00110A09" w:rsidP="00110A09">
      <w:pPr>
        <w:numPr>
          <w:ilvl w:val="0"/>
          <w:numId w:val="24"/>
        </w:numPr>
        <w:jc w:val="both"/>
      </w:pPr>
      <w:r>
        <w:t xml:space="preserve">Sources des données </w:t>
      </w:r>
    </w:p>
    <w:p w14:paraId="77539ABB" w14:textId="77777777" w:rsidR="0003576A" w:rsidRDefault="0003576A" w:rsidP="0003576A">
      <w:pPr>
        <w:numPr>
          <w:ilvl w:val="0"/>
          <w:numId w:val="24"/>
        </w:numPr>
        <w:jc w:val="both"/>
      </w:pPr>
      <w:r w:rsidRPr="0003576A">
        <w:tab/>
      </w:r>
      <w:r>
        <w:t>Présentation du bâtiment ou du site</w:t>
      </w:r>
    </w:p>
    <w:p w14:paraId="5D63EACC" w14:textId="77777777" w:rsidR="0003576A" w:rsidRDefault="0003576A" w:rsidP="0003576A">
      <w:pPr>
        <w:numPr>
          <w:ilvl w:val="1"/>
          <w:numId w:val="24"/>
        </w:numPr>
        <w:jc w:val="both"/>
      </w:pPr>
      <w:r>
        <w:t>Chiffres clés</w:t>
      </w:r>
    </w:p>
    <w:p w14:paraId="5D337F7B" w14:textId="77777777" w:rsidR="0003576A" w:rsidRDefault="0003576A" w:rsidP="0003576A">
      <w:pPr>
        <w:numPr>
          <w:ilvl w:val="1"/>
          <w:numId w:val="24"/>
        </w:numPr>
        <w:jc w:val="both"/>
      </w:pPr>
      <w:r>
        <w:t>Description générale et affectation de l’établissement</w:t>
      </w:r>
    </w:p>
    <w:p w14:paraId="1BAE76B1" w14:textId="77777777" w:rsidR="0003576A" w:rsidRDefault="0003576A" w:rsidP="0003576A">
      <w:pPr>
        <w:numPr>
          <w:ilvl w:val="1"/>
          <w:numId w:val="24"/>
        </w:numPr>
        <w:jc w:val="both"/>
      </w:pPr>
      <w:r>
        <w:t>Occupation</w:t>
      </w:r>
    </w:p>
    <w:p w14:paraId="0F0C1216" w14:textId="77777777" w:rsidR="0003576A" w:rsidRDefault="0003576A" w:rsidP="0003576A">
      <w:pPr>
        <w:numPr>
          <w:ilvl w:val="1"/>
          <w:numId w:val="24"/>
        </w:numPr>
        <w:jc w:val="both"/>
      </w:pPr>
      <w:r>
        <w:t>Prix des énergies</w:t>
      </w:r>
    </w:p>
    <w:p w14:paraId="5D1E88CB" w14:textId="77777777" w:rsidR="0003576A" w:rsidRDefault="0003576A" w:rsidP="0003576A">
      <w:pPr>
        <w:numPr>
          <w:ilvl w:val="0"/>
          <w:numId w:val="24"/>
        </w:numPr>
        <w:jc w:val="both"/>
      </w:pPr>
      <w:r>
        <w:t>Description de la situation existante</w:t>
      </w:r>
    </w:p>
    <w:p w14:paraId="7772B36D" w14:textId="77777777" w:rsidR="0003576A" w:rsidRDefault="0003576A" w:rsidP="0003576A">
      <w:pPr>
        <w:numPr>
          <w:ilvl w:val="1"/>
          <w:numId w:val="24"/>
        </w:numPr>
        <w:jc w:val="both"/>
      </w:pPr>
      <w:r>
        <w:t>Enveloppe</w:t>
      </w:r>
    </w:p>
    <w:p w14:paraId="065A5B15" w14:textId="77777777" w:rsidR="0003576A" w:rsidRDefault="0003576A" w:rsidP="0003576A">
      <w:pPr>
        <w:numPr>
          <w:ilvl w:val="2"/>
          <w:numId w:val="24"/>
        </w:numPr>
        <w:jc w:val="both"/>
      </w:pPr>
      <w:r>
        <w:t>Les murs</w:t>
      </w:r>
    </w:p>
    <w:p w14:paraId="5364D91E" w14:textId="77777777" w:rsidR="0003576A" w:rsidRDefault="0003576A" w:rsidP="0003576A">
      <w:pPr>
        <w:numPr>
          <w:ilvl w:val="2"/>
          <w:numId w:val="24"/>
        </w:numPr>
        <w:jc w:val="both"/>
      </w:pPr>
      <w:r>
        <w:t>Les portes et fenêtres</w:t>
      </w:r>
    </w:p>
    <w:p w14:paraId="5EEA3F58" w14:textId="77777777" w:rsidR="0003576A" w:rsidRDefault="0003576A" w:rsidP="0003576A">
      <w:pPr>
        <w:numPr>
          <w:ilvl w:val="2"/>
          <w:numId w:val="24"/>
        </w:numPr>
        <w:jc w:val="both"/>
      </w:pPr>
      <w:r>
        <w:t>Les toitures</w:t>
      </w:r>
    </w:p>
    <w:p w14:paraId="5B8CFEF0" w14:textId="77777777" w:rsidR="0003576A" w:rsidRDefault="0003576A" w:rsidP="0003576A">
      <w:pPr>
        <w:numPr>
          <w:ilvl w:val="2"/>
          <w:numId w:val="24"/>
        </w:numPr>
        <w:jc w:val="both"/>
      </w:pPr>
      <w:r>
        <w:t>Les planchers/le sol</w:t>
      </w:r>
    </w:p>
    <w:p w14:paraId="4B1D3393" w14:textId="77777777" w:rsidR="0003576A" w:rsidRDefault="0003576A" w:rsidP="0003576A">
      <w:pPr>
        <w:numPr>
          <w:ilvl w:val="2"/>
          <w:numId w:val="24"/>
        </w:numPr>
        <w:jc w:val="both"/>
      </w:pPr>
      <w:r>
        <w:t>Constatations relatives à l’enveloppe et appréciation de l’étanchéité à l’air</w:t>
      </w:r>
      <w:r w:rsidR="00D14A92">
        <w:t xml:space="preserve"> et du risque de surchauffe</w:t>
      </w:r>
    </w:p>
    <w:p w14:paraId="3A5067F1" w14:textId="77777777" w:rsidR="0003576A" w:rsidRDefault="0003576A" w:rsidP="0003576A">
      <w:pPr>
        <w:numPr>
          <w:ilvl w:val="1"/>
          <w:numId w:val="24"/>
        </w:numPr>
        <w:jc w:val="both"/>
      </w:pPr>
      <w:r>
        <w:t>Le système de chauffage</w:t>
      </w:r>
    </w:p>
    <w:p w14:paraId="39B064B7" w14:textId="77777777" w:rsidR="0003576A" w:rsidRDefault="0003576A" w:rsidP="0003576A">
      <w:pPr>
        <w:numPr>
          <w:ilvl w:val="2"/>
          <w:numId w:val="24"/>
        </w:numPr>
        <w:jc w:val="both"/>
      </w:pPr>
      <w:r>
        <w:t>La production de chaleur</w:t>
      </w:r>
    </w:p>
    <w:p w14:paraId="3F1483FE" w14:textId="77777777" w:rsidR="0003576A" w:rsidRDefault="0003576A" w:rsidP="0003576A">
      <w:pPr>
        <w:numPr>
          <w:ilvl w:val="2"/>
          <w:numId w:val="24"/>
        </w:numPr>
        <w:jc w:val="both"/>
      </w:pPr>
      <w:r>
        <w:t>La distribution de chaleur</w:t>
      </w:r>
    </w:p>
    <w:p w14:paraId="11187401" w14:textId="77777777" w:rsidR="0003576A" w:rsidRDefault="0003576A" w:rsidP="0003576A">
      <w:pPr>
        <w:numPr>
          <w:ilvl w:val="2"/>
          <w:numId w:val="24"/>
        </w:numPr>
        <w:jc w:val="both"/>
      </w:pPr>
      <w:r>
        <w:t>L’émission de chaleur</w:t>
      </w:r>
    </w:p>
    <w:p w14:paraId="7226FDD6" w14:textId="77777777" w:rsidR="0003576A" w:rsidRDefault="0003576A" w:rsidP="0003576A">
      <w:pPr>
        <w:numPr>
          <w:ilvl w:val="2"/>
          <w:numId w:val="24"/>
        </w:numPr>
        <w:jc w:val="both"/>
      </w:pPr>
      <w:r>
        <w:t>La régulation centrale et locale</w:t>
      </w:r>
    </w:p>
    <w:p w14:paraId="5CE4F2C7" w14:textId="77777777" w:rsidR="0003576A" w:rsidRDefault="0003576A" w:rsidP="0003576A">
      <w:pPr>
        <w:numPr>
          <w:ilvl w:val="2"/>
          <w:numId w:val="24"/>
        </w:numPr>
        <w:jc w:val="both"/>
      </w:pPr>
      <w:r>
        <w:t>Constatations relatives au chauffage et appréciation de l’état</w:t>
      </w:r>
    </w:p>
    <w:p w14:paraId="564295D5" w14:textId="77777777" w:rsidR="0003576A" w:rsidRDefault="0003576A" w:rsidP="0003576A">
      <w:pPr>
        <w:numPr>
          <w:ilvl w:val="1"/>
          <w:numId w:val="24"/>
        </w:numPr>
        <w:jc w:val="both"/>
      </w:pPr>
      <w:r>
        <w:t>L’eau chaude sanitaire</w:t>
      </w:r>
    </w:p>
    <w:p w14:paraId="537AE88A" w14:textId="77777777" w:rsidR="0003576A" w:rsidRDefault="0003576A" w:rsidP="0003576A">
      <w:pPr>
        <w:numPr>
          <w:ilvl w:val="2"/>
          <w:numId w:val="24"/>
        </w:numPr>
        <w:jc w:val="both"/>
      </w:pPr>
      <w:r>
        <w:t>La production</w:t>
      </w:r>
    </w:p>
    <w:p w14:paraId="2D37E002" w14:textId="77777777" w:rsidR="0003576A" w:rsidRDefault="0003576A" w:rsidP="0003576A">
      <w:pPr>
        <w:numPr>
          <w:ilvl w:val="2"/>
          <w:numId w:val="24"/>
        </w:numPr>
        <w:jc w:val="both"/>
      </w:pPr>
      <w:r>
        <w:t>La distribution</w:t>
      </w:r>
    </w:p>
    <w:p w14:paraId="53997974" w14:textId="77777777" w:rsidR="0003576A" w:rsidRDefault="0003576A" w:rsidP="0003576A">
      <w:pPr>
        <w:numPr>
          <w:ilvl w:val="2"/>
          <w:numId w:val="24"/>
        </w:numPr>
        <w:jc w:val="both"/>
      </w:pPr>
      <w:r>
        <w:t>La régulation éventuelle</w:t>
      </w:r>
    </w:p>
    <w:p w14:paraId="41D530FB" w14:textId="77777777" w:rsidR="0003576A" w:rsidRDefault="0003576A" w:rsidP="0003576A">
      <w:pPr>
        <w:numPr>
          <w:ilvl w:val="2"/>
          <w:numId w:val="24"/>
        </w:numPr>
        <w:jc w:val="both"/>
      </w:pPr>
      <w:r>
        <w:t>Constatations relatives à l’ECS et appréciation de l’état</w:t>
      </w:r>
    </w:p>
    <w:p w14:paraId="2AC4DEDB" w14:textId="77777777" w:rsidR="0003576A" w:rsidRDefault="00D14A92" w:rsidP="0003576A">
      <w:pPr>
        <w:numPr>
          <w:ilvl w:val="1"/>
          <w:numId w:val="24"/>
        </w:numPr>
        <w:jc w:val="both"/>
      </w:pPr>
      <w:r>
        <w:t>Refroidissement actif</w:t>
      </w:r>
    </w:p>
    <w:p w14:paraId="5DA650F2" w14:textId="77777777" w:rsidR="00D14A92" w:rsidRDefault="00D14A92" w:rsidP="00D14A92">
      <w:pPr>
        <w:numPr>
          <w:ilvl w:val="2"/>
          <w:numId w:val="24"/>
        </w:numPr>
        <w:jc w:val="both"/>
      </w:pPr>
      <w:r>
        <w:t>Production de froid</w:t>
      </w:r>
    </w:p>
    <w:p w14:paraId="507C4880" w14:textId="77777777" w:rsidR="00D14A92" w:rsidRDefault="00D14A92" w:rsidP="00D14A92">
      <w:pPr>
        <w:numPr>
          <w:ilvl w:val="2"/>
          <w:numId w:val="24"/>
        </w:numPr>
        <w:jc w:val="both"/>
      </w:pPr>
      <w:r>
        <w:t>Distribution de froid</w:t>
      </w:r>
    </w:p>
    <w:p w14:paraId="4AF6489E" w14:textId="77777777" w:rsidR="00D14A92" w:rsidRDefault="00D14A92" w:rsidP="00D14A92">
      <w:pPr>
        <w:numPr>
          <w:ilvl w:val="2"/>
          <w:numId w:val="24"/>
        </w:numPr>
        <w:jc w:val="both"/>
      </w:pPr>
      <w:r>
        <w:t>Régulation</w:t>
      </w:r>
    </w:p>
    <w:p w14:paraId="654CA160" w14:textId="77777777" w:rsidR="00D14A92" w:rsidRDefault="00D14A92" w:rsidP="00D14A92">
      <w:pPr>
        <w:numPr>
          <w:ilvl w:val="2"/>
          <w:numId w:val="24"/>
        </w:numPr>
        <w:jc w:val="both"/>
      </w:pPr>
      <w:r>
        <w:t>Evaluation du risque de destruction d’énergie (interactions chaud-froid)</w:t>
      </w:r>
    </w:p>
    <w:p w14:paraId="47D7C0C2" w14:textId="77777777" w:rsidR="00D14A92" w:rsidRDefault="00D14A92" w:rsidP="00D14A92">
      <w:pPr>
        <w:numPr>
          <w:ilvl w:val="1"/>
          <w:numId w:val="24"/>
        </w:numPr>
        <w:jc w:val="both"/>
      </w:pPr>
      <w:r>
        <w:t>La ventilation hygiénique</w:t>
      </w:r>
    </w:p>
    <w:p w14:paraId="3B0AA6FF" w14:textId="77777777" w:rsidR="00D14A92" w:rsidRDefault="00D14A92" w:rsidP="00D14A92">
      <w:pPr>
        <w:numPr>
          <w:ilvl w:val="2"/>
          <w:numId w:val="24"/>
        </w:numPr>
        <w:jc w:val="both"/>
      </w:pPr>
      <w:r>
        <w:t>Description des systèmes présents</w:t>
      </w:r>
    </w:p>
    <w:p w14:paraId="22B55A48" w14:textId="77777777" w:rsidR="00D14A92" w:rsidRDefault="00D14A92" w:rsidP="00D14A92">
      <w:pPr>
        <w:numPr>
          <w:ilvl w:val="2"/>
          <w:numId w:val="24"/>
        </w:numPr>
        <w:jc w:val="both"/>
      </w:pPr>
      <w:r>
        <w:t>Evaluation de la compréhension des systèmes par les occupants</w:t>
      </w:r>
    </w:p>
    <w:p w14:paraId="2255473D" w14:textId="77777777" w:rsidR="00D14A92" w:rsidRDefault="00D14A92" w:rsidP="00D14A92">
      <w:pPr>
        <w:numPr>
          <w:ilvl w:val="2"/>
          <w:numId w:val="24"/>
        </w:numPr>
        <w:jc w:val="both"/>
      </w:pPr>
      <w:r>
        <w:t>Constatations et conseils</w:t>
      </w:r>
    </w:p>
    <w:p w14:paraId="3C9AA2C9" w14:textId="77777777" w:rsidR="00D14A92" w:rsidRDefault="00D14A92" w:rsidP="00D14A92">
      <w:pPr>
        <w:numPr>
          <w:ilvl w:val="1"/>
          <w:numId w:val="24"/>
        </w:numPr>
        <w:jc w:val="both"/>
      </w:pPr>
      <w:r>
        <w:t>L’éclairage intérieur et extérieur</w:t>
      </w:r>
    </w:p>
    <w:p w14:paraId="1363D8A2" w14:textId="77777777" w:rsidR="00D14A92" w:rsidRDefault="00D14A92" w:rsidP="00D14A92">
      <w:pPr>
        <w:numPr>
          <w:ilvl w:val="2"/>
          <w:numId w:val="24"/>
        </w:numPr>
        <w:jc w:val="both"/>
      </w:pPr>
      <w:r>
        <w:t>Description des technologies présentes et des systèmes de régulations</w:t>
      </w:r>
    </w:p>
    <w:p w14:paraId="787A69A2" w14:textId="77777777" w:rsidR="00D14A92" w:rsidRDefault="00D14A92" w:rsidP="00D14A92">
      <w:pPr>
        <w:numPr>
          <w:ilvl w:val="2"/>
          <w:numId w:val="24"/>
        </w:numPr>
        <w:jc w:val="both"/>
      </w:pPr>
      <w:r>
        <w:t>Constatations, conseils et évaluation de l’état</w:t>
      </w:r>
    </w:p>
    <w:p w14:paraId="0B336131" w14:textId="0517F1BE" w:rsidR="00D14A92" w:rsidRPr="0003576A" w:rsidRDefault="00D14A92" w:rsidP="00D14A92">
      <w:pPr>
        <w:numPr>
          <w:ilvl w:val="1"/>
          <w:numId w:val="24"/>
        </w:numPr>
        <w:jc w:val="both"/>
      </w:pPr>
      <w:r>
        <w:t>Autres postes consommateurs (bureautique, serveurs, cuisines, distributeurs,</w:t>
      </w:r>
      <w:r w:rsidR="004C6303">
        <w:t xml:space="preserve"> </w:t>
      </w:r>
      <w:r>
        <w:t>…)</w:t>
      </w:r>
    </w:p>
    <w:p w14:paraId="4D2459A9" w14:textId="77777777" w:rsidR="0003576A" w:rsidRDefault="0003576A" w:rsidP="0003576A">
      <w:pPr>
        <w:ind w:left="360"/>
        <w:jc w:val="both"/>
        <w:rPr>
          <w:rFonts w:cs="Tahoma"/>
          <w:szCs w:val="20"/>
        </w:rPr>
      </w:pPr>
    </w:p>
    <w:p w14:paraId="06907F77" w14:textId="14674A4F" w:rsidR="00D14A92" w:rsidRDefault="00D14A92" w:rsidP="00D14A92">
      <w:pPr>
        <w:numPr>
          <w:ilvl w:val="0"/>
          <w:numId w:val="24"/>
        </w:numPr>
        <w:jc w:val="both"/>
      </w:pPr>
      <w:r>
        <w:t xml:space="preserve">Campagne de mesure </w:t>
      </w:r>
      <w:r w:rsidR="00433A3C">
        <w:t>(si demandé dans le cahier des charges)</w:t>
      </w:r>
    </w:p>
    <w:p w14:paraId="7076AE40" w14:textId="77777777" w:rsidR="00D14A92" w:rsidRDefault="00D14A92" w:rsidP="00D14A92">
      <w:pPr>
        <w:numPr>
          <w:ilvl w:val="1"/>
          <w:numId w:val="24"/>
        </w:numPr>
        <w:jc w:val="both"/>
      </w:pPr>
      <w:r>
        <w:t>Description de la campagne de mesures (période, conditions climatiques, éventuelles particularité</w:t>
      </w:r>
      <w:r w:rsidR="00783CBD">
        <w:t>s</w:t>
      </w:r>
      <w:r>
        <w:t xml:space="preserve"> d’occupation,</w:t>
      </w:r>
      <w:r w:rsidR="00783CBD">
        <w:t xml:space="preserve"> </w:t>
      </w:r>
      <w:r>
        <w:t>…)</w:t>
      </w:r>
    </w:p>
    <w:p w14:paraId="1407CC08" w14:textId="77777777" w:rsidR="00D14A92" w:rsidRDefault="00D14A92" w:rsidP="00D14A92">
      <w:pPr>
        <w:numPr>
          <w:ilvl w:val="1"/>
          <w:numId w:val="24"/>
        </w:numPr>
        <w:jc w:val="both"/>
      </w:pPr>
      <w:r>
        <w:t>Intégration des graphiques et interprétation de ceux-ci.</w:t>
      </w:r>
    </w:p>
    <w:p w14:paraId="0A2B0F46" w14:textId="77777777" w:rsidR="00D14A92" w:rsidRDefault="00D14A92" w:rsidP="00D14A92">
      <w:pPr>
        <w:numPr>
          <w:ilvl w:val="1"/>
          <w:numId w:val="24"/>
        </w:numPr>
        <w:jc w:val="both"/>
      </w:pPr>
      <w:r>
        <w:lastRenderedPageBreak/>
        <w:t>Conclusions générales</w:t>
      </w:r>
    </w:p>
    <w:p w14:paraId="30F5A508" w14:textId="77777777" w:rsidR="00D14A92" w:rsidRDefault="00D14A92" w:rsidP="00D14A92">
      <w:pPr>
        <w:numPr>
          <w:ilvl w:val="0"/>
          <w:numId w:val="24"/>
        </w:numPr>
        <w:jc w:val="both"/>
      </w:pPr>
      <w:r>
        <w:t>Analyse des consommations énergétiques, chaque vecteur indépendamment</w:t>
      </w:r>
    </w:p>
    <w:p w14:paraId="5AC8EB03" w14:textId="77777777" w:rsidR="00D14A92" w:rsidRDefault="00D14A92" w:rsidP="00D14A92">
      <w:pPr>
        <w:numPr>
          <w:ilvl w:val="1"/>
          <w:numId w:val="24"/>
        </w:numPr>
        <w:jc w:val="both"/>
      </w:pPr>
      <w:r>
        <w:t>Evolution des consommations annuelles et mensuelles</w:t>
      </w:r>
      <w:r w:rsidR="00EA177E">
        <w:t>, avec normalisation via les Degrés-jours</w:t>
      </w:r>
    </w:p>
    <w:p w14:paraId="68ECBA63" w14:textId="34F9EA5B" w:rsidR="00D14A92" w:rsidRDefault="00D14A92" w:rsidP="00D14A92">
      <w:pPr>
        <w:numPr>
          <w:ilvl w:val="1"/>
          <w:numId w:val="24"/>
        </w:numPr>
        <w:jc w:val="both"/>
      </w:pPr>
      <w:r>
        <w:t>Signature énergétique</w:t>
      </w:r>
      <w:r w:rsidR="00B607AF">
        <w:t xml:space="preserve"> </w:t>
      </w:r>
    </w:p>
    <w:p w14:paraId="5CB7622C" w14:textId="25210B9B" w:rsidR="00D14A92" w:rsidRDefault="00D14A92" w:rsidP="00D14A92">
      <w:pPr>
        <w:numPr>
          <w:ilvl w:val="1"/>
          <w:numId w:val="24"/>
        </w:numPr>
        <w:jc w:val="both"/>
      </w:pPr>
      <w:r>
        <w:t>Consommation spécifique</w:t>
      </w:r>
      <w:r w:rsidR="008E2B09">
        <w:t xml:space="preserve"> (kWh/m²) et autre indicateur de suivi pertinent (kWh/</w:t>
      </w:r>
      <w:r w:rsidR="00713243">
        <w:t>élève, kWh/lit</w:t>
      </w:r>
      <w:r w:rsidR="008E2B09">
        <w:t>, …)</w:t>
      </w:r>
    </w:p>
    <w:p w14:paraId="023E15A5" w14:textId="0FAF050F" w:rsidR="00D14A92" w:rsidRDefault="00D14A92" w:rsidP="00D14A92">
      <w:pPr>
        <w:numPr>
          <w:ilvl w:val="1"/>
          <w:numId w:val="24"/>
        </w:numPr>
        <w:jc w:val="both"/>
      </w:pPr>
      <w:r>
        <w:t>Répartition estimative des consommations</w:t>
      </w:r>
      <w:r w:rsidR="00242A18">
        <w:t xml:space="preserve"> par vecteur et par usage (chauffage, ECS,</w:t>
      </w:r>
      <w:r w:rsidR="0081773E">
        <w:t xml:space="preserve"> </w:t>
      </w:r>
      <w:r w:rsidR="00242A18">
        <w:t>… pour les combustibles et éclairage, ventilation, installation de chauffage, ascenseurs, bureautique, … pour l’électricité)</w:t>
      </w:r>
    </w:p>
    <w:p w14:paraId="22D0FE62" w14:textId="139DFC42" w:rsidR="00D14A92" w:rsidRDefault="00DE1924" w:rsidP="007D7918">
      <w:pPr>
        <w:numPr>
          <w:ilvl w:val="0"/>
          <w:numId w:val="24"/>
        </w:numPr>
        <w:jc w:val="both"/>
      </w:pPr>
      <w:r>
        <w:t xml:space="preserve">Elaboration du/des meilleurs scenarii d’améliorations permettant d’atteindre les objectifs </w:t>
      </w:r>
      <w:r w:rsidR="007D7918">
        <w:t xml:space="preserve">de </w:t>
      </w:r>
      <w:r>
        <w:t xml:space="preserve">neutralité carbone de la </w:t>
      </w:r>
      <w:r w:rsidR="007D7918">
        <w:t xml:space="preserve">stratégie </w:t>
      </w:r>
      <w:r>
        <w:t>wallonne de rénovation</w:t>
      </w:r>
      <w:r w:rsidR="007A78F8">
        <w:t>.  Il s’agit des mesures structurelles permettant de diminuer durablement et significativement les besoins de chaleur</w:t>
      </w:r>
      <w:r w:rsidR="00F62DD0">
        <w:t xml:space="preserve"> </w:t>
      </w:r>
      <w:r w:rsidR="001B50C8">
        <w:t>ou</w:t>
      </w:r>
      <w:r w:rsidR="00F62DD0">
        <w:t xml:space="preserve"> les émissions de CO2</w:t>
      </w:r>
      <w:r w:rsidR="007A78F8">
        <w:t>.</w:t>
      </w:r>
    </w:p>
    <w:p w14:paraId="69D89260" w14:textId="125EA947" w:rsidR="00B07FF7" w:rsidRDefault="007D7918" w:rsidP="00B07FF7">
      <w:pPr>
        <w:numPr>
          <w:ilvl w:val="1"/>
          <w:numId w:val="24"/>
        </w:numPr>
        <w:jc w:val="both"/>
      </w:pPr>
      <w:r>
        <w:t>Identification des mesures principales d’amélioration par priorité d’action (enveloppe, surchauffe, ventilation, SER, réseau de chaleur, production de chaleur décarbonée)</w:t>
      </w:r>
      <w:r w:rsidR="00710EF8">
        <w:t xml:space="preserve">. </w:t>
      </w:r>
      <w:r w:rsidR="00512A49">
        <w:t>L</w:t>
      </w:r>
      <w:r w:rsidR="00710EF8">
        <w:t>es priorités d</w:t>
      </w:r>
      <w:r w:rsidR="00512A49">
        <w:t xml:space="preserve">e ces </w:t>
      </w:r>
      <w:r w:rsidR="00710EF8">
        <w:t>action</w:t>
      </w:r>
      <w:r w:rsidR="00512A49">
        <w:t>s</w:t>
      </w:r>
      <w:r w:rsidR="00710EF8">
        <w:t xml:space="preserve"> seront </w:t>
      </w:r>
      <w:r w:rsidR="002450E8">
        <w:t xml:space="preserve">justifiées et motivées </w:t>
      </w:r>
      <w:r w:rsidR="00C62DCE">
        <w:t xml:space="preserve">soit par leur ordre logique </w:t>
      </w:r>
      <w:r w:rsidR="0032500E">
        <w:t>(structure/équipement/gestion) soit par l</w:t>
      </w:r>
      <w:r w:rsidR="00B74639">
        <w:t xml:space="preserve">’état de </w:t>
      </w:r>
      <w:r w:rsidR="004C6303">
        <w:t>vétusté</w:t>
      </w:r>
      <w:r w:rsidR="00B74639">
        <w:t xml:space="preserve">, les économies engendrées </w:t>
      </w:r>
      <w:r w:rsidR="005B3D8C">
        <w:t>ou la rentabilité.</w:t>
      </w:r>
      <w:r w:rsidR="008247D4">
        <w:t xml:space="preserve">  L’auditeur mettra en lumière les opportunités de travaux d’amélioration énergétique au regard d’autres travaux qui devront prochainement être réalisés sur l</w:t>
      </w:r>
      <w:r w:rsidR="004C6303">
        <w:t>e</w:t>
      </w:r>
      <w:r w:rsidR="008247D4">
        <w:t xml:space="preserve"> bâtiment (exemple : isolation du toit intéressante car la couverture de toiture devra prochainement être remplacée).</w:t>
      </w:r>
      <w:r w:rsidR="00D74826">
        <w:t xml:space="preserve">  Pour chacune de ces mesures</w:t>
      </w:r>
      <w:r w:rsidR="00207E57">
        <w:t xml:space="preserve"> ainsi que pour les scenarii</w:t>
      </w:r>
      <w:r w:rsidR="00D74826">
        <w:t xml:space="preserve">, </w:t>
      </w:r>
      <w:r w:rsidR="00B07FF7">
        <w:t>l’audit reprendra une estimation des gains énergétiques, financiers et en termes de consommation de CO2 sur base des hypothèses détaillées dans l’audit.</w:t>
      </w:r>
    </w:p>
    <w:p w14:paraId="46BBCC39" w14:textId="3C7B759D" w:rsidR="007D7918" w:rsidRDefault="007D7918" w:rsidP="0090502E">
      <w:pPr>
        <w:ind w:left="1440"/>
        <w:jc w:val="both"/>
      </w:pPr>
    </w:p>
    <w:p w14:paraId="2D96704A" w14:textId="77777777" w:rsidR="007D7918" w:rsidRDefault="007D7918" w:rsidP="007D7918">
      <w:pPr>
        <w:numPr>
          <w:ilvl w:val="1"/>
          <w:numId w:val="24"/>
        </w:numPr>
        <w:jc w:val="both"/>
      </w:pPr>
      <w:r>
        <w:t>Description des interactions et points d’attention entre les améliorations pour éviter les lock-ins</w:t>
      </w:r>
    </w:p>
    <w:p w14:paraId="7F5E8897" w14:textId="77777777" w:rsidR="007D7918" w:rsidRDefault="007D7918" w:rsidP="007D7918">
      <w:pPr>
        <w:numPr>
          <w:ilvl w:val="1"/>
          <w:numId w:val="24"/>
        </w:numPr>
        <w:jc w:val="both"/>
      </w:pPr>
      <w:r>
        <w:t>Proposition d’une « feuille de route » organisant ces différentes amélioration</w:t>
      </w:r>
      <w:r w:rsidR="00783CBD">
        <w:t>s</w:t>
      </w:r>
      <w:r>
        <w:t xml:space="preserve"> dans un ordre logique de réalisation</w:t>
      </w:r>
    </w:p>
    <w:p w14:paraId="2C3598AC" w14:textId="3ACE3AEB" w:rsidR="00EC6774" w:rsidRDefault="00EC6774" w:rsidP="007D7918">
      <w:pPr>
        <w:numPr>
          <w:ilvl w:val="1"/>
          <w:numId w:val="24"/>
        </w:numPr>
        <w:jc w:val="both"/>
      </w:pPr>
      <w:r>
        <w:t>Identification des aides disponibles pour chaque mesure d’amélioration ainsi que pour le</w:t>
      </w:r>
      <w:r w:rsidR="00D17783">
        <w:t>s</w:t>
      </w:r>
      <w:r>
        <w:t xml:space="preserve"> scenari</w:t>
      </w:r>
      <w:r w:rsidR="00D17783">
        <w:t>i</w:t>
      </w:r>
      <w:r>
        <w:t xml:space="preserve"> globa</w:t>
      </w:r>
      <w:r w:rsidR="00D17783">
        <w:t>ux</w:t>
      </w:r>
      <w:r>
        <w:t xml:space="preserve"> proposé</w:t>
      </w:r>
      <w:r w:rsidR="00D17783">
        <w:t>s</w:t>
      </w:r>
    </w:p>
    <w:p w14:paraId="371D3AC4" w14:textId="1AA393CB" w:rsidR="00CE1832" w:rsidRDefault="00CE1832" w:rsidP="007D7918">
      <w:pPr>
        <w:numPr>
          <w:ilvl w:val="1"/>
          <w:numId w:val="24"/>
        </w:numPr>
        <w:jc w:val="both"/>
      </w:pPr>
      <w:r>
        <w:t>L’audit peut contenir une référence à un plan d’action global sur le parc de bâtiments du demandeur ou prioriser les travaux en fonction des conclusions de la stratégie immobilière du demandeur ou de son cadastre énergétique.</w:t>
      </w:r>
    </w:p>
    <w:p w14:paraId="68AB1485" w14:textId="1D4C9FE7" w:rsidR="007D7918" w:rsidRDefault="007D7918" w:rsidP="007D7918">
      <w:pPr>
        <w:numPr>
          <w:ilvl w:val="0"/>
          <w:numId w:val="24"/>
        </w:numPr>
        <w:jc w:val="both"/>
      </w:pPr>
      <w:r>
        <w:t xml:space="preserve">Identification des mesures d’amélioration </w:t>
      </w:r>
      <w:r w:rsidR="00CA0465">
        <w:t>« </w:t>
      </w:r>
      <w:r>
        <w:t>quick-wins</w:t>
      </w:r>
      <w:r w:rsidR="00CA0465">
        <w:t> »</w:t>
      </w:r>
      <w:r w:rsidR="00482D81">
        <w:t xml:space="preserve">, c’est-à-dire des mesures </w:t>
      </w:r>
      <w:r w:rsidR="00CA0465">
        <w:t xml:space="preserve">d’amélioration </w:t>
      </w:r>
      <w:r w:rsidR="00757260">
        <w:t xml:space="preserve">ayant plutôt trait à des investissements rentables </w:t>
      </w:r>
      <w:proofErr w:type="gramStart"/>
      <w:r w:rsidR="00757260">
        <w:t xml:space="preserve">comme </w:t>
      </w:r>
      <w:r w:rsidR="003B4229">
        <w:t>par exemple</w:t>
      </w:r>
      <w:proofErr w:type="gramEnd"/>
      <w:r w:rsidR="003B4229">
        <w:t xml:space="preserve"> </w:t>
      </w:r>
      <w:r w:rsidR="00757260">
        <w:t>des améliorations de la régulation</w:t>
      </w:r>
      <w:r w:rsidR="00D85454">
        <w:t>, ne diminuant pas structurellement les besoins de chaleur</w:t>
      </w:r>
      <w:r w:rsidR="002801BF">
        <w:t xml:space="preserve"> (ou les émissions de CO2)</w:t>
      </w:r>
    </w:p>
    <w:p w14:paraId="063F2257" w14:textId="77777777" w:rsidR="007D7918" w:rsidRDefault="007D7918" w:rsidP="007D7918">
      <w:pPr>
        <w:numPr>
          <w:ilvl w:val="1"/>
          <w:numId w:val="24"/>
        </w:numPr>
        <w:jc w:val="both"/>
      </w:pPr>
      <w:r>
        <w:t>Descriptif</w:t>
      </w:r>
    </w:p>
    <w:p w14:paraId="3F1505EC" w14:textId="349024EA" w:rsidR="007D7918" w:rsidRDefault="007D7918" w:rsidP="007D7918">
      <w:pPr>
        <w:numPr>
          <w:ilvl w:val="1"/>
          <w:numId w:val="24"/>
        </w:numPr>
        <w:jc w:val="both"/>
      </w:pPr>
      <w:r>
        <w:t xml:space="preserve">Chiffrage (kWh économisé, CO2 économisé, € économisés, Coût, </w:t>
      </w:r>
      <w:r w:rsidR="00D17783">
        <w:t xml:space="preserve">subside, </w:t>
      </w:r>
      <w:r>
        <w:t>TRS</w:t>
      </w:r>
      <w:r w:rsidR="00D17783">
        <w:t xml:space="preserve"> avec et sans subside</w:t>
      </w:r>
      <w:r>
        <w:t>)</w:t>
      </w:r>
    </w:p>
    <w:p w14:paraId="6C1C7466" w14:textId="77777777" w:rsidR="00EA177E" w:rsidRDefault="00EA177E" w:rsidP="00EA177E">
      <w:pPr>
        <w:numPr>
          <w:ilvl w:val="0"/>
          <w:numId w:val="24"/>
        </w:numPr>
        <w:jc w:val="both"/>
      </w:pPr>
      <w:r>
        <w:t>Conclusions de l’audit</w:t>
      </w:r>
    </w:p>
    <w:p w14:paraId="1AAA5894" w14:textId="77777777" w:rsidR="00D14A92" w:rsidRDefault="00D14A92" w:rsidP="0003576A">
      <w:pPr>
        <w:ind w:left="360"/>
        <w:jc w:val="both"/>
        <w:rPr>
          <w:rFonts w:cs="Tahoma"/>
          <w:szCs w:val="20"/>
        </w:rPr>
      </w:pPr>
    </w:p>
    <w:p w14:paraId="1414F26C" w14:textId="77777777" w:rsidR="00EC2DB0" w:rsidRDefault="00EC2DB0" w:rsidP="0003576A">
      <w:pPr>
        <w:ind w:left="360"/>
        <w:jc w:val="both"/>
        <w:rPr>
          <w:rFonts w:cs="Tahoma"/>
          <w:szCs w:val="20"/>
        </w:rPr>
      </w:pPr>
    </w:p>
    <w:p w14:paraId="02A4C5BF" w14:textId="77777777" w:rsidR="005665DC" w:rsidRDefault="005665DC" w:rsidP="0003576A">
      <w:pPr>
        <w:ind w:left="360"/>
        <w:jc w:val="both"/>
        <w:rPr>
          <w:rFonts w:cs="Tahoma"/>
          <w:szCs w:val="20"/>
        </w:rPr>
      </w:pPr>
    </w:p>
    <w:p w14:paraId="0642DFD2" w14:textId="77777777" w:rsidR="00EC2DB0" w:rsidRPr="00841749" w:rsidRDefault="005665DC" w:rsidP="00EC2DB0">
      <w:pPr>
        <w:pStyle w:val="Titre3"/>
      </w:pPr>
      <w:r>
        <w:br w:type="page"/>
      </w:r>
      <w:r w:rsidR="00EC2DB0">
        <w:lastRenderedPageBreak/>
        <w:t xml:space="preserve">Guidelines </w:t>
      </w:r>
      <w:r w:rsidR="00AA5815">
        <w:t>à suivre par</w:t>
      </w:r>
      <w:r w:rsidR="00EC2DB0">
        <w:t xml:space="preserve"> l’auditeur</w:t>
      </w:r>
    </w:p>
    <w:p w14:paraId="4E912DF1" w14:textId="77777777" w:rsidR="00EC2DB0" w:rsidRDefault="00EC2DB0" w:rsidP="00EC2DB0">
      <w:pPr>
        <w:jc w:val="both"/>
        <w:rPr>
          <w:rFonts w:cs="Tahoma"/>
          <w:szCs w:val="20"/>
        </w:rPr>
      </w:pPr>
    </w:p>
    <w:p w14:paraId="329C5F4B" w14:textId="77777777" w:rsidR="000C497F" w:rsidRDefault="00AA5815" w:rsidP="00AA5815">
      <w:pPr>
        <w:jc w:val="both"/>
      </w:pPr>
      <w:r>
        <w:t>L’évolution ambitieuse du parc de bâtiments visée par la stratégie wallonne de rénovation, visant à atteindre la neutralité carbone pour le parc de bâtiments tertiaire à l’horizon 2040 implique qu’à l’échelle du bâtiment, une rénovation profonde devra être envisagée</w:t>
      </w:r>
      <w:r w:rsidR="000C497F">
        <w:t>.</w:t>
      </w:r>
    </w:p>
    <w:p w14:paraId="34008841" w14:textId="77777777" w:rsidR="000C497F" w:rsidRDefault="000C497F" w:rsidP="00AA5815">
      <w:pPr>
        <w:jc w:val="both"/>
      </w:pPr>
    </w:p>
    <w:p w14:paraId="1377EE72" w14:textId="0AF30933" w:rsidR="00CD4374" w:rsidRDefault="000C497F" w:rsidP="00AA5815">
      <w:pPr>
        <w:jc w:val="both"/>
      </w:pPr>
      <w:r>
        <w:t xml:space="preserve">Tous les bâtiments existants ne présentent pas le même potentiel d’amélioration.  </w:t>
      </w:r>
      <w:r w:rsidR="00CD4374">
        <w:t xml:space="preserve">Au vu de l’objectif à atteindre à l’échelle du parc, il est important de partir du principe que chaque bâtiment </w:t>
      </w:r>
      <w:r w:rsidR="00D76F7D">
        <w:t>d</w:t>
      </w:r>
      <w:r w:rsidR="00CD4374">
        <w:t>oi</w:t>
      </w:r>
      <w:r w:rsidR="009D36F6">
        <w:t>t</w:t>
      </w:r>
      <w:r w:rsidR="00D76F7D">
        <w:t xml:space="preserve"> être</w:t>
      </w:r>
      <w:r w:rsidR="00CD4374">
        <w:t xml:space="preserve"> amélioré afin d’atteindre son « maximum raisonnable », c’est-à-dire que l’on aura veillé </w:t>
      </w:r>
      <w:r w:rsidR="00D76F7D">
        <w:t>à</w:t>
      </w:r>
      <w:r w:rsidR="00CD4374">
        <w:t xml:space="preserve"> limiter autant que possible les besoins </w:t>
      </w:r>
      <w:r w:rsidR="00EB191C">
        <w:t xml:space="preserve">de </w:t>
      </w:r>
      <w:r w:rsidR="00FF6798">
        <w:t xml:space="preserve">chaleur, </w:t>
      </w:r>
      <w:r w:rsidR="00EB191C">
        <w:t xml:space="preserve">de </w:t>
      </w:r>
      <w:r w:rsidR="00FF6798">
        <w:t xml:space="preserve">froid, </w:t>
      </w:r>
      <w:r w:rsidR="00EB191C">
        <w:t>d’</w:t>
      </w:r>
      <w:r w:rsidR="004B1262">
        <w:t>éclairage,</w:t>
      </w:r>
      <w:r w:rsidR="00604CD4">
        <w:t xml:space="preserve"> </w:t>
      </w:r>
      <w:r w:rsidR="004B1262">
        <w:t xml:space="preserve">… </w:t>
      </w:r>
      <w:r w:rsidR="00CD4374">
        <w:t xml:space="preserve">et proposer de placer un maximum d’énergie renouvelable. </w:t>
      </w:r>
    </w:p>
    <w:p w14:paraId="7B03542B" w14:textId="725EB46F" w:rsidR="000C497F" w:rsidRDefault="00CD4374" w:rsidP="00AA5815">
      <w:pPr>
        <w:jc w:val="both"/>
      </w:pPr>
      <w:r>
        <w:t xml:space="preserve">Dès lors, chaque amélioration proposée par l’auditeur doit viser ce « maximum raisonnable ».  Cette notion de « maximum raisonnable » tient compte tant des contraintes techniques de la mesure (par exemple, il n’est souvent guère envisageable de prévoir une isolation par l’intérieur d’une épaisseur conséquente car la diminution des espaces </w:t>
      </w:r>
      <w:r w:rsidR="00D76F7D">
        <w:t>ne permettrait plus un usage normal des locaux) ainsi que des aspects environnementaux.  Ce dernier aspect peut être évalué via un outil comme « Totem » (</w:t>
      </w:r>
      <w:hyperlink r:id="rId12" w:history="1">
        <w:r w:rsidR="00D76F7D" w:rsidRPr="006B468F">
          <w:rPr>
            <w:rStyle w:val="Lienhypertexte"/>
          </w:rPr>
          <w:t>www.totem-building.be</w:t>
        </w:r>
      </w:hyperlink>
      <w:r w:rsidR="00D76F7D">
        <w:t>).</w:t>
      </w:r>
    </w:p>
    <w:p w14:paraId="49C0DDC5" w14:textId="77777777" w:rsidR="000C497F" w:rsidRDefault="000C497F" w:rsidP="00AA5815">
      <w:pPr>
        <w:jc w:val="both"/>
      </w:pPr>
    </w:p>
    <w:p w14:paraId="0708BAFE" w14:textId="77777777" w:rsidR="00AA5815" w:rsidRDefault="00D76F7D" w:rsidP="00D76F7D">
      <w:pPr>
        <w:jc w:val="both"/>
      </w:pPr>
      <w:r>
        <w:t xml:space="preserve">Afin de valider l’atteinte des objectifs de neutralité carbone à l’échelle d’un bâtiment, </w:t>
      </w:r>
      <w:r w:rsidR="00AA5815">
        <w:t>l’auditeur utilisera un outil informatique permettant une modélisation énergétique des bâtiments incluant</w:t>
      </w:r>
      <w:r w:rsidR="00830D01">
        <w:t> :</w:t>
      </w:r>
    </w:p>
    <w:p w14:paraId="74FA4F61" w14:textId="77777777" w:rsidR="00AA5815" w:rsidRDefault="00AA5815" w:rsidP="00AA5815">
      <w:pPr>
        <w:numPr>
          <w:ilvl w:val="0"/>
          <w:numId w:val="23"/>
        </w:numPr>
        <w:jc w:val="both"/>
      </w:pPr>
      <w:r>
        <w:t>les déperditions par l’enveloppe (transmission thermique et inétanchéité à l’air)</w:t>
      </w:r>
    </w:p>
    <w:p w14:paraId="41C4236A" w14:textId="77777777" w:rsidR="00AA5815" w:rsidRDefault="00AA5815" w:rsidP="00AA5815">
      <w:pPr>
        <w:numPr>
          <w:ilvl w:val="0"/>
          <w:numId w:val="23"/>
        </w:numPr>
        <w:jc w:val="both"/>
      </w:pPr>
      <w:r>
        <w:t>les apports solaires et internes</w:t>
      </w:r>
    </w:p>
    <w:p w14:paraId="1C8F77FF" w14:textId="77777777" w:rsidR="00AA5815" w:rsidRDefault="00AA5815" w:rsidP="00AA5815">
      <w:pPr>
        <w:numPr>
          <w:ilvl w:val="0"/>
          <w:numId w:val="23"/>
        </w:numPr>
        <w:jc w:val="both"/>
      </w:pPr>
      <w:r>
        <w:t>le rendement sur base des caractéristiques et performances des systèmes de chauffage, de ventilation et d’ECS</w:t>
      </w:r>
    </w:p>
    <w:p w14:paraId="46FB26FC" w14:textId="77777777" w:rsidR="00AA5815" w:rsidRDefault="00AA5815" w:rsidP="00AA5815">
      <w:pPr>
        <w:numPr>
          <w:ilvl w:val="0"/>
          <w:numId w:val="23"/>
        </w:numPr>
        <w:jc w:val="both"/>
      </w:pPr>
      <w:r>
        <w:t>l’éclairage</w:t>
      </w:r>
    </w:p>
    <w:p w14:paraId="2C1377FA" w14:textId="77777777" w:rsidR="00AA5815" w:rsidRDefault="00AA5815" w:rsidP="00AA5815">
      <w:pPr>
        <w:numPr>
          <w:ilvl w:val="0"/>
          <w:numId w:val="23"/>
        </w:numPr>
        <w:jc w:val="both"/>
      </w:pPr>
      <w:r>
        <w:t>la production d’énergie renouvelable sur le site</w:t>
      </w:r>
    </w:p>
    <w:p w14:paraId="01EE70EA" w14:textId="77777777" w:rsidR="00AA5815" w:rsidRDefault="00AA5815" w:rsidP="00AA5815">
      <w:pPr>
        <w:jc w:val="both"/>
      </w:pPr>
    </w:p>
    <w:p w14:paraId="336E723D" w14:textId="7F4C37A0" w:rsidR="00AA5815" w:rsidRDefault="00AA5815" w:rsidP="00AA5815">
      <w:pPr>
        <w:jc w:val="both"/>
      </w:pPr>
      <w:r>
        <w:t xml:space="preserve">Cet outil évaluera la situation existante </w:t>
      </w:r>
      <w:r w:rsidR="00830D01">
        <w:t xml:space="preserve">d’un point de vue de sa consommation énergétique et de ses émissions de CO2, </w:t>
      </w:r>
      <w:r>
        <w:t xml:space="preserve">et </w:t>
      </w:r>
      <w:r w:rsidR="00830D01">
        <w:t xml:space="preserve">permettra </w:t>
      </w:r>
      <w:r>
        <w:t xml:space="preserve">au minimum </w:t>
      </w:r>
      <w:r w:rsidR="00830D01">
        <w:t>l’encodage d’</w:t>
      </w:r>
      <w:r>
        <w:t xml:space="preserve">une situation rénovée </w:t>
      </w:r>
      <w:r w:rsidR="00830D01">
        <w:t xml:space="preserve">permettant d’atteindre le « maximum raisonnable » et qui permettrait </w:t>
      </w:r>
      <w:r w:rsidR="007824CF">
        <w:t xml:space="preserve">au bâtiment ou </w:t>
      </w:r>
      <w:r w:rsidR="005E5479">
        <w:t>à l’ensemble du</w:t>
      </w:r>
      <w:r w:rsidR="00830D01">
        <w:t xml:space="preserve"> parc de bâtiment concerné de </w:t>
      </w:r>
      <w:r>
        <w:t>répond</w:t>
      </w:r>
      <w:r w:rsidR="00830D01">
        <w:t>re</w:t>
      </w:r>
      <w:r>
        <w:t xml:space="preserve"> au critère</w:t>
      </w:r>
      <w:r w:rsidR="00830D01">
        <w:t xml:space="preserve"> de neutralité carbone</w:t>
      </w:r>
      <w:r>
        <w:t xml:space="preserve"> de la stratégie wallonne de rénovation.</w:t>
      </w:r>
    </w:p>
    <w:p w14:paraId="2F214E9A" w14:textId="77777777" w:rsidR="00AA5815" w:rsidRDefault="00AA5815" w:rsidP="00AA5815">
      <w:pPr>
        <w:jc w:val="both"/>
      </w:pPr>
    </w:p>
    <w:p w14:paraId="2BD13C85" w14:textId="2D3F1E72" w:rsidR="00AA5815" w:rsidRDefault="00AA5815" w:rsidP="00AA5815">
      <w:pPr>
        <w:jc w:val="both"/>
      </w:pPr>
      <w:r>
        <w:t xml:space="preserve">Dans le cadre de la réalisation du ou des scenarii d’amélioration, l’auditeur s’inspirera du </w:t>
      </w:r>
      <w:r w:rsidR="007F6010">
        <w:t xml:space="preserve">Trias </w:t>
      </w:r>
      <w:proofErr w:type="spellStart"/>
      <w:r>
        <w:t>Energetica</w:t>
      </w:r>
      <w:proofErr w:type="spellEnd"/>
      <w:r>
        <w:t xml:space="preserve"> qui, dans l’ordre :</w:t>
      </w:r>
    </w:p>
    <w:p w14:paraId="150B743D" w14:textId="77777777" w:rsidR="00AA5815" w:rsidRDefault="00AA5815" w:rsidP="00AA5815">
      <w:pPr>
        <w:numPr>
          <w:ilvl w:val="0"/>
          <w:numId w:val="23"/>
        </w:numPr>
        <w:jc w:val="both"/>
      </w:pPr>
      <w:r>
        <w:t xml:space="preserve">limitera au maximum les besoins en énergie, </w:t>
      </w:r>
    </w:p>
    <w:p w14:paraId="73770B4B" w14:textId="2D8F4C2D" w:rsidR="00AA5815" w:rsidRDefault="00AA5815" w:rsidP="00AA5815">
      <w:pPr>
        <w:numPr>
          <w:ilvl w:val="0"/>
          <w:numId w:val="23"/>
        </w:numPr>
        <w:jc w:val="both"/>
      </w:pPr>
      <w:r>
        <w:t>puis tentera de combler les besoins résiduels au moyen d’énergie renouvelable (éventuellement via un réseau de chaleur</w:t>
      </w:r>
      <w:r w:rsidR="008E5BB2">
        <w:t xml:space="preserve"> qui pourrait </w:t>
      </w:r>
      <w:r w:rsidR="0062577C">
        <w:t xml:space="preserve">par exemple </w:t>
      </w:r>
      <w:r w:rsidR="00795B24">
        <w:t>être alimenté en chaleur fatale issu d’industries proches</w:t>
      </w:r>
      <w:r>
        <w:t>)</w:t>
      </w:r>
    </w:p>
    <w:p w14:paraId="38F932DC" w14:textId="5A39EED9" w:rsidR="00AA5815" w:rsidRDefault="00AA5815" w:rsidP="00AA5815">
      <w:pPr>
        <w:numPr>
          <w:ilvl w:val="0"/>
          <w:numId w:val="23"/>
        </w:numPr>
        <w:jc w:val="both"/>
      </w:pPr>
      <w:r>
        <w:t>enfin, fournira les besoins de chaleur</w:t>
      </w:r>
      <w:r w:rsidR="00027EEF">
        <w:t>, de froid, d’électricité</w:t>
      </w:r>
      <w:r>
        <w:t xml:space="preserve"> résiduels via des sources </w:t>
      </w:r>
      <w:r w:rsidR="001F300E">
        <w:t>décarbonées</w:t>
      </w:r>
      <w:r>
        <w:t>.</w:t>
      </w:r>
    </w:p>
    <w:p w14:paraId="4B20EA14" w14:textId="77777777" w:rsidR="00AA5815" w:rsidRDefault="00AA5815" w:rsidP="00AA5815">
      <w:pPr>
        <w:jc w:val="both"/>
        <w:rPr>
          <w:rFonts w:cs="Tahoma"/>
          <w:szCs w:val="20"/>
        </w:rPr>
      </w:pPr>
    </w:p>
    <w:p w14:paraId="48C0D808" w14:textId="77777777" w:rsidR="00AA5815" w:rsidRDefault="00AA5815" w:rsidP="00AA5815">
      <w:pPr>
        <w:jc w:val="both"/>
        <w:rPr>
          <w:rFonts w:cs="Tahoma"/>
          <w:szCs w:val="20"/>
        </w:rPr>
      </w:pPr>
      <w:r>
        <w:rPr>
          <w:rFonts w:cs="Tahoma"/>
          <w:szCs w:val="20"/>
        </w:rPr>
        <w:t>Dans cette vision à moyen/long terme, la priorité doit donc être donnée à la diminution des besoins énergétiques, à savoir principalement l’amélioration de l’enveloppe des bâtiments tout en limitant les risques de surchauffe (inconfort d’été), ainsi qu’à la réalisation d’une ventilation efficace.</w:t>
      </w:r>
      <w:r w:rsidR="00830D01">
        <w:rPr>
          <w:rFonts w:cs="Tahoma"/>
          <w:szCs w:val="20"/>
        </w:rPr>
        <w:t xml:space="preserve">  </w:t>
      </w:r>
    </w:p>
    <w:p w14:paraId="292C91C9" w14:textId="77777777" w:rsidR="00AA5815" w:rsidRDefault="00AA5815" w:rsidP="00AA5815">
      <w:pPr>
        <w:jc w:val="both"/>
        <w:rPr>
          <w:rFonts w:cs="Tahoma"/>
          <w:szCs w:val="20"/>
        </w:rPr>
      </w:pPr>
    </w:p>
    <w:p w14:paraId="2DE18E8F" w14:textId="77777777" w:rsidR="00AA5815" w:rsidRDefault="00AD7A88" w:rsidP="00AA5815">
      <w:pPr>
        <w:jc w:val="both"/>
        <w:rPr>
          <w:rFonts w:cs="Tahoma"/>
          <w:szCs w:val="20"/>
        </w:rPr>
      </w:pPr>
      <w:r>
        <w:rPr>
          <w:rFonts w:cs="Tahoma"/>
          <w:szCs w:val="20"/>
        </w:rPr>
        <w:t>L’amélioration de l’enveloppe comporte 3 volets </w:t>
      </w:r>
    </w:p>
    <w:p w14:paraId="4126C2D0" w14:textId="77777777" w:rsidR="00AD7A88" w:rsidRDefault="00AD7A88" w:rsidP="00AD7A88">
      <w:pPr>
        <w:numPr>
          <w:ilvl w:val="0"/>
          <w:numId w:val="23"/>
        </w:numPr>
        <w:jc w:val="both"/>
        <w:rPr>
          <w:rFonts w:cs="Tahoma"/>
          <w:szCs w:val="20"/>
        </w:rPr>
      </w:pPr>
      <w:r>
        <w:rPr>
          <w:rFonts w:cs="Tahoma"/>
          <w:szCs w:val="20"/>
        </w:rPr>
        <w:t>l’amélioration de l’isolation des parois</w:t>
      </w:r>
    </w:p>
    <w:p w14:paraId="070C8E9E" w14:textId="77777777" w:rsidR="00AD7A88" w:rsidRDefault="00AD7A88" w:rsidP="00AD7A88">
      <w:pPr>
        <w:numPr>
          <w:ilvl w:val="0"/>
          <w:numId w:val="23"/>
        </w:numPr>
        <w:jc w:val="both"/>
        <w:rPr>
          <w:rFonts w:cs="Tahoma"/>
          <w:szCs w:val="20"/>
        </w:rPr>
      </w:pPr>
      <w:r>
        <w:rPr>
          <w:rFonts w:cs="Tahoma"/>
          <w:szCs w:val="20"/>
        </w:rPr>
        <w:t>veiller à la continuité de l’isolation</w:t>
      </w:r>
    </w:p>
    <w:p w14:paraId="07C7E9D7" w14:textId="77777777" w:rsidR="00AD7A88" w:rsidRDefault="00AD7A88" w:rsidP="00075581">
      <w:pPr>
        <w:numPr>
          <w:ilvl w:val="0"/>
          <w:numId w:val="23"/>
        </w:numPr>
        <w:jc w:val="both"/>
        <w:rPr>
          <w:rFonts w:cs="Tahoma"/>
          <w:szCs w:val="20"/>
        </w:rPr>
      </w:pPr>
      <w:r>
        <w:rPr>
          <w:rFonts w:cs="Tahoma"/>
          <w:szCs w:val="20"/>
        </w:rPr>
        <w:t>assurer une étanchéité à l’air performante</w:t>
      </w:r>
    </w:p>
    <w:p w14:paraId="1B62978D" w14:textId="77777777" w:rsidR="00AA5815" w:rsidRDefault="00AA5815" w:rsidP="00AA5815">
      <w:pPr>
        <w:jc w:val="both"/>
        <w:rPr>
          <w:rFonts w:cs="Tahoma"/>
          <w:szCs w:val="20"/>
        </w:rPr>
      </w:pPr>
    </w:p>
    <w:p w14:paraId="305CC9C6" w14:textId="7DC0C161" w:rsidR="00AD7A88" w:rsidRDefault="00AD7A88" w:rsidP="00AA5815">
      <w:pPr>
        <w:jc w:val="both"/>
        <w:rPr>
          <w:rFonts w:cs="Tahoma"/>
          <w:szCs w:val="20"/>
        </w:rPr>
      </w:pPr>
      <w:r>
        <w:rPr>
          <w:rFonts w:cs="Tahoma"/>
          <w:szCs w:val="20"/>
        </w:rPr>
        <w:t>Ces points sont détaillés ci-après</w:t>
      </w:r>
      <w:r w:rsidR="00E04F05">
        <w:rPr>
          <w:rFonts w:cs="Tahoma"/>
          <w:szCs w:val="20"/>
        </w:rPr>
        <w:t xml:space="preserve">, ainsi que les guidelines à suivre concernant les installations techniques </w:t>
      </w:r>
      <w:r w:rsidR="00104A87">
        <w:rPr>
          <w:rFonts w:cs="Tahoma"/>
          <w:szCs w:val="20"/>
        </w:rPr>
        <w:t>et l’éclairage</w:t>
      </w:r>
      <w:r>
        <w:rPr>
          <w:rFonts w:cs="Tahoma"/>
          <w:szCs w:val="20"/>
        </w:rPr>
        <w:t>.</w:t>
      </w:r>
    </w:p>
    <w:p w14:paraId="72B58AB1" w14:textId="77777777" w:rsidR="00AD7A88" w:rsidRDefault="00AD7A88" w:rsidP="00AA5815">
      <w:pPr>
        <w:jc w:val="both"/>
        <w:rPr>
          <w:rFonts w:cs="Tahoma"/>
          <w:szCs w:val="20"/>
        </w:rPr>
      </w:pPr>
    </w:p>
    <w:p w14:paraId="3996995E" w14:textId="77777777" w:rsidR="00830D01" w:rsidRDefault="00830D01" w:rsidP="00830D01">
      <w:pPr>
        <w:pStyle w:val="Titre4"/>
        <w:jc w:val="both"/>
      </w:pPr>
      <w:r>
        <w:t>Amélioration de l’</w:t>
      </w:r>
      <w:r w:rsidR="00AD7A88">
        <w:t>isolation thermique de l’</w:t>
      </w:r>
      <w:r>
        <w:t>enveloppe</w:t>
      </w:r>
    </w:p>
    <w:p w14:paraId="618688BB" w14:textId="77777777" w:rsidR="00830D01" w:rsidRDefault="00830D01" w:rsidP="00AA5815">
      <w:pPr>
        <w:jc w:val="both"/>
        <w:rPr>
          <w:rFonts w:cs="Tahoma"/>
          <w:szCs w:val="20"/>
        </w:rPr>
      </w:pPr>
    </w:p>
    <w:p w14:paraId="0138691F" w14:textId="0B74B6B4" w:rsidR="00E71850" w:rsidRDefault="00E71850" w:rsidP="00AA5815">
      <w:pPr>
        <w:jc w:val="both"/>
        <w:rPr>
          <w:rFonts w:cs="Tahoma"/>
          <w:szCs w:val="20"/>
        </w:rPr>
      </w:pPr>
      <w:r>
        <w:rPr>
          <w:rFonts w:cs="Tahoma"/>
          <w:szCs w:val="20"/>
        </w:rPr>
        <w:lastRenderedPageBreak/>
        <w:t>Limiter les besoins de chaleur au maximum implique une isolation performante.  Cependant, il faut veiller à ce que le gain environnemental apporté par l’isolant en consommant moins d’énergie de chauffage soit plus favorable que le coût environnemental des matériaux d’isolation</w:t>
      </w:r>
      <w:r w:rsidR="00C31EA1">
        <w:rPr>
          <w:rFonts w:cs="Tahoma"/>
          <w:szCs w:val="20"/>
        </w:rPr>
        <w:t xml:space="preserve"> (</w:t>
      </w:r>
      <w:r w:rsidR="00AD3FFA">
        <w:rPr>
          <w:rFonts w:cs="Tahoma"/>
          <w:szCs w:val="20"/>
        </w:rPr>
        <w:t>la production de ces matériaux a en effet un impact environnemental certain)</w:t>
      </w:r>
      <w:r>
        <w:rPr>
          <w:rFonts w:cs="Tahoma"/>
          <w:szCs w:val="20"/>
        </w:rPr>
        <w:t xml:space="preserve">. </w:t>
      </w:r>
      <w:r w:rsidR="00AD3FFA">
        <w:rPr>
          <w:rFonts w:cs="Tahoma"/>
          <w:szCs w:val="20"/>
        </w:rPr>
        <w:t xml:space="preserve"> </w:t>
      </w:r>
      <w:r>
        <w:rPr>
          <w:rFonts w:cs="Tahoma"/>
          <w:szCs w:val="20"/>
        </w:rPr>
        <w:t>Cet aspect peut être validé grâce à l’outil TOTEM (</w:t>
      </w:r>
      <w:hyperlink r:id="rId13" w:history="1">
        <w:r w:rsidRPr="006B468F">
          <w:rPr>
            <w:rStyle w:val="Lienhypertexte"/>
            <w:rFonts w:cs="Tahoma"/>
            <w:szCs w:val="20"/>
          </w:rPr>
          <w:t>www.totem-building.be</w:t>
        </w:r>
      </w:hyperlink>
      <w:r>
        <w:rPr>
          <w:rFonts w:cs="Tahoma"/>
          <w:szCs w:val="20"/>
        </w:rPr>
        <w:t>).</w:t>
      </w:r>
    </w:p>
    <w:p w14:paraId="6C256F0D" w14:textId="77777777" w:rsidR="00366B2F" w:rsidRDefault="00366B2F" w:rsidP="00AA5815">
      <w:pPr>
        <w:jc w:val="both"/>
        <w:rPr>
          <w:rFonts w:cs="Tahoma"/>
          <w:szCs w:val="20"/>
        </w:rPr>
      </w:pPr>
    </w:p>
    <w:p w14:paraId="732226AE" w14:textId="556293F4" w:rsidR="00AA5815" w:rsidRDefault="005833AB" w:rsidP="00AA5815">
      <w:pPr>
        <w:jc w:val="both"/>
        <w:rPr>
          <w:rFonts w:cs="Tahoma"/>
          <w:szCs w:val="20"/>
        </w:rPr>
      </w:pPr>
      <w:r>
        <w:rPr>
          <w:rFonts w:cs="Tahoma"/>
          <w:szCs w:val="20"/>
        </w:rPr>
        <w:t>Sauf</w:t>
      </w:r>
      <w:r w:rsidR="001676E3">
        <w:rPr>
          <w:rFonts w:cs="Tahoma"/>
          <w:szCs w:val="20"/>
        </w:rPr>
        <w:t xml:space="preserve"> en cas</w:t>
      </w:r>
      <w:r>
        <w:rPr>
          <w:rFonts w:cs="Tahoma"/>
          <w:szCs w:val="20"/>
        </w:rPr>
        <w:t xml:space="preserve"> </w:t>
      </w:r>
      <w:r w:rsidR="001676E3">
        <w:rPr>
          <w:rFonts w:cs="Tahoma"/>
          <w:szCs w:val="20"/>
        </w:rPr>
        <w:t>d’</w:t>
      </w:r>
      <w:r>
        <w:rPr>
          <w:rFonts w:cs="Tahoma"/>
          <w:szCs w:val="20"/>
        </w:rPr>
        <w:t>impossibilité technique ou e</w:t>
      </w:r>
      <w:r w:rsidR="00E71850">
        <w:rPr>
          <w:rFonts w:cs="Tahoma"/>
          <w:szCs w:val="20"/>
        </w:rPr>
        <w:t xml:space="preserve">n l’absence de recherche de l’optimum environnemental </w:t>
      </w:r>
      <w:r w:rsidR="00366B2F">
        <w:rPr>
          <w:rFonts w:cs="Tahoma"/>
          <w:szCs w:val="20"/>
        </w:rPr>
        <w:t>au moyen de</w:t>
      </w:r>
      <w:r w:rsidR="00E71850">
        <w:rPr>
          <w:rFonts w:cs="Tahoma"/>
          <w:szCs w:val="20"/>
        </w:rPr>
        <w:t xml:space="preserve"> TOTEM, l</w:t>
      </w:r>
      <w:r w:rsidR="00366B2F">
        <w:rPr>
          <w:rFonts w:cs="Tahoma"/>
          <w:szCs w:val="20"/>
        </w:rPr>
        <w:t xml:space="preserve">es améliorations de l'auditeur relatives aux parois opaques envisageront des niveaux d’isolation </w:t>
      </w:r>
      <w:r>
        <w:rPr>
          <w:rFonts w:cs="Tahoma"/>
          <w:szCs w:val="20"/>
        </w:rPr>
        <w:t xml:space="preserve">sensiblement </w:t>
      </w:r>
      <w:r w:rsidR="00AA5815">
        <w:rPr>
          <w:rFonts w:cs="Tahoma"/>
          <w:szCs w:val="20"/>
        </w:rPr>
        <w:t xml:space="preserve">plus performants que les valeurs U </w:t>
      </w:r>
      <w:r w:rsidR="00270D33">
        <w:rPr>
          <w:rFonts w:cs="Tahoma"/>
          <w:szCs w:val="20"/>
        </w:rPr>
        <w:t>réglementaire ou usuelles actuelles</w:t>
      </w:r>
      <w:r w:rsidR="00AA5815">
        <w:rPr>
          <w:rFonts w:cs="Tahoma"/>
          <w:szCs w:val="20"/>
        </w:rPr>
        <w:t xml:space="preserve">.  </w:t>
      </w:r>
      <w:r>
        <w:rPr>
          <w:rFonts w:cs="Tahoma"/>
          <w:szCs w:val="20"/>
        </w:rPr>
        <w:t>Ainsi, le</w:t>
      </w:r>
      <w:r w:rsidR="00366B2F">
        <w:rPr>
          <w:rFonts w:cs="Tahoma"/>
          <w:szCs w:val="20"/>
        </w:rPr>
        <w:t xml:space="preserve">s </w:t>
      </w:r>
      <w:r>
        <w:rPr>
          <w:rFonts w:cs="Tahoma"/>
          <w:szCs w:val="20"/>
        </w:rPr>
        <w:t xml:space="preserve">recommandations d’isolation proposeront des </w:t>
      </w:r>
      <w:r w:rsidR="00366B2F">
        <w:rPr>
          <w:rFonts w:cs="Tahoma"/>
          <w:szCs w:val="20"/>
        </w:rPr>
        <w:t>U de</w:t>
      </w:r>
      <w:r>
        <w:rPr>
          <w:rFonts w:cs="Tahoma"/>
          <w:szCs w:val="20"/>
        </w:rPr>
        <w:t>s</w:t>
      </w:r>
      <w:r w:rsidR="00366B2F">
        <w:rPr>
          <w:rFonts w:cs="Tahoma"/>
          <w:szCs w:val="20"/>
        </w:rPr>
        <w:t xml:space="preserve"> parois amélioré</w:t>
      </w:r>
      <w:r>
        <w:rPr>
          <w:rFonts w:cs="Tahoma"/>
          <w:szCs w:val="20"/>
        </w:rPr>
        <w:t>e</w:t>
      </w:r>
      <w:r w:rsidR="00366B2F">
        <w:rPr>
          <w:rFonts w:cs="Tahoma"/>
          <w:szCs w:val="20"/>
        </w:rPr>
        <w:t xml:space="preserve">s compris entre </w:t>
      </w:r>
      <w:r w:rsidR="00AA5815">
        <w:rPr>
          <w:rFonts w:cs="Tahoma"/>
          <w:szCs w:val="20"/>
        </w:rPr>
        <w:t xml:space="preserve">0,12 à 0,15 W/m²K pour les parois opaques.  Une dérogation à de telles valeurs est </w:t>
      </w:r>
      <w:r>
        <w:rPr>
          <w:rFonts w:cs="Tahoma"/>
          <w:szCs w:val="20"/>
        </w:rPr>
        <w:t xml:space="preserve">également possible </w:t>
      </w:r>
      <w:r w:rsidR="00AA5815">
        <w:rPr>
          <w:rFonts w:cs="Tahoma"/>
          <w:szCs w:val="20"/>
        </w:rPr>
        <w:t>à condition que l</w:t>
      </w:r>
      <w:r w:rsidR="00366B2F">
        <w:rPr>
          <w:rFonts w:cs="Tahoma"/>
          <w:szCs w:val="20"/>
        </w:rPr>
        <w:t>’étude du</w:t>
      </w:r>
      <w:r w:rsidR="00AA5815">
        <w:rPr>
          <w:rFonts w:cs="Tahoma"/>
          <w:szCs w:val="20"/>
        </w:rPr>
        <w:t xml:space="preserve"> bilan énergétique global du bâtiment arrive à la conclusion que l’adoption de valeurs U </w:t>
      </w:r>
      <w:r w:rsidR="00470B9C">
        <w:rPr>
          <w:rFonts w:cs="Tahoma"/>
          <w:szCs w:val="20"/>
        </w:rPr>
        <w:t>moins ambitieuses</w:t>
      </w:r>
      <w:r w:rsidR="00AA5815">
        <w:rPr>
          <w:rFonts w:cs="Tahoma"/>
          <w:szCs w:val="20"/>
        </w:rPr>
        <w:t xml:space="preserve"> </w:t>
      </w:r>
      <w:r w:rsidR="00366B2F">
        <w:rPr>
          <w:rFonts w:cs="Tahoma"/>
          <w:szCs w:val="20"/>
        </w:rPr>
        <w:t xml:space="preserve">que 0,15 W/m²K </w:t>
      </w:r>
      <w:r w:rsidR="00AA5815">
        <w:rPr>
          <w:rFonts w:cs="Tahoma"/>
          <w:szCs w:val="20"/>
        </w:rPr>
        <w:t>sur certaines parois n’impacte pas l’atteinte d</w:t>
      </w:r>
      <w:r w:rsidR="00366B2F">
        <w:rPr>
          <w:rFonts w:cs="Tahoma"/>
          <w:szCs w:val="20"/>
        </w:rPr>
        <w:t>e l’</w:t>
      </w:r>
      <w:r w:rsidR="00AA5815">
        <w:rPr>
          <w:rFonts w:cs="Tahoma"/>
          <w:szCs w:val="20"/>
        </w:rPr>
        <w:t>objectif</w:t>
      </w:r>
      <w:r w:rsidR="00366B2F">
        <w:rPr>
          <w:rFonts w:cs="Tahoma"/>
          <w:szCs w:val="20"/>
        </w:rPr>
        <w:t xml:space="preserve"> de neutralité carbone de </w:t>
      </w:r>
      <w:r w:rsidR="00AA5815">
        <w:rPr>
          <w:rFonts w:cs="Tahoma"/>
          <w:szCs w:val="20"/>
        </w:rPr>
        <w:t>la stratégie de rénovation.</w:t>
      </w:r>
    </w:p>
    <w:p w14:paraId="0032C83E" w14:textId="0DB81089" w:rsidR="005833AB" w:rsidRDefault="005833AB" w:rsidP="00AA5815">
      <w:pPr>
        <w:jc w:val="both"/>
        <w:rPr>
          <w:rFonts w:cs="Tahoma"/>
          <w:szCs w:val="20"/>
        </w:rPr>
      </w:pPr>
      <w:r>
        <w:rPr>
          <w:rFonts w:cs="Tahoma"/>
          <w:szCs w:val="20"/>
        </w:rPr>
        <w:t xml:space="preserve">Les matériaux d’isolation </w:t>
      </w:r>
      <w:r w:rsidR="00401692">
        <w:rPr>
          <w:rFonts w:cs="Tahoma"/>
          <w:szCs w:val="20"/>
        </w:rPr>
        <w:t xml:space="preserve">et leurs épaisseurs </w:t>
      </w:r>
      <w:r>
        <w:rPr>
          <w:rFonts w:cs="Tahoma"/>
          <w:szCs w:val="20"/>
        </w:rPr>
        <w:t>seront recommandés par l’auditeur.  Ce dernier privilégiera autant que possible des matériaux biosourcés issus de filières locales.</w:t>
      </w:r>
    </w:p>
    <w:p w14:paraId="37389CB5" w14:textId="77777777" w:rsidR="00AA5815" w:rsidRDefault="00AA5815" w:rsidP="00AA5815">
      <w:pPr>
        <w:jc w:val="both"/>
        <w:rPr>
          <w:rFonts w:cs="Tahoma"/>
          <w:szCs w:val="20"/>
        </w:rPr>
      </w:pPr>
    </w:p>
    <w:p w14:paraId="11E0AFB6" w14:textId="5BE6DDED" w:rsidR="005833AB" w:rsidRDefault="005833AB" w:rsidP="00AA5815">
      <w:pPr>
        <w:jc w:val="both"/>
        <w:rPr>
          <w:rFonts w:cs="Tahoma"/>
          <w:szCs w:val="20"/>
        </w:rPr>
      </w:pPr>
      <w:r>
        <w:rPr>
          <w:rFonts w:cs="Tahoma"/>
          <w:szCs w:val="20"/>
        </w:rPr>
        <w:t xml:space="preserve">Les améliorations des fenêtres reprendront également par défaut des Uw inférieurs à 1 W/m²K, </w:t>
      </w:r>
      <w:r w:rsidR="00131625">
        <w:rPr>
          <w:rFonts w:cs="Tahoma"/>
          <w:szCs w:val="20"/>
        </w:rPr>
        <w:t xml:space="preserve">sauf s’il est démontré dans le bilan énergétique global que l’adoption de </w:t>
      </w:r>
      <w:r w:rsidR="00E5675F">
        <w:rPr>
          <w:rFonts w:cs="Tahoma"/>
          <w:szCs w:val="20"/>
        </w:rPr>
        <w:t xml:space="preserve">valeurs </w:t>
      </w:r>
      <w:r w:rsidR="00131625">
        <w:rPr>
          <w:rFonts w:cs="Tahoma"/>
          <w:szCs w:val="20"/>
        </w:rPr>
        <w:t xml:space="preserve">Uw </w:t>
      </w:r>
      <w:r w:rsidR="00E5675F">
        <w:rPr>
          <w:rFonts w:cs="Tahoma"/>
          <w:szCs w:val="20"/>
        </w:rPr>
        <w:t>moins ambitieuses</w:t>
      </w:r>
      <w:r w:rsidR="00131625">
        <w:rPr>
          <w:rFonts w:cs="Tahoma"/>
          <w:szCs w:val="20"/>
        </w:rPr>
        <w:t xml:space="preserve"> a un impact énergétique marginal sur le bilan global.</w:t>
      </w:r>
    </w:p>
    <w:p w14:paraId="73C1A6D1" w14:textId="77777777" w:rsidR="005833AB" w:rsidRDefault="005833AB" w:rsidP="00AA5815">
      <w:pPr>
        <w:jc w:val="both"/>
        <w:rPr>
          <w:rFonts w:cs="Tahoma"/>
          <w:szCs w:val="20"/>
        </w:rPr>
      </w:pPr>
    </w:p>
    <w:p w14:paraId="672987A0" w14:textId="77777777" w:rsidR="00AD7A88" w:rsidRDefault="00AD7A88" w:rsidP="00AA5815">
      <w:pPr>
        <w:jc w:val="both"/>
        <w:rPr>
          <w:rFonts w:cs="Tahoma"/>
          <w:szCs w:val="20"/>
        </w:rPr>
      </w:pPr>
    </w:p>
    <w:p w14:paraId="3F44EDF3" w14:textId="77777777" w:rsidR="00AD7A88" w:rsidRDefault="00AD7A88" w:rsidP="00AD7A88">
      <w:pPr>
        <w:pStyle w:val="Titre4"/>
        <w:jc w:val="both"/>
      </w:pPr>
      <w:r>
        <w:t>Amélioration de la continuité de l’isolation thermique de l’enveloppe</w:t>
      </w:r>
      <w:r w:rsidR="00131625">
        <w:t xml:space="preserve"> et </w:t>
      </w:r>
      <w:r w:rsidR="005B1F6E">
        <w:t>risques de lock-ins</w:t>
      </w:r>
    </w:p>
    <w:p w14:paraId="52696189" w14:textId="77777777" w:rsidR="00AD7A88" w:rsidRDefault="00AD7A88" w:rsidP="00AA5815">
      <w:pPr>
        <w:jc w:val="both"/>
        <w:rPr>
          <w:rFonts w:cs="Tahoma"/>
          <w:szCs w:val="20"/>
        </w:rPr>
      </w:pPr>
    </w:p>
    <w:p w14:paraId="2FCFB1F1" w14:textId="77777777" w:rsidR="00450EBC" w:rsidRDefault="00AA5815" w:rsidP="00AA5815">
      <w:pPr>
        <w:jc w:val="both"/>
        <w:rPr>
          <w:rFonts w:cs="Tahoma"/>
          <w:szCs w:val="20"/>
        </w:rPr>
      </w:pPr>
      <w:r>
        <w:rPr>
          <w:rFonts w:cs="Tahoma"/>
          <w:szCs w:val="20"/>
        </w:rPr>
        <w:t xml:space="preserve">L’atteinte d’une performance thermique élevée de l’enveloppe requiert autant que possible une continuité de l’isolant entre les parois du bâtiment ainsi qu’avec les fenêtres.  Ces nœuds constructifs devront dès lors être </w:t>
      </w:r>
      <w:r w:rsidR="00450EBC">
        <w:rPr>
          <w:rFonts w:cs="Tahoma"/>
          <w:szCs w:val="20"/>
        </w:rPr>
        <w:t xml:space="preserve">réfléchis et </w:t>
      </w:r>
      <w:r>
        <w:rPr>
          <w:rFonts w:cs="Tahoma"/>
          <w:szCs w:val="20"/>
        </w:rPr>
        <w:t>optimisés.</w:t>
      </w:r>
    </w:p>
    <w:p w14:paraId="4DEA36FA" w14:textId="77777777" w:rsidR="00450EBC" w:rsidRDefault="00450EBC" w:rsidP="00AA5815">
      <w:pPr>
        <w:jc w:val="both"/>
        <w:rPr>
          <w:rFonts w:cs="Tahoma"/>
          <w:szCs w:val="20"/>
        </w:rPr>
      </w:pPr>
    </w:p>
    <w:p w14:paraId="2D4BF927" w14:textId="150B50C3" w:rsidR="00450EBC" w:rsidRDefault="00450EBC" w:rsidP="00AA5815">
      <w:pPr>
        <w:jc w:val="both"/>
        <w:rPr>
          <w:rFonts w:cs="Tahoma"/>
          <w:szCs w:val="20"/>
        </w:rPr>
      </w:pPr>
      <w:r>
        <w:rPr>
          <w:rFonts w:cs="Tahoma"/>
          <w:szCs w:val="20"/>
        </w:rPr>
        <w:t xml:space="preserve">L’auditeur devra par conséquent veiller à ce que les techniques d’isolation qu’il propose dans ses recommandations permettent de </w:t>
      </w:r>
      <w:r w:rsidR="00F41001">
        <w:rPr>
          <w:rFonts w:cs="Tahoma"/>
          <w:szCs w:val="20"/>
        </w:rPr>
        <w:t xml:space="preserve">favoriser </w:t>
      </w:r>
      <w:r>
        <w:rPr>
          <w:rFonts w:cs="Tahoma"/>
          <w:szCs w:val="20"/>
        </w:rPr>
        <w:t xml:space="preserve">au mieux </w:t>
      </w:r>
      <w:r w:rsidR="00F41001">
        <w:rPr>
          <w:rFonts w:cs="Tahoma"/>
          <w:szCs w:val="20"/>
        </w:rPr>
        <w:t xml:space="preserve">la continuité </w:t>
      </w:r>
      <w:r>
        <w:rPr>
          <w:rFonts w:cs="Tahoma"/>
          <w:szCs w:val="20"/>
        </w:rPr>
        <w:t xml:space="preserve">de l’isolation au droit des nœuds constructifs.  Ainsi, l’isolation des façades par l’extérieur sera clairement une recommandation quasi inévitable, à l’exception des façades présentant un caractère patrimonial ou </w:t>
      </w:r>
      <w:r w:rsidR="00F41001">
        <w:rPr>
          <w:rFonts w:cs="Tahoma"/>
          <w:szCs w:val="20"/>
        </w:rPr>
        <w:t xml:space="preserve">notamment </w:t>
      </w:r>
      <w:r>
        <w:rPr>
          <w:rFonts w:cs="Tahoma"/>
          <w:szCs w:val="20"/>
        </w:rPr>
        <w:t>lorsque les contraintes urbanistiques empêchent une telle intervention.</w:t>
      </w:r>
    </w:p>
    <w:p w14:paraId="56A208F6" w14:textId="77777777" w:rsidR="00F41001" w:rsidRDefault="00F41001" w:rsidP="00AA5815">
      <w:pPr>
        <w:jc w:val="both"/>
        <w:rPr>
          <w:rFonts w:cs="Tahoma"/>
          <w:szCs w:val="20"/>
        </w:rPr>
      </w:pPr>
    </w:p>
    <w:p w14:paraId="213E9D43" w14:textId="0473B431" w:rsidR="00450EBC" w:rsidRDefault="00F41001" w:rsidP="00AA5815">
      <w:pPr>
        <w:jc w:val="both"/>
        <w:rPr>
          <w:rFonts w:cs="Tahoma"/>
          <w:szCs w:val="20"/>
        </w:rPr>
      </w:pPr>
      <w:r>
        <w:rPr>
          <w:rFonts w:cs="Tahoma"/>
          <w:szCs w:val="20"/>
        </w:rPr>
        <w:t xml:space="preserve">Les nœuds constructifs principaux qui ne seront pas traités par les améliorations des parois </w:t>
      </w:r>
      <w:r w:rsidR="00B40F95">
        <w:rPr>
          <w:rFonts w:cs="Tahoma"/>
          <w:szCs w:val="20"/>
        </w:rPr>
        <w:t>proposées par l’auditeur</w:t>
      </w:r>
      <w:r>
        <w:rPr>
          <w:rFonts w:cs="Tahoma"/>
          <w:szCs w:val="20"/>
        </w:rPr>
        <w:t xml:space="preserve"> devront être listés et brièvement explicités/justifiés.</w:t>
      </w:r>
    </w:p>
    <w:p w14:paraId="7A23C949" w14:textId="77777777" w:rsidR="00F41001" w:rsidRDefault="00F41001" w:rsidP="00AA5815">
      <w:pPr>
        <w:jc w:val="both"/>
        <w:rPr>
          <w:rFonts w:cs="Tahoma"/>
          <w:szCs w:val="20"/>
        </w:rPr>
      </w:pPr>
    </w:p>
    <w:p w14:paraId="49EDED54" w14:textId="47AFC5EB" w:rsidR="00F41001" w:rsidRDefault="00F41001" w:rsidP="00AA5815">
      <w:pPr>
        <w:jc w:val="both"/>
        <w:rPr>
          <w:rFonts w:cs="Tahoma"/>
          <w:szCs w:val="20"/>
        </w:rPr>
      </w:pPr>
      <w:r>
        <w:rPr>
          <w:rFonts w:cs="Tahoma"/>
          <w:szCs w:val="20"/>
        </w:rPr>
        <w:t xml:space="preserve">Lorsque les travaux seront </w:t>
      </w:r>
      <w:r w:rsidR="00B40F95">
        <w:rPr>
          <w:rFonts w:cs="Tahoma"/>
          <w:szCs w:val="20"/>
        </w:rPr>
        <w:t xml:space="preserve">proposés </w:t>
      </w:r>
      <w:r>
        <w:rPr>
          <w:rFonts w:cs="Tahoma"/>
          <w:szCs w:val="20"/>
        </w:rPr>
        <w:t xml:space="preserve">par phase, il conviendra d’anticiper autant que possible les futurs travaux afin d’éviter de créer des « locks-in ».  Ainsi, </w:t>
      </w:r>
      <w:r w:rsidR="009937F6">
        <w:rPr>
          <w:rFonts w:cs="Tahoma"/>
          <w:szCs w:val="20"/>
        </w:rPr>
        <w:t xml:space="preserve">par exemple, </w:t>
      </w:r>
      <w:r>
        <w:rPr>
          <w:rFonts w:cs="Tahoma"/>
          <w:szCs w:val="20"/>
        </w:rPr>
        <w:t xml:space="preserve">si l’on remplace une toiture </w:t>
      </w:r>
      <w:r w:rsidR="005B1F6E">
        <w:rPr>
          <w:rFonts w:cs="Tahoma"/>
          <w:szCs w:val="20"/>
        </w:rPr>
        <w:t>à versant et puis que l’on isole les façades par l’extérieur, il est vivement recommandé de prolonger les toitures afin de faciliter le raccord avec la future isolation des murs.  Si l’on ne prolonge pas le toit au moment où celui-ci est refait, ces travaux de prolongation deviendront très coûteux lorsqu’il faudra isoler les façades.  L’absence de prolongation du toit est donc un lock-in typique, c’est-à-dire un frein à la rénovation énergétique performante.</w:t>
      </w:r>
    </w:p>
    <w:p w14:paraId="47B69A70" w14:textId="77777777" w:rsidR="00F41001" w:rsidRDefault="00F41001" w:rsidP="00AA5815">
      <w:pPr>
        <w:jc w:val="both"/>
        <w:rPr>
          <w:rFonts w:cs="Tahoma"/>
          <w:szCs w:val="20"/>
        </w:rPr>
      </w:pPr>
    </w:p>
    <w:p w14:paraId="434F9C3F" w14:textId="77777777" w:rsidR="00AA5815" w:rsidRDefault="005B1F6E" w:rsidP="00AA5815">
      <w:pPr>
        <w:jc w:val="both"/>
        <w:rPr>
          <w:rFonts w:cs="Tahoma"/>
          <w:szCs w:val="20"/>
        </w:rPr>
      </w:pPr>
      <w:r>
        <w:rPr>
          <w:rFonts w:cs="Tahoma"/>
          <w:szCs w:val="20"/>
        </w:rPr>
        <w:t>Afin d’éviter les lock-ins et de favoriser la continuité de l’isolation sur toute l’enveloppe du bâ</w:t>
      </w:r>
      <w:r w:rsidR="005868AA">
        <w:rPr>
          <w:rFonts w:cs="Tahoma"/>
          <w:szCs w:val="20"/>
        </w:rPr>
        <w:t>t</w:t>
      </w:r>
      <w:r>
        <w:rPr>
          <w:rFonts w:cs="Tahoma"/>
          <w:szCs w:val="20"/>
        </w:rPr>
        <w:t>iment, l</w:t>
      </w:r>
      <w:r w:rsidR="00AA5815">
        <w:rPr>
          <w:rFonts w:cs="Tahoma"/>
          <w:szCs w:val="20"/>
        </w:rPr>
        <w:t>’auditeur précisera et explicitera l’ordre logique des travaux et détaillera</w:t>
      </w:r>
      <w:r>
        <w:rPr>
          <w:rFonts w:cs="Tahoma"/>
          <w:szCs w:val="20"/>
        </w:rPr>
        <w:t>,</w:t>
      </w:r>
      <w:r w:rsidR="00AA5815">
        <w:rPr>
          <w:rFonts w:cs="Tahoma"/>
          <w:szCs w:val="20"/>
        </w:rPr>
        <w:t xml:space="preserve"> avec des schémas à l’appui</w:t>
      </w:r>
      <w:r>
        <w:rPr>
          <w:rFonts w:cs="Tahoma"/>
          <w:szCs w:val="20"/>
        </w:rPr>
        <w:t>,</w:t>
      </w:r>
      <w:r w:rsidR="00AA5815">
        <w:rPr>
          <w:rFonts w:cs="Tahoma"/>
          <w:szCs w:val="20"/>
        </w:rPr>
        <w:t xml:space="preserve"> les points d’attention afin de favoriser une bonne continuité de l’isolation (minimisation de l’impact des nœuds constructifs).</w:t>
      </w:r>
      <w:r>
        <w:rPr>
          <w:rFonts w:cs="Tahoma"/>
          <w:szCs w:val="20"/>
        </w:rPr>
        <w:t xml:space="preserve">  De tels schémas types sont disponibles sur le site du </w:t>
      </w:r>
      <w:r w:rsidR="00C769A0">
        <w:rPr>
          <w:rFonts w:cs="Tahoma"/>
          <w:szCs w:val="20"/>
        </w:rPr>
        <w:t xml:space="preserve">CSTC : </w:t>
      </w:r>
      <w:hyperlink r:id="rId14" w:history="1">
        <w:r w:rsidR="00C769A0" w:rsidRPr="006B468F">
          <w:rPr>
            <w:rStyle w:val="Lienhypertexte"/>
            <w:rFonts w:cs="Tahoma"/>
            <w:szCs w:val="20"/>
          </w:rPr>
          <w:t>https://www.cstc.be/details-constructifs/#</w:t>
        </w:r>
      </w:hyperlink>
      <w:r w:rsidR="00C769A0">
        <w:rPr>
          <w:rFonts w:cs="Tahoma"/>
          <w:szCs w:val="20"/>
        </w:rPr>
        <w:t xml:space="preserve">. </w:t>
      </w:r>
    </w:p>
    <w:p w14:paraId="6029E365" w14:textId="77777777" w:rsidR="00C769A0" w:rsidRDefault="00C769A0" w:rsidP="00AA5815">
      <w:pPr>
        <w:jc w:val="both"/>
        <w:rPr>
          <w:rFonts w:cs="Tahoma"/>
          <w:szCs w:val="20"/>
        </w:rPr>
      </w:pPr>
    </w:p>
    <w:p w14:paraId="4205709C" w14:textId="77777777" w:rsidR="00AD7A88" w:rsidRDefault="00AD7A88" w:rsidP="00AA5815">
      <w:pPr>
        <w:jc w:val="both"/>
        <w:rPr>
          <w:rFonts w:cs="Tahoma"/>
          <w:szCs w:val="20"/>
        </w:rPr>
      </w:pPr>
    </w:p>
    <w:p w14:paraId="65BDDF1F" w14:textId="77777777" w:rsidR="00AD7A88" w:rsidRDefault="00AD7A88" w:rsidP="00AD7A88">
      <w:pPr>
        <w:pStyle w:val="Titre4"/>
        <w:jc w:val="both"/>
      </w:pPr>
      <w:r>
        <w:t>Amélioration de l’étanchéité à l’air</w:t>
      </w:r>
    </w:p>
    <w:p w14:paraId="402588EB" w14:textId="77777777" w:rsidR="00AD7A88" w:rsidRDefault="00AD7A88" w:rsidP="00AA5815">
      <w:pPr>
        <w:jc w:val="both"/>
        <w:rPr>
          <w:rFonts w:cs="Tahoma"/>
          <w:szCs w:val="20"/>
        </w:rPr>
      </w:pPr>
    </w:p>
    <w:p w14:paraId="7B028558" w14:textId="11134529" w:rsidR="00C769A0" w:rsidRDefault="00C769A0" w:rsidP="00AA5815">
      <w:pPr>
        <w:jc w:val="both"/>
        <w:rPr>
          <w:rFonts w:cs="Tahoma"/>
          <w:szCs w:val="20"/>
        </w:rPr>
      </w:pPr>
      <w:r>
        <w:rPr>
          <w:rFonts w:cs="Tahoma"/>
          <w:szCs w:val="20"/>
        </w:rPr>
        <w:lastRenderedPageBreak/>
        <w:t xml:space="preserve">Un bâtiment bien isolé ne sera performant que si l’on évite tout courant d’air.  L’auditeur attirera l’attention sur les postes principaux requérant une </w:t>
      </w:r>
      <w:r w:rsidR="00C26CC3">
        <w:rPr>
          <w:rFonts w:cs="Tahoma"/>
          <w:szCs w:val="20"/>
        </w:rPr>
        <w:t>prise en compte</w:t>
      </w:r>
      <w:r>
        <w:rPr>
          <w:rFonts w:cs="Tahoma"/>
          <w:szCs w:val="20"/>
        </w:rPr>
        <w:t xml:space="preserve"> particulière </w:t>
      </w:r>
      <w:r w:rsidR="007017ED">
        <w:rPr>
          <w:rFonts w:cs="Tahoma"/>
          <w:szCs w:val="20"/>
        </w:rPr>
        <w:t>de</w:t>
      </w:r>
      <w:r>
        <w:rPr>
          <w:rFonts w:cs="Tahoma"/>
          <w:szCs w:val="20"/>
        </w:rPr>
        <w:t xml:space="preserve"> l’étanchéité à l’air.  Notons à titre d’exemple qu’en cas de remplacement de fenêtres, une membrane d’étanchéité à l’air doit être prévue en périphérie d</w:t>
      </w:r>
      <w:r w:rsidR="005F7ADC">
        <w:rPr>
          <w:rFonts w:cs="Tahoma"/>
          <w:szCs w:val="20"/>
        </w:rPr>
        <w:t>es</w:t>
      </w:r>
      <w:r>
        <w:rPr>
          <w:rFonts w:cs="Tahoma"/>
          <w:szCs w:val="20"/>
        </w:rPr>
        <w:t xml:space="preserve"> châssis.</w:t>
      </w:r>
      <w:r w:rsidR="005F7ADC">
        <w:rPr>
          <w:rFonts w:cs="Tahoma"/>
          <w:szCs w:val="20"/>
        </w:rPr>
        <w:t xml:space="preserve">  Au niveau des portes extérieures, il est vivement recommandé de privilégier des seuils « suisses »</w:t>
      </w:r>
      <w:r w:rsidR="007017ED">
        <w:rPr>
          <w:rFonts w:cs="Tahoma"/>
          <w:szCs w:val="20"/>
        </w:rPr>
        <w:t xml:space="preserve">, c’est-à-dire comportant une saillie inférieure </w:t>
      </w:r>
      <w:r w:rsidR="00D94AF1">
        <w:rPr>
          <w:rFonts w:cs="Tahoma"/>
          <w:szCs w:val="20"/>
        </w:rPr>
        <w:t>servant de point d’appui pour la porte en position fermée</w:t>
      </w:r>
      <w:r w:rsidR="005F7ADC">
        <w:rPr>
          <w:rFonts w:cs="Tahoma"/>
          <w:szCs w:val="20"/>
        </w:rPr>
        <w:t>.</w:t>
      </w:r>
    </w:p>
    <w:p w14:paraId="2AC28957" w14:textId="77777777" w:rsidR="00C769A0" w:rsidRDefault="00C769A0" w:rsidP="00AA5815">
      <w:pPr>
        <w:jc w:val="both"/>
        <w:rPr>
          <w:rFonts w:cs="Tahoma"/>
          <w:szCs w:val="20"/>
        </w:rPr>
      </w:pPr>
      <w:r>
        <w:rPr>
          <w:rFonts w:cs="Tahoma"/>
          <w:szCs w:val="20"/>
        </w:rPr>
        <w:t>L’auditeur devra se baser sur la littérature technique sur le sujet, en particulier la NIT 255 du CSTC.</w:t>
      </w:r>
    </w:p>
    <w:p w14:paraId="041B9890" w14:textId="77777777" w:rsidR="00A01C7E" w:rsidRDefault="00A01C7E" w:rsidP="00AA5815">
      <w:pPr>
        <w:jc w:val="both"/>
        <w:rPr>
          <w:rFonts w:cs="Tahoma"/>
          <w:szCs w:val="20"/>
        </w:rPr>
      </w:pPr>
    </w:p>
    <w:p w14:paraId="31B88A81" w14:textId="77777777" w:rsidR="00AD7A88" w:rsidRDefault="00AD7A88" w:rsidP="00AA5815">
      <w:pPr>
        <w:jc w:val="both"/>
        <w:rPr>
          <w:rFonts w:cs="Tahoma"/>
          <w:szCs w:val="20"/>
        </w:rPr>
      </w:pPr>
    </w:p>
    <w:p w14:paraId="0FA64790" w14:textId="77777777" w:rsidR="00AD7A88" w:rsidRDefault="00AD7A88" w:rsidP="00AD7A88">
      <w:pPr>
        <w:pStyle w:val="Titre4"/>
        <w:jc w:val="both"/>
      </w:pPr>
      <w:r>
        <w:t xml:space="preserve">La nécessité d’un système de ventilation </w:t>
      </w:r>
      <w:r w:rsidR="005F7ADC">
        <w:t xml:space="preserve">hygiénique </w:t>
      </w:r>
      <w:r>
        <w:t>efficace</w:t>
      </w:r>
    </w:p>
    <w:p w14:paraId="79142AD6" w14:textId="77777777" w:rsidR="00AD7A88" w:rsidRDefault="00AD7A88" w:rsidP="00AA5815">
      <w:pPr>
        <w:jc w:val="both"/>
        <w:rPr>
          <w:rFonts w:cs="Tahoma"/>
          <w:szCs w:val="20"/>
        </w:rPr>
      </w:pPr>
    </w:p>
    <w:p w14:paraId="15BC578B" w14:textId="2B50FDD4" w:rsidR="005F7ADC" w:rsidRDefault="005F7ADC" w:rsidP="00AA5815">
      <w:pPr>
        <w:jc w:val="both"/>
        <w:rPr>
          <w:rFonts w:cs="Tahoma"/>
          <w:szCs w:val="20"/>
        </w:rPr>
      </w:pPr>
      <w:r>
        <w:rPr>
          <w:rFonts w:cs="Tahoma"/>
          <w:szCs w:val="20"/>
        </w:rPr>
        <w:t>La qualité de l’air intérieure est au moins aussi importante que la température de confort.  Dès lors, l’auditeur devra accorder une attention particulière afin que le bâtiment puisse être correctement ventilé.  Il devra proposer un système de ventilation qui sera le plus adéquat au bâtiment audité.</w:t>
      </w:r>
    </w:p>
    <w:p w14:paraId="7FA2A5F4" w14:textId="77777777" w:rsidR="003844F1" w:rsidRDefault="005F7ADC" w:rsidP="00AA5815">
      <w:pPr>
        <w:jc w:val="both"/>
        <w:rPr>
          <w:rFonts w:cs="Tahoma"/>
          <w:szCs w:val="20"/>
        </w:rPr>
      </w:pPr>
      <w:r>
        <w:rPr>
          <w:rFonts w:cs="Tahoma"/>
          <w:szCs w:val="20"/>
        </w:rPr>
        <w:t xml:space="preserve">Notons que la ventilation mécanique </w:t>
      </w:r>
      <w:r w:rsidR="00EE4A8E">
        <w:rPr>
          <w:rFonts w:cs="Tahoma"/>
          <w:szCs w:val="20"/>
        </w:rPr>
        <w:t>est souvent le seul système permettant de garantir la qualité de l’air au sens d</w:t>
      </w:r>
      <w:r w:rsidR="008A6A37">
        <w:rPr>
          <w:rFonts w:cs="Tahoma"/>
          <w:szCs w:val="20"/>
        </w:rPr>
        <w:t>u code du bien</w:t>
      </w:r>
      <w:r w:rsidR="005868AA">
        <w:rPr>
          <w:rFonts w:cs="Tahoma"/>
          <w:szCs w:val="20"/>
        </w:rPr>
        <w:t>-</w:t>
      </w:r>
      <w:r w:rsidR="008A6A37">
        <w:rPr>
          <w:rFonts w:cs="Tahoma"/>
          <w:szCs w:val="20"/>
        </w:rPr>
        <w:t>être au travail (</w:t>
      </w:r>
      <w:hyperlink r:id="rId15" w:anchor="toc_heading_3" w:history="1">
        <w:r w:rsidR="008A6A37" w:rsidRPr="006B468F">
          <w:rPr>
            <w:rStyle w:val="Lienhypertexte"/>
            <w:rFonts w:cs="Tahoma"/>
            <w:szCs w:val="20"/>
          </w:rPr>
          <w:t>https://emploi.belgique.be/fr/themes/bien-etre-au-travail/lieux-de-travail/exigences-fondamentales#toc_heading_3</w:t>
        </w:r>
      </w:hyperlink>
      <w:r w:rsidR="008A6A37">
        <w:rPr>
          <w:rFonts w:cs="Tahoma"/>
          <w:szCs w:val="20"/>
        </w:rPr>
        <w:t xml:space="preserve">). </w:t>
      </w:r>
      <w:r w:rsidR="003844F1">
        <w:rPr>
          <w:rFonts w:cs="Tahoma"/>
          <w:szCs w:val="20"/>
        </w:rPr>
        <w:t>L’auditeur doit dès lors viser l’intégration de systèmes de ventilation double flux à récupération de chaleur.</w:t>
      </w:r>
    </w:p>
    <w:p w14:paraId="75773673" w14:textId="1BA0B73F" w:rsidR="005F7ADC" w:rsidRDefault="008A6A37" w:rsidP="00AA5815">
      <w:pPr>
        <w:jc w:val="both"/>
        <w:rPr>
          <w:rFonts w:cs="Tahoma"/>
          <w:szCs w:val="20"/>
        </w:rPr>
      </w:pPr>
      <w:r>
        <w:rPr>
          <w:rFonts w:cs="Tahoma"/>
          <w:szCs w:val="20"/>
        </w:rPr>
        <w:t>D’autres systèmes de ventilation ne devraient s’envisager que si la ventilation mécanique n’est techniquement pas installable.</w:t>
      </w:r>
    </w:p>
    <w:p w14:paraId="4BE76A46" w14:textId="77777777" w:rsidR="003844F1" w:rsidRDefault="003844F1" w:rsidP="00AA5815">
      <w:pPr>
        <w:jc w:val="both"/>
        <w:rPr>
          <w:rFonts w:cs="Tahoma"/>
          <w:szCs w:val="20"/>
        </w:rPr>
      </w:pPr>
    </w:p>
    <w:p w14:paraId="797B6319" w14:textId="503C231F" w:rsidR="008A6A37" w:rsidRDefault="003844F1" w:rsidP="00AA5815">
      <w:pPr>
        <w:jc w:val="both"/>
        <w:rPr>
          <w:rFonts w:cs="Tahoma"/>
          <w:szCs w:val="20"/>
        </w:rPr>
      </w:pPr>
      <w:r>
        <w:rPr>
          <w:rFonts w:cs="Tahoma"/>
          <w:szCs w:val="20"/>
        </w:rPr>
        <w:t>Dans u</w:t>
      </w:r>
      <w:r w:rsidR="008A6A37">
        <w:rPr>
          <w:rFonts w:cs="Tahoma"/>
          <w:szCs w:val="20"/>
        </w:rPr>
        <w:t>n bâtiment existant, la principale contrainte pour le placement d’un tel système de ventilation est l</w:t>
      </w:r>
      <w:r w:rsidR="00912C0F">
        <w:rPr>
          <w:rFonts w:cs="Tahoma"/>
          <w:szCs w:val="20"/>
        </w:rPr>
        <w:t>’encombrement</w:t>
      </w:r>
      <w:r w:rsidR="008A6A37">
        <w:rPr>
          <w:rFonts w:cs="Tahoma"/>
          <w:szCs w:val="20"/>
        </w:rPr>
        <w:t xml:space="preserve"> de</w:t>
      </w:r>
      <w:r w:rsidR="00912C0F">
        <w:rPr>
          <w:rFonts w:cs="Tahoma"/>
          <w:szCs w:val="20"/>
        </w:rPr>
        <w:t>s</w:t>
      </w:r>
      <w:r w:rsidR="008A6A37">
        <w:rPr>
          <w:rFonts w:cs="Tahoma"/>
          <w:szCs w:val="20"/>
        </w:rPr>
        <w:t xml:space="preserve"> gaines devant desservir tous les locaux.  </w:t>
      </w:r>
      <w:r w:rsidR="00912C0F">
        <w:rPr>
          <w:rFonts w:cs="Tahoma"/>
          <w:szCs w:val="20"/>
        </w:rPr>
        <w:t>D</w:t>
      </w:r>
      <w:r w:rsidR="008A6A37">
        <w:rPr>
          <w:rFonts w:cs="Tahoma"/>
          <w:szCs w:val="20"/>
        </w:rPr>
        <w:t xml:space="preserve">es unités décentralisées peuvent </w:t>
      </w:r>
      <w:r w:rsidR="006A637E">
        <w:rPr>
          <w:rFonts w:cs="Tahoma"/>
          <w:szCs w:val="20"/>
        </w:rPr>
        <w:t>constituer des solutions intéressantes</w:t>
      </w:r>
      <w:r w:rsidR="00912C0F">
        <w:rPr>
          <w:rFonts w:cs="Tahoma"/>
          <w:szCs w:val="20"/>
        </w:rPr>
        <w:t>, en particulier pour des certains locaux comme des salles de réunion, des classes, …</w:t>
      </w:r>
    </w:p>
    <w:p w14:paraId="0D95A701" w14:textId="77777777" w:rsidR="008A6A37" w:rsidRDefault="008A6A37" w:rsidP="00AA5815">
      <w:pPr>
        <w:jc w:val="both"/>
        <w:rPr>
          <w:rFonts w:cs="Tahoma"/>
          <w:szCs w:val="20"/>
        </w:rPr>
      </w:pPr>
      <w:r>
        <w:rPr>
          <w:rFonts w:cs="Tahoma"/>
          <w:szCs w:val="20"/>
        </w:rPr>
        <w:t>L’auditeur devra, sinon proposer un système de ventilation cohérent, au moins sensibiliser à cette thématique et donner des balises et pistes concrètes d’action.</w:t>
      </w:r>
    </w:p>
    <w:p w14:paraId="41347AA6" w14:textId="77777777" w:rsidR="00AD7A88" w:rsidRDefault="00AD7A88" w:rsidP="00AA5815">
      <w:pPr>
        <w:jc w:val="both"/>
        <w:rPr>
          <w:rFonts w:cs="Tahoma"/>
          <w:szCs w:val="20"/>
        </w:rPr>
      </w:pPr>
    </w:p>
    <w:p w14:paraId="15520F5E" w14:textId="77777777" w:rsidR="00AD7A88" w:rsidRDefault="00AD7A88" w:rsidP="00AD7A88">
      <w:pPr>
        <w:pStyle w:val="Titre4"/>
        <w:jc w:val="both"/>
      </w:pPr>
      <w:r>
        <w:t>La limitation des risques de surchauffe</w:t>
      </w:r>
    </w:p>
    <w:p w14:paraId="0824538E" w14:textId="77777777" w:rsidR="00AD7A88" w:rsidRDefault="00AD7A88" w:rsidP="00AA5815">
      <w:pPr>
        <w:jc w:val="both"/>
        <w:rPr>
          <w:rFonts w:cs="Tahoma"/>
          <w:szCs w:val="20"/>
        </w:rPr>
      </w:pPr>
    </w:p>
    <w:p w14:paraId="74A63038" w14:textId="77777777" w:rsidR="00AD7A88" w:rsidRDefault="00DE6007" w:rsidP="00AA5815">
      <w:pPr>
        <w:jc w:val="both"/>
        <w:rPr>
          <w:rFonts w:cs="Tahoma"/>
          <w:szCs w:val="20"/>
        </w:rPr>
      </w:pPr>
      <w:r>
        <w:rPr>
          <w:rFonts w:cs="Tahoma"/>
          <w:szCs w:val="20"/>
        </w:rPr>
        <w:t>Lorsqu’un bâtiment est bien isolé, le principal risque d’inconfort est déplacé en été ou en mi-saison et se traduit par de la surchauffe, c’est-à-dire une température intérieure excessive.</w:t>
      </w:r>
    </w:p>
    <w:p w14:paraId="2694D90B" w14:textId="77777777" w:rsidR="00DE6007" w:rsidRDefault="00DE6007" w:rsidP="00AA5815">
      <w:pPr>
        <w:jc w:val="both"/>
        <w:rPr>
          <w:rFonts w:cs="Tahoma"/>
          <w:szCs w:val="20"/>
        </w:rPr>
      </w:pPr>
    </w:p>
    <w:p w14:paraId="375748D9" w14:textId="77777777" w:rsidR="00DE6007" w:rsidRDefault="00DE6007" w:rsidP="00AA5815">
      <w:pPr>
        <w:jc w:val="both"/>
        <w:rPr>
          <w:rFonts w:cs="Tahoma"/>
          <w:szCs w:val="20"/>
        </w:rPr>
      </w:pPr>
      <w:r>
        <w:rPr>
          <w:rFonts w:cs="Tahoma"/>
          <w:szCs w:val="20"/>
        </w:rPr>
        <w:t>L’analyse et l’anticipation de la surchauffe devrait de préférence faire l’objet d’une étude spécifique basée sur une simulation dynamique.  Sauf mention contraire, une telle étude ne fait pas partie de l’audit énergétique.</w:t>
      </w:r>
    </w:p>
    <w:p w14:paraId="2A927C1C" w14:textId="77777777" w:rsidR="00DE6007" w:rsidRDefault="00DE6007" w:rsidP="00AA5815">
      <w:pPr>
        <w:jc w:val="both"/>
        <w:rPr>
          <w:rFonts w:cs="Tahoma"/>
          <w:szCs w:val="20"/>
        </w:rPr>
      </w:pPr>
    </w:p>
    <w:p w14:paraId="50AFF864" w14:textId="77777777" w:rsidR="00DE6007" w:rsidRDefault="00DE6007" w:rsidP="00AA5815">
      <w:pPr>
        <w:jc w:val="both"/>
        <w:rPr>
          <w:rFonts w:cs="Tahoma"/>
          <w:szCs w:val="20"/>
        </w:rPr>
      </w:pPr>
      <w:r>
        <w:rPr>
          <w:rFonts w:cs="Tahoma"/>
          <w:szCs w:val="20"/>
        </w:rPr>
        <w:t>En l’absence de simulation dynamique, l’auditeur doit néanmoins attirer l’attention sur le risque de surchauffe et proposer des actions concrètes pour limiter ce risque</w:t>
      </w:r>
      <w:r w:rsidR="002B7A0D">
        <w:rPr>
          <w:rFonts w:cs="Tahoma"/>
          <w:szCs w:val="20"/>
        </w:rPr>
        <w:t>, ou éventuellement recommander la réalisation d’une simulation dynamique</w:t>
      </w:r>
      <w:r>
        <w:rPr>
          <w:rFonts w:cs="Tahoma"/>
          <w:szCs w:val="20"/>
        </w:rPr>
        <w:t>.</w:t>
      </w:r>
    </w:p>
    <w:p w14:paraId="09D8F357" w14:textId="77777777" w:rsidR="00DE6007" w:rsidRDefault="00DE6007" w:rsidP="00AA5815">
      <w:pPr>
        <w:jc w:val="both"/>
        <w:rPr>
          <w:rFonts w:cs="Tahoma"/>
          <w:szCs w:val="20"/>
        </w:rPr>
      </w:pPr>
    </w:p>
    <w:p w14:paraId="62FC105E" w14:textId="77777777" w:rsidR="009B4CBF" w:rsidRDefault="009B4CBF" w:rsidP="00AA5815">
      <w:pPr>
        <w:jc w:val="both"/>
        <w:rPr>
          <w:rFonts w:cs="Tahoma"/>
          <w:szCs w:val="20"/>
        </w:rPr>
      </w:pPr>
      <w:r>
        <w:rPr>
          <w:rFonts w:cs="Tahoma"/>
          <w:szCs w:val="20"/>
        </w:rPr>
        <w:t>Limiter les risques de surchauffe, c’est :</w:t>
      </w:r>
    </w:p>
    <w:p w14:paraId="7B0CD617" w14:textId="5E7C65B1" w:rsidR="00BC1105" w:rsidRDefault="00BC1105" w:rsidP="00BC1105">
      <w:pPr>
        <w:pStyle w:val="TEXTEI7"/>
        <w:numPr>
          <w:ilvl w:val="0"/>
          <w:numId w:val="30"/>
        </w:numPr>
        <w:rPr>
          <w:lang w:eastAsia="fr-FR"/>
        </w:rPr>
      </w:pPr>
      <w:r>
        <w:rPr>
          <w:lang w:eastAsia="fr-FR"/>
        </w:rPr>
        <w:t>Protéger toutes les fenêtres entre l’est et l’ouest au moyen de protections solaires. Si celles-ci sont mobiles, elles d</w:t>
      </w:r>
      <w:r w:rsidR="00444CCB">
        <w:rPr>
          <w:lang w:eastAsia="fr-FR"/>
        </w:rPr>
        <w:t>oi</w:t>
      </w:r>
      <w:r>
        <w:rPr>
          <w:lang w:eastAsia="fr-FR"/>
        </w:rPr>
        <w:t>vent être automatisées.</w:t>
      </w:r>
    </w:p>
    <w:p w14:paraId="367E186F" w14:textId="77777777" w:rsidR="00BC1105" w:rsidRDefault="00BC1105" w:rsidP="00BC1105">
      <w:pPr>
        <w:pStyle w:val="TEXTEI7"/>
        <w:numPr>
          <w:ilvl w:val="0"/>
          <w:numId w:val="30"/>
        </w:numPr>
        <w:rPr>
          <w:lang w:eastAsia="fr-FR"/>
        </w:rPr>
      </w:pPr>
      <w:r>
        <w:rPr>
          <w:lang w:eastAsia="fr-FR"/>
        </w:rPr>
        <w:t>Favoriser l’inertie thermique accessible.</w:t>
      </w:r>
    </w:p>
    <w:p w14:paraId="1E7C1957" w14:textId="77777777" w:rsidR="00BC1105" w:rsidRDefault="00BC1105" w:rsidP="00BC1105">
      <w:pPr>
        <w:pStyle w:val="TEXTEI7"/>
        <w:numPr>
          <w:ilvl w:val="0"/>
          <w:numId w:val="30"/>
        </w:numPr>
        <w:rPr>
          <w:lang w:eastAsia="fr-FR"/>
        </w:rPr>
      </w:pPr>
      <w:r>
        <w:rPr>
          <w:lang w:eastAsia="fr-FR"/>
        </w:rPr>
        <w:t>Prévoir un rafraîchissement nocturne</w:t>
      </w:r>
    </w:p>
    <w:p w14:paraId="19E4EF3B" w14:textId="77777777" w:rsidR="00AD7A88" w:rsidRDefault="00BC1105" w:rsidP="00AA5815">
      <w:pPr>
        <w:jc w:val="both"/>
        <w:rPr>
          <w:rFonts w:cs="Tahoma"/>
          <w:szCs w:val="20"/>
        </w:rPr>
      </w:pPr>
      <w:r>
        <w:rPr>
          <w:rFonts w:cs="Tahoma"/>
          <w:szCs w:val="20"/>
        </w:rPr>
        <w:t xml:space="preserve">Ces trois améliorations forment une stratégie et ne sont donc pas dissociables.  L’auditeur devra émettre des recommandations </w:t>
      </w:r>
      <w:r w:rsidR="00E77E46">
        <w:rPr>
          <w:rFonts w:cs="Tahoma"/>
          <w:szCs w:val="20"/>
        </w:rPr>
        <w:t xml:space="preserve">globales </w:t>
      </w:r>
      <w:r w:rsidR="002B7A0D">
        <w:rPr>
          <w:rFonts w:cs="Tahoma"/>
          <w:szCs w:val="20"/>
        </w:rPr>
        <w:t xml:space="preserve">sur ces trois volets qui sont cohérentes </w:t>
      </w:r>
      <w:r w:rsidR="00E77E46">
        <w:rPr>
          <w:rFonts w:cs="Tahoma"/>
          <w:szCs w:val="20"/>
        </w:rPr>
        <w:t>avec le</w:t>
      </w:r>
      <w:r w:rsidR="002B7A0D">
        <w:rPr>
          <w:rFonts w:cs="Tahoma"/>
          <w:szCs w:val="20"/>
        </w:rPr>
        <w:t>s caractéristiques et contraintes du</w:t>
      </w:r>
      <w:r w:rsidR="00E77E46">
        <w:rPr>
          <w:rFonts w:cs="Tahoma"/>
          <w:szCs w:val="20"/>
        </w:rPr>
        <w:t xml:space="preserve"> bâtiment.</w:t>
      </w:r>
    </w:p>
    <w:p w14:paraId="7EBA6EFD" w14:textId="77777777" w:rsidR="00BC1105" w:rsidRDefault="00BC1105" w:rsidP="00AA5815">
      <w:pPr>
        <w:jc w:val="both"/>
        <w:rPr>
          <w:rFonts w:cs="Tahoma"/>
          <w:szCs w:val="20"/>
        </w:rPr>
      </w:pPr>
    </w:p>
    <w:p w14:paraId="44CE511E" w14:textId="210ACD5F" w:rsidR="00104A87" w:rsidRPr="00377123" w:rsidRDefault="00104A87" w:rsidP="00104A87">
      <w:pPr>
        <w:pStyle w:val="Titre4"/>
        <w:jc w:val="both"/>
      </w:pPr>
      <w:r w:rsidRPr="00377123">
        <w:t>Guidelines générales pour les installations techniques</w:t>
      </w:r>
    </w:p>
    <w:p w14:paraId="51ED5C36" w14:textId="77777777" w:rsidR="00104A87" w:rsidRPr="00377123" w:rsidRDefault="00104A87" w:rsidP="00104A87"/>
    <w:p w14:paraId="32779CC4" w14:textId="72318D70" w:rsidR="00444CCB" w:rsidRPr="00377123" w:rsidRDefault="00A46E9D" w:rsidP="00104A87">
      <w:r w:rsidRPr="00377123">
        <w:lastRenderedPageBreak/>
        <w:t>Les installations techniques doivent fournir les éventuels besoins de chaleur ou de froid et doivent être alimentés par des sources décarbonées.</w:t>
      </w:r>
    </w:p>
    <w:p w14:paraId="4FCCFF67" w14:textId="4CAD8EBD" w:rsidR="00A46E9D" w:rsidRPr="00377123" w:rsidRDefault="00A46E9D" w:rsidP="00104A87"/>
    <w:p w14:paraId="5CCEA4A5" w14:textId="5559329B" w:rsidR="00A46E9D" w:rsidRPr="00377123" w:rsidRDefault="008F69E9" w:rsidP="00104A87">
      <w:r w:rsidRPr="00377123">
        <w:t>Sauf mention contraire dans le cahier des charges, i</w:t>
      </w:r>
      <w:r w:rsidR="00A46E9D" w:rsidRPr="00377123">
        <w:t xml:space="preserve">l n’appartient pas à l’auditeur de dimensionner ces installations </w:t>
      </w:r>
      <w:r w:rsidRPr="00377123">
        <w:t>ni de décrire précisément celles-ci.  L’auditeur émettra cependant des recommandations quant aux technologies recommandées.</w:t>
      </w:r>
    </w:p>
    <w:p w14:paraId="6B722EEE" w14:textId="697FB854" w:rsidR="0011261A" w:rsidRPr="00377123" w:rsidRDefault="008F69E9" w:rsidP="00104A87">
      <w:r w:rsidRPr="00377123">
        <w:t xml:space="preserve">Il attirera également l’attention sur le fait qu’il est essentiel que </w:t>
      </w:r>
      <w:r w:rsidR="009305F1" w:rsidRPr="00377123">
        <w:t xml:space="preserve">les utilisateurs et gestionnaires </w:t>
      </w:r>
      <w:r w:rsidR="00604CD4" w:rsidRPr="00377123">
        <w:t>d</w:t>
      </w:r>
      <w:r w:rsidR="00604CD4">
        <w:t>es</w:t>
      </w:r>
      <w:r w:rsidR="00604CD4" w:rsidRPr="00377123">
        <w:t xml:space="preserve"> </w:t>
      </w:r>
      <w:r w:rsidR="009305F1" w:rsidRPr="00377123">
        <w:t xml:space="preserve">bâtiments puissent s’approprier facilement le fonctionnement de </w:t>
      </w:r>
      <w:r w:rsidRPr="00377123">
        <w:t xml:space="preserve">ces </w:t>
      </w:r>
      <w:r w:rsidR="009305F1" w:rsidRPr="00377123">
        <w:t>installations techniques.  On privilégiera donc des solutions simples</w:t>
      </w:r>
      <w:r w:rsidR="0011261A" w:rsidRPr="00377123">
        <w:t>.</w:t>
      </w:r>
      <w:r w:rsidR="00892C58" w:rsidRPr="00377123">
        <w:t xml:space="preserve"> </w:t>
      </w:r>
    </w:p>
    <w:p w14:paraId="60ABCF48" w14:textId="1A8B977F" w:rsidR="00892C58" w:rsidRPr="00377123" w:rsidRDefault="00892C58" w:rsidP="00104A87">
      <w:r w:rsidRPr="00377123">
        <w:t>Il est connu que des systèmes complexes combinant par exemple plusieurs technologie</w:t>
      </w:r>
      <w:r w:rsidR="00604CD4">
        <w:t>s</w:t>
      </w:r>
      <w:r w:rsidRPr="00377123">
        <w:t xml:space="preserve"> sont très difficiles de faire fonctionner efficacement dans le temps</w:t>
      </w:r>
      <w:r w:rsidR="002047B3" w:rsidRPr="00377123">
        <w:t>.  Ces techniques requièrent à cette fin un suivi extrê</w:t>
      </w:r>
      <w:r w:rsidR="00A27D6F" w:rsidRPr="00377123">
        <w:t>me</w:t>
      </w:r>
      <w:r w:rsidR="002047B3" w:rsidRPr="00377123">
        <w:t xml:space="preserve">ment poussé qui est souvent sous-estimé </w:t>
      </w:r>
      <w:r w:rsidR="00A27D6F" w:rsidRPr="00377123">
        <w:t>au stade du projet et rarement maintenu dans le temps.</w:t>
      </w:r>
    </w:p>
    <w:p w14:paraId="3E11E9FE" w14:textId="77777777" w:rsidR="00A46E9D" w:rsidRPr="00377123" w:rsidRDefault="00A46E9D" w:rsidP="00104A87"/>
    <w:p w14:paraId="16EFDDC1" w14:textId="2500AE4B" w:rsidR="00104A87" w:rsidRPr="00377123" w:rsidRDefault="00104A87" w:rsidP="00104A87">
      <w:pPr>
        <w:pStyle w:val="Titre4"/>
        <w:jc w:val="both"/>
      </w:pPr>
      <w:r w:rsidRPr="00377123">
        <w:t>Guidelines générales pour l’éclairage</w:t>
      </w:r>
    </w:p>
    <w:p w14:paraId="0120D0CB" w14:textId="77777777" w:rsidR="00326D9E" w:rsidRPr="00377123" w:rsidRDefault="00326D9E" w:rsidP="00AA5815">
      <w:pPr>
        <w:jc w:val="both"/>
        <w:rPr>
          <w:rFonts w:cs="Tahoma"/>
          <w:szCs w:val="20"/>
        </w:rPr>
      </w:pPr>
    </w:p>
    <w:p w14:paraId="27897904" w14:textId="77777777" w:rsidR="004717C1" w:rsidRPr="00377123" w:rsidRDefault="00326D9E" w:rsidP="00AA5815">
      <w:pPr>
        <w:jc w:val="both"/>
        <w:rPr>
          <w:rFonts w:cs="Tahoma"/>
          <w:szCs w:val="20"/>
        </w:rPr>
      </w:pPr>
      <w:r w:rsidRPr="00377123">
        <w:rPr>
          <w:rFonts w:cs="Tahoma"/>
          <w:szCs w:val="20"/>
        </w:rPr>
        <w:t>Sauf mention contraire dans le cahier des charges, i</w:t>
      </w:r>
      <w:r w:rsidR="00FA52CB" w:rsidRPr="00377123">
        <w:rPr>
          <w:rFonts w:cs="Tahoma"/>
          <w:szCs w:val="20"/>
        </w:rPr>
        <w:t xml:space="preserve">l n’appartient pas à l’auditeur de réaliser </w:t>
      </w:r>
      <w:r w:rsidR="004717C1" w:rsidRPr="00377123">
        <w:rPr>
          <w:rFonts w:cs="Tahoma"/>
          <w:szCs w:val="20"/>
        </w:rPr>
        <w:t xml:space="preserve">un dimensionnement ni des études </w:t>
      </w:r>
      <w:r w:rsidR="00FA52CB" w:rsidRPr="00377123">
        <w:rPr>
          <w:rFonts w:cs="Tahoma"/>
          <w:szCs w:val="20"/>
        </w:rPr>
        <w:t xml:space="preserve">d’éclairage </w:t>
      </w:r>
      <w:r w:rsidR="004717C1" w:rsidRPr="00377123">
        <w:rPr>
          <w:rFonts w:cs="Tahoma"/>
          <w:szCs w:val="20"/>
        </w:rPr>
        <w:t>sur les locaux visités</w:t>
      </w:r>
      <w:r w:rsidR="00FA52CB" w:rsidRPr="00377123">
        <w:rPr>
          <w:rFonts w:cs="Tahoma"/>
          <w:szCs w:val="20"/>
        </w:rPr>
        <w:t>.</w:t>
      </w:r>
    </w:p>
    <w:p w14:paraId="0EC6CE08" w14:textId="40B7CCF8" w:rsidR="00DA6929" w:rsidRPr="00377123" w:rsidRDefault="00FA52CB" w:rsidP="00AA5815">
      <w:pPr>
        <w:jc w:val="both"/>
        <w:rPr>
          <w:rFonts w:cs="Tahoma"/>
          <w:szCs w:val="20"/>
        </w:rPr>
      </w:pPr>
      <w:r w:rsidRPr="00377123">
        <w:rPr>
          <w:rFonts w:cs="Tahoma"/>
          <w:szCs w:val="20"/>
        </w:rPr>
        <w:t>Néanmo</w:t>
      </w:r>
      <w:r w:rsidR="008F7839" w:rsidRPr="00377123">
        <w:rPr>
          <w:rFonts w:cs="Tahoma"/>
          <w:szCs w:val="20"/>
        </w:rPr>
        <w:t xml:space="preserve">ins l’auditeur proposera les technologies adéquates ainsi que les modes de régulation selon les usages et spécificités des différents </w:t>
      </w:r>
      <w:r w:rsidR="006402BF" w:rsidRPr="00377123">
        <w:rPr>
          <w:rFonts w:cs="Tahoma"/>
          <w:szCs w:val="20"/>
        </w:rPr>
        <w:t>espaces, y compris pour les éclairages extérieurs</w:t>
      </w:r>
      <w:r w:rsidR="008F7839" w:rsidRPr="00377123">
        <w:rPr>
          <w:rFonts w:cs="Tahoma"/>
          <w:szCs w:val="20"/>
        </w:rPr>
        <w:t>.</w:t>
      </w:r>
    </w:p>
    <w:p w14:paraId="33ADE2CB" w14:textId="77777777" w:rsidR="006402BF" w:rsidRPr="00377123" w:rsidRDefault="006402BF" w:rsidP="00AA5815">
      <w:pPr>
        <w:jc w:val="both"/>
        <w:rPr>
          <w:rFonts w:cs="Tahoma"/>
          <w:szCs w:val="20"/>
        </w:rPr>
      </w:pPr>
    </w:p>
    <w:p w14:paraId="5C610989" w14:textId="77777777" w:rsidR="0092729B" w:rsidRPr="00377123" w:rsidRDefault="0092729B" w:rsidP="00AA5815">
      <w:pPr>
        <w:jc w:val="both"/>
        <w:rPr>
          <w:rFonts w:cs="Tahoma"/>
          <w:szCs w:val="20"/>
        </w:rPr>
      </w:pPr>
    </w:p>
    <w:p w14:paraId="0D249291" w14:textId="69F2898F" w:rsidR="0092729B" w:rsidRPr="00377123" w:rsidRDefault="0092729B" w:rsidP="0092729B">
      <w:pPr>
        <w:pStyle w:val="Titre4"/>
        <w:jc w:val="both"/>
      </w:pPr>
      <w:r w:rsidRPr="00377123">
        <w:t>Guidelines générales pour les autres postes consommateurs d’énergie</w:t>
      </w:r>
    </w:p>
    <w:p w14:paraId="524DC8FE" w14:textId="77777777" w:rsidR="0092729B" w:rsidRDefault="0092729B" w:rsidP="00AA5815">
      <w:pPr>
        <w:jc w:val="both"/>
        <w:rPr>
          <w:rFonts w:cs="Tahoma"/>
          <w:szCs w:val="20"/>
        </w:rPr>
      </w:pPr>
    </w:p>
    <w:p w14:paraId="06F7224D" w14:textId="2491B154" w:rsidR="0092729B" w:rsidRDefault="0092729B" w:rsidP="00AA5815">
      <w:pPr>
        <w:jc w:val="both"/>
        <w:rPr>
          <w:rFonts w:cs="Tahoma"/>
          <w:szCs w:val="20"/>
        </w:rPr>
      </w:pPr>
      <w:r>
        <w:rPr>
          <w:rFonts w:cs="Tahoma"/>
          <w:szCs w:val="20"/>
        </w:rPr>
        <w:t xml:space="preserve">L’auditeur adoptera toujours la philosophie du « maximum raisonnable ».  Il proposera dès lors autant que possible les </w:t>
      </w:r>
      <w:r w:rsidR="00C26A62">
        <w:rPr>
          <w:rFonts w:cs="Tahoma"/>
          <w:szCs w:val="20"/>
        </w:rPr>
        <w:t>meilleures techniques disponibles (</w:t>
      </w:r>
      <w:r w:rsidR="00411EF4">
        <w:rPr>
          <w:rFonts w:cs="Tahoma"/>
          <w:szCs w:val="20"/>
        </w:rPr>
        <w:t xml:space="preserve">MTD ou </w:t>
      </w:r>
      <w:r w:rsidR="00C26A62">
        <w:rPr>
          <w:rFonts w:cs="Tahoma"/>
          <w:szCs w:val="20"/>
        </w:rPr>
        <w:t xml:space="preserve">BAT pour </w:t>
      </w:r>
      <w:r w:rsidR="00411EF4">
        <w:rPr>
          <w:rFonts w:cs="Tahoma"/>
          <w:szCs w:val="20"/>
        </w:rPr>
        <w:t>Best Available Technologies</w:t>
      </w:r>
      <w:r w:rsidR="00377123">
        <w:rPr>
          <w:rFonts w:cs="Tahoma"/>
          <w:szCs w:val="20"/>
        </w:rPr>
        <w:t>).</w:t>
      </w:r>
    </w:p>
    <w:p w14:paraId="0DDB4B50" w14:textId="77777777" w:rsidR="00377123" w:rsidRDefault="00377123" w:rsidP="00AA5815">
      <w:pPr>
        <w:jc w:val="both"/>
        <w:rPr>
          <w:rFonts w:cs="Tahoma"/>
          <w:szCs w:val="20"/>
        </w:rPr>
      </w:pPr>
    </w:p>
    <w:p w14:paraId="33CBF248" w14:textId="77777777" w:rsidR="00A27D6F" w:rsidRDefault="00A27D6F" w:rsidP="00AA5815">
      <w:pPr>
        <w:jc w:val="both"/>
        <w:rPr>
          <w:rFonts w:cs="Tahoma"/>
          <w:szCs w:val="20"/>
        </w:rPr>
      </w:pPr>
    </w:p>
    <w:p w14:paraId="420A9D09" w14:textId="77777777" w:rsidR="00131625" w:rsidRDefault="00131625" w:rsidP="00131625">
      <w:pPr>
        <w:pStyle w:val="Titre4"/>
        <w:jc w:val="both"/>
      </w:pPr>
      <w:r>
        <w:t>Présentation de la feuille de route</w:t>
      </w:r>
    </w:p>
    <w:p w14:paraId="2C374720" w14:textId="77777777" w:rsidR="00131625" w:rsidRDefault="00131625" w:rsidP="00AA5815">
      <w:pPr>
        <w:jc w:val="both"/>
        <w:rPr>
          <w:rFonts w:cs="Tahoma"/>
          <w:szCs w:val="20"/>
        </w:rPr>
      </w:pPr>
    </w:p>
    <w:p w14:paraId="5FB05CD5" w14:textId="21250294" w:rsidR="00E77E46" w:rsidRDefault="00174618" w:rsidP="00AA5815">
      <w:pPr>
        <w:jc w:val="both"/>
        <w:rPr>
          <w:rFonts w:cs="Tahoma"/>
          <w:szCs w:val="20"/>
        </w:rPr>
      </w:pPr>
      <w:r>
        <w:rPr>
          <w:rFonts w:cs="Tahoma"/>
          <w:szCs w:val="20"/>
        </w:rPr>
        <w:t>Sur base d’échanges avec le gestionnaire/propriétaire du bâtiment et de l’expertise de l’auditeur, t</w:t>
      </w:r>
      <w:r w:rsidR="00E77E46">
        <w:rPr>
          <w:rFonts w:cs="Tahoma"/>
          <w:szCs w:val="20"/>
        </w:rPr>
        <w:t xml:space="preserve">outes ces améliorations </w:t>
      </w:r>
      <w:r>
        <w:rPr>
          <w:rFonts w:cs="Tahoma"/>
          <w:szCs w:val="20"/>
        </w:rPr>
        <w:t>« long terme » doivent être structurée et agencées dans une feuille de route</w:t>
      </w:r>
      <w:r w:rsidR="00E955F4">
        <w:rPr>
          <w:rFonts w:cs="Tahoma"/>
          <w:szCs w:val="20"/>
        </w:rPr>
        <w:t xml:space="preserve"> dans un ordre</w:t>
      </w:r>
      <w:r w:rsidR="0057368C">
        <w:rPr>
          <w:rFonts w:cs="Tahoma"/>
          <w:szCs w:val="20"/>
        </w:rPr>
        <w:t xml:space="preserve"> de</w:t>
      </w:r>
      <w:r w:rsidR="00E955F4">
        <w:rPr>
          <w:rFonts w:cs="Tahoma"/>
          <w:szCs w:val="20"/>
        </w:rPr>
        <w:t xml:space="preserve"> </w:t>
      </w:r>
      <w:r w:rsidR="0057368C">
        <w:rPr>
          <w:rFonts w:cs="Tahoma"/>
          <w:szCs w:val="20"/>
        </w:rPr>
        <w:t xml:space="preserve">priorité </w:t>
      </w:r>
      <w:r w:rsidR="00E955F4">
        <w:rPr>
          <w:rFonts w:cs="Tahoma"/>
          <w:szCs w:val="20"/>
        </w:rPr>
        <w:t xml:space="preserve">logique et </w:t>
      </w:r>
      <w:r w:rsidR="0057368C">
        <w:rPr>
          <w:rFonts w:cs="Tahoma"/>
          <w:szCs w:val="20"/>
        </w:rPr>
        <w:t>tenant compte des spécificités du bâtiment et de son propriétaire/gestionnaire et occupant</w:t>
      </w:r>
      <w:r>
        <w:rPr>
          <w:rFonts w:cs="Tahoma"/>
          <w:szCs w:val="20"/>
        </w:rPr>
        <w:t>.</w:t>
      </w:r>
    </w:p>
    <w:p w14:paraId="0BE638CA" w14:textId="15F5A772" w:rsidR="00174618" w:rsidRDefault="0057368C" w:rsidP="00AA5815">
      <w:pPr>
        <w:jc w:val="both"/>
        <w:rPr>
          <w:rFonts w:cs="Tahoma"/>
          <w:szCs w:val="20"/>
        </w:rPr>
      </w:pPr>
      <w:r>
        <w:rPr>
          <w:rFonts w:cs="Tahoma"/>
          <w:szCs w:val="20"/>
        </w:rPr>
        <w:t>La feuille de route</w:t>
      </w:r>
      <w:r w:rsidR="00174618">
        <w:rPr>
          <w:rFonts w:cs="Tahoma"/>
          <w:szCs w:val="20"/>
        </w:rPr>
        <w:t xml:space="preserve"> est une illustration d’un scenario réaliste d’améliorations</w:t>
      </w:r>
      <w:r w:rsidR="008023D3">
        <w:rPr>
          <w:rFonts w:cs="Tahoma"/>
          <w:szCs w:val="20"/>
        </w:rPr>
        <w:t xml:space="preserve"> rassemblées en </w:t>
      </w:r>
      <w:r w:rsidR="00174618">
        <w:rPr>
          <w:rFonts w:cs="Tahoma"/>
          <w:szCs w:val="20"/>
        </w:rPr>
        <w:t>phase</w:t>
      </w:r>
      <w:r w:rsidR="008023D3">
        <w:rPr>
          <w:rFonts w:cs="Tahoma"/>
          <w:szCs w:val="20"/>
        </w:rPr>
        <w:t>s cohérentes de travaux.</w:t>
      </w:r>
    </w:p>
    <w:p w14:paraId="1A1D55F5" w14:textId="77777777" w:rsidR="00E77E46" w:rsidRDefault="00E77E46" w:rsidP="00AA5815">
      <w:pPr>
        <w:jc w:val="both"/>
        <w:rPr>
          <w:rFonts w:cs="Tahoma"/>
          <w:szCs w:val="20"/>
        </w:rPr>
      </w:pPr>
    </w:p>
    <w:p w14:paraId="727750CC" w14:textId="77777777" w:rsidR="00E77E46" w:rsidRDefault="00E77E46" w:rsidP="00AA5815">
      <w:pPr>
        <w:jc w:val="both"/>
        <w:rPr>
          <w:rFonts w:cs="Tahoma"/>
          <w:szCs w:val="20"/>
        </w:rPr>
      </w:pPr>
    </w:p>
    <w:p w14:paraId="6663962C" w14:textId="77777777" w:rsidR="00E77E46" w:rsidRDefault="00E77E46" w:rsidP="00E77E46">
      <w:pPr>
        <w:pStyle w:val="Titre4"/>
        <w:jc w:val="both"/>
      </w:pPr>
      <w:r>
        <w:t>Améliorations « quick-wins »</w:t>
      </w:r>
    </w:p>
    <w:p w14:paraId="1584FDC3" w14:textId="77777777" w:rsidR="00AD7A88" w:rsidRDefault="00AD7A88" w:rsidP="00AA5815">
      <w:pPr>
        <w:jc w:val="both"/>
        <w:rPr>
          <w:rFonts w:cs="Tahoma"/>
          <w:szCs w:val="20"/>
        </w:rPr>
      </w:pPr>
    </w:p>
    <w:p w14:paraId="2A07EB45" w14:textId="77777777" w:rsidR="00AA5815" w:rsidRDefault="002B7A0D" w:rsidP="00AA5815">
      <w:pPr>
        <w:jc w:val="both"/>
        <w:rPr>
          <w:rFonts w:cs="Tahoma"/>
          <w:szCs w:val="20"/>
        </w:rPr>
      </w:pPr>
      <w:r>
        <w:rPr>
          <w:rFonts w:cs="Tahoma"/>
          <w:szCs w:val="20"/>
        </w:rPr>
        <w:t>L’audit reprendra également l</w:t>
      </w:r>
      <w:r w:rsidR="00AA5815">
        <w:rPr>
          <w:rFonts w:cs="Tahoma"/>
          <w:szCs w:val="20"/>
        </w:rPr>
        <w:t xml:space="preserve">es actions </w:t>
      </w:r>
      <w:r>
        <w:rPr>
          <w:rFonts w:cs="Tahoma"/>
          <w:szCs w:val="20"/>
        </w:rPr>
        <w:t>de type « quick-wins » dont l’investissement est limité et le gain énergétique/carbonique est intéressant.  Ces quick-wins doivent autant que possible être compatibles avec la vision long terme.</w:t>
      </w:r>
    </w:p>
    <w:p w14:paraId="0CD99035" w14:textId="77777777" w:rsidR="00EC2DB0" w:rsidRDefault="00EC2DB0" w:rsidP="00EC2DB0">
      <w:pPr>
        <w:jc w:val="both"/>
        <w:rPr>
          <w:rFonts w:cs="Tahoma"/>
          <w:szCs w:val="20"/>
        </w:rPr>
      </w:pPr>
    </w:p>
    <w:p w14:paraId="117E0870" w14:textId="77777777" w:rsidR="00EC2DB0" w:rsidRDefault="00EC2DB0" w:rsidP="0003576A">
      <w:pPr>
        <w:ind w:left="360"/>
        <w:jc w:val="both"/>
        <w:rPr>
          <w:rFonts w:cs="Tahoma"/>
          <w:szCs w:val="20"/>
        </w:rPr>
      </w:pPr>
    </w:p>
    <w:p w14:paraId="2B167998" w14:textId="77777777" w:rsidR="00EC2DB0" w:rsidRDefault="00EC2DB0" w:rsidP="0003576A">
      <w:pPr>
        <w:ind w:left="360"/>
        <w:jc w:val="both"/>
        <w:rPr>
          <w:rFonts w:cs="Tahoma"/>
          <w:szCs w:val="20"/>
        </w:rPr>
      </w:pPr>
    </w:p>
    <w:p w14:paraId="18438BF2" w14:textId="77777777" w:rsidR="00EC2DB0" w:rsidRDefault="00EC2DB0" w:rsidP="0003576A">
      <w:pPr>
        <w:ind w:left="360"/>
        <w:jc w:val="both"/>
        <w:rPr>
          <w:rFonts w:cs="Tahoma"/>
          <w:szCs w:val="20"/>
        </w:rPr>
      </w:pPr>
    </w:p>
    <w:p w14:paraId="725C8094" w14:textId="77777777" w:rsidR="0090289C" w:rsidRDefault="0090289C" w:rsidP="0090289C">
      <w:pPr>
        <w:pStyle w:val="Titre2"/>
      </w:pPr>
      <w:r>
        <w:t>Documents</w:t>
      </w:r>
    </w:p>
    <w:p w14:paraId="61BD9A69" w14:textId="77777777" w:rsidR="0090289C" w:rsidRPr="00F72B0B" w:rsidRDefault="0090289C" w:rsidP="0090289C"/>
    <w:p w14:paraId="41D996AB" w14:textId="77777777" w:rsidR="0090289C" w:rsidRPr="00B4027B" w:rsidRDefault="0090289C" w:rsidP="0090289C">
      <w:pPr>
        <w:autoSpaceDE w:val="0"/>
        <w:autoSpaceDN w:val="0"/>
        <w:adjustRightInd w:val="0"/>
        <w:jc w:val="both"/>
        <w:rPr>
          <w:szCs w:val="20"/>
        </w:rPr>
      </w:pPr>
      <w:r w:rsidRPr="00B4027B">
        <w:rPr>
          <w:szCs w:val="20"/>
        </w:rPr>
        <w:t xml:space="preserve">Les </w:t>
      </w:r>
      <w:r w:rsidR="00EA177E">
        <w:rPr>
          <w:szCs w:val="20"/>
        </w:rPr>
        <w:t>rapports d’audit sont</w:t>
      </w:r>
      <w:r w:rsidRPr="00B4027B">
        <w:rPr>
          <w:szCs w:val="20"/>
        </w:rPr>
        <w:t xml:space="preserve"> à transmettre au format PDF</w:t>
      </w:r>
      <w:r w:rsidR="00EA177E">
        <w:rPr>
          <w:szCs w:val="20"/>
        </w:rPr>
        <w:t>.</w:t>
      </w:r>
    </w:p>
    <w:p w14:paraId="537606DF" w14:textId="77777777" w:rsidR="0090289C" w:rsidRPr="00F72B0B" w:rsidRDefault="0090289C" w:rsidP="0090289C">
      <w:pPr>
        <w:autoSpaceDE w:val="0"/>
        <w:autoSpaceDN w:val="0"/>
        <w:adjustRightInd w:val="0"/>
        <w:jc w:val="both"/>
        <w:rPr>
          <w:szCs w:val="20"/>
        </w:rPr>
      </w:pPr>
    </w:p>
    <w:p w14:paraId="71F2704D" w14:textId="77777777" w:rsidR="0090289C" w:rsidRDefault="0090289C" w:rsidP="0090289C">
      <w:pPr>
        <w:rPr>
          <w:b/>
          <w:szCs w:val="20"/>
        </w:rPr>
      </w:pPr>
      <w:r>
        <w:rPr>
          <w:b/>
          <w:szCs w:val="20"/>
        </w:rPr>
        <w:br w:type="page"/>
      </w:r>
    </w:p>
    <w:p w14:paraId="7CCB2B43" w14:textId="77777777" w:rsidR="0090289C" w:rsidRDefault="0090289C" w:rsidP="005A2EE9">
      <w:pPr>
        <w:autoSpaceDE w:val="0"/>
        <w:autoSpaceDN w:val="0"/>
        <w:adjustRightInd w:val="0"/>
        <w:jc w:val="both"/>
        <w:rPr>
          <w:rFonts w:ascii="Rubik" w:hAnsi="Rubik" w:cs="Rubik"/>
          <w:color w:val="000000"/>
          <w:szCs w:val="20"/>
          <w:lang w:val="fr-FR"/>
        </w:rPr>
      </w:pPr>
    </w:p>
    <w:p w14:paraId="19479BC2" w14:textId="77777777" w:rsidR="005A2EE9" w:rsidRPr="00CA001D" w:rsidRDefault="005A2EE9" w:rsidP="005A2EE9">
      <w:pPr>
        <w:pStyle w:val="Paragraphedeliste"/>
        <w:spacing w:line="259" w:lineRule="auto"/>
        <w:contextualSpacing/>
        <w:jc w:val="both"/>
        <w:rPr>
          <w:szCs w:val="20"/>
        </w:rPr>
      </w:pPr>
    </w:p>
    <w:p w14:paraId="6B2F2309" w14:textId="77777777" w:rsidR="003E7D8F" w:rsidRPr="00DD6EBA" w:rsidRDefault="005A2EE9" w:rsidP="003E7D8F">
      <w:pPr>
        <w:pStyle w:val="Appendix"/>
      </w:pPr>
      <w:bookmarkStart w:id="76" w:name="_Toc515528262"/>
      <w:bookmarkStart w:id="77" w:name="_Toc256000028"/>
      <w:r>
        <w:lastRenderedPageBreak/>
        <w:t> F</w:t>
      </w:r>
      <w:r w:rsidR="003E7D8F" w:rsidRPr="00DD6EBA">
        <w:t>ORMULAIRE D'OFFRE</w:t>
      </w:r>
      <w:bookmarkEnd w:id="76"/>
      <w:bookmarkEnd w:id="77"/>
    </w:p>
    <w:p w14:paraId="0A600E01" w14:textId="77777777" w:rsidR="003E7D8F" w:rsidRPr="00DD6EBA" w:rsidRDefault="003E7D8F" w:rsidP="003E7D8F">
      <w:pPr>
        <w:keepNext/>
      </w:pPr>
    </w:p>
    <w:p w14:paraId="2205E80C" w14:textId="77777777" w:rsidR="003E7D8F" w:rsidRPr="00DD6EBA" w:rsidRDefault="003E7D8F" w:rsidP="003E7D8F">
      <w:pPr>
        <w:keepNext/>
        <w:jc w:val="center"/>
      </w:pPr>
      <w:r w:rsidRPr="00DD6EBA">
        <w:t>OFFRE DE PRIX POUR LE MARCHE AYANT POUR OBJET</w:t>
      </w:r>
      <w:r w:rsidRPr="00DD6EBA">
        <w:br/>
        <w:t xml:space="preserve">“MARCHÉ DE SERVICE POUR LA RÉALISATION DES AUDITS ENERGÉTIQUES POUR 10 BÂTIMENTS COMMUNAUX DE LA VILLE DE </w:t>
      </w:r>
      <w:r w:rsidR="007464FA">
        <w:t>VILLEX</w:t>
      </w:r>
      <w:r w:rsidRPr="00DD6EBA">
        <w:t>.”</w:t>
      </w:r>
    </w:p>
    <w:p w14:paraId="57A3EA3A" w14:textId="77777777" w:rsidR="003E7D8F" w:rsidRPr="00DD6EBA" w:rsidRDefault="003E7D8F" w:rsidP="003E7D8F">
      <w:pPr>
        <w:keepNext/>
      </w:pPr>
    </w:p>
    <w:p w14:paraId="465D930E" w14:textId="77777777" w:rsidR="003E7D8F" w:rsidRPr="00DD6EBA" w:rsidRDefault="003E7D8F" w:rsidP="003E7D8F">
      <w:pPr>
        <w:keepNext/>
        <w:jc w:val="center"/>
      </w:pPr>
      <w:r w:rsidRPr="00DD6EBA">
        <w:t>Procédure négociée sans publication préalable</w:t>
      </w:r>
    </w:p>
    <w:p w14:paraId="0EDF4DB7" w14:textId="77777777" w:rsidR="003E7D8F" w:rsidRPr="00DD6EBA" w:rsidRDefault="003E7D8F" w:rsidP="003E7D8F">
      <w:pPr>
        <w:keepNext/>
      </w:pPr>
    </w:p>
    <w:p w14:paraId="27B51FDA" w14:textId="77777777" w:rsidR="003E7D8F" w:rsidRPr="00DD6EBA" w:rsidRDefault="003E7D8F" w:rsidP="003E7D8F">
      <w:pPr>
        <w:keepNext/>
      </w:pPr>
      <w:r w:rsidRPr="00DD6EBA">
        <w:rPr>
          <w:i/>
        </w:rPr>
        <w:t>Important : ce formulaire doit être complété dans son entièreté, et signé par le soumissionnaire. Le montant total de l'offre doit être complété en chiffres ET en toutes lettres.</w:t>
      </w:r>
    </w:p>
    <w:p w14:paraId="6A93B4C7" w14:textId="77777777" w:rsidR="003E7D8F" w:rsidRPr="00DD6EBA" w:rsidRDefault="003E7D8F" w:rsidP="003E7D8F">
      <w:pPr>
        <w:keepNext/>
      </w:pPr>
    </w:p>
    <w:p w14:paraId="3F8B142E" w14:textId="77777777" w:rsidR="003E7D8F" w:rsidRPr="00DD6EBA" w:rsidRDefault="003E7D8F" w:rsidP="003E7D8F">
      <w:pPr>
        <w:keepNext/>
      </w:pPr>
      <w:r w:rsidRPr="00DD6EBA">
        <w:rPr>
          <w:u w:val="single"/>
        </w:rPr>
        <w:t>Personne physique</w:t>
      </w:r>
      <w:r w:rsidRPr="00DD6EBA">
        <w:br/>
        <w:t>Le soussigné (nom et prénom) :</w:t>
      </w:r>
      <w:r w:rsidRPr="00DD6EBA">
        <w:br/>
        <w:t>Qualité ou profession :</w:t>
      </w:r>
      <w:r w:rsidRPr="00DD6EBA">
        <w:br/>
        <w:t>Nationalité :</w:t>
      </w:r>
      <w:r w:rsidRPr="00DD6EBA">
        <w:br/>
        <w:t xml:space="preserve">Domicile (adresse </w:t>
      </w:r>
      <w:r w:rsidRPr="00DD6EBA">
        <w:rPr>
          <w:u w:val="single"/>
        </w:rPr>
        <w:t>complète</w:t>
      </w:r>
      <w:r w:rsidRPr="00DD6EBA">
        <w:t>) :</w:t>
      </w:r>
    </w:p>
    <w:p w14:paraId="5591F30A" w14:textId="77777777" w:rsidR="003E7D8F" w:rsidRPr="00DD6EBA" w:rsidRDefault="003E7D8F" w:rsidP="003E7D8F">
      <w:pPr>
        <w:keepNext/>
      </w:pPr>
    </w:p>
    <w:p w14:paraId="5B25A7AA" w14:textId="77777777" w:rsidR="003E7D8F" w:rsidRPr="00DD6EBA" w:rsidRDefault="003E7D8F" w:rsidP="003E7D8F">
      <w:pPr>
        <w:keepNext/>
      </w:pPr>
      <w:r w:rsidRPr="00DD6EBA">
        <w:t>Téléphone :</w:t>
      </w:r>
      <w:r w:rsidRPr="00DD6EBA">
        <w:br/>
        <w:t>GSM :</w:t>
      </w:r>
      <w:r w:rsidRPr="00DD6EBA">
        <w:br/>
        <w:t>Fax :</w:t>
      </w:r>
      <w:r w:rsidRPr="00DD6EBA">
        <w:br/>
        <w:t>E-mail :</w:t>
      </w:r>
      <w:r w:rsidRPr="00DD6EBA">
        <w:br/>
        <w:t>Personne de contact :</w:t>
      </w:r>
    </w:p>
    <w:p w14:paraId="4E9E0737" w14:textId="77777777" w:rsidR="003E7D8F" w:rsidRPr="00DD6EBA" w:rsidRDefault="003E7D8F" w:rsidP="003E7D8F">
      <w:pPr>
        <w:keepNext/>
      </w:pPr>
    </w:p>
    <w:p w14:paraId="1F879662" w14:textId="77777777" w:rsidR="003E7D8F" w:rsidRPr="00DD6EBA" w:rsidRDefault="003E7D8F" w:rsidP="003E7D8F">
      <w:pPr>
        <w:keepNext/>
      </w:pPr>
      <w:r w:rsidRPr="00DD6EBA">
        <w:rPr>
          <w:b/>
        </w:rPr>
        <w:t>Soit (1)</w:t>
      </w:r>
    </w:p>
    <w:p w14:paraId="2FA0F96E" w14:textId="77777777" w:rsidR="003E7D8F" w:rsidRPr="00DD6EBA" w:rsidRDefault="003E7D8F" w:rsidP="003E7D8F">
      <w:pPr>
        <w:keepNext/>
      </w:pPr>
    </w:p>
    <w:p w14:paraId="4D8DC3E8" w14:textId="77777777" w:rsidR="003E7D8F" w:rsidRPr="00DD6EBA" w:rsidRDefault="003E7D8F" w:rsidP="003E7D8F">
      <w:pPr>
        <w:keepNext/>
      </w:pPr>
      <w:r w:rsidRPr="00DD6EBA">
        <w:rPr>
          <w:u w:val="single"/>
        </w:rPr>
        <w:t>Personne morale</w:t>
      </w:r>
      <w:r w:rsidRPr="00DD6EBA">
        <w:br/>
        <w:t>La firme (dénomination, raison sociale) :</w:t>
      </w:r>
      <w:r w:rsidRPr="00DD6EBA">
        <w:br/>
        <w:t>Nationalité :</w:t>
      </w:r>
      <w:r w:rsidRPr="00DD6EBA">
        <w:br/>
        <w:t>ayant son siège à (adresse complète) :</w:t>
      </w:r>
    </w:p>
    <w:p w14:paraId="52A1780B" w14:textId="77777777" w:rsidR="003E7D8F" w:rsidRPr="00DD6EBA" w:rsidRDefault="003E7D8F" w:rsidP="003E7D8F">
      <w:pPr>
        <w:keepNext/>
      </w:pPr>
    </w:p>
    <w:p w14:paraId="178712E5" w14:textId="77777777" w:rsidR="003E7D8F" w:rsidRPr="00DD6EBA" w:rsidRDefault="003E7D8F" w:rsidP="003E7D8F">
      <w:pPr>
        <w:keepNext/>
      </w:pPr>
      <w:r w:rsidRPr="00DD6EBA">
        <w:t>Téléphone :</w:t>
      </w:r>
      <w:r w:rsidRPr="00DD6EBA">
        <w:br/>
        <w:t>GSM :</w:t>
      </w:r>
      <w:r w:rsidRPr="00DD6EBA">
        <w:br/>
        <w:t>Fax :</w:t>
      </w:r>
      <w:r w:rsidRPr="00DD6EBA">
        <w:br/>
        <w:t>E-mail :</w:t>
      </w:r>
      <w:r w:rsidRPr="00DD6EBA">
        <w:br/>
        <w:t>Personne de contact :</w:t>
      </w:r>
    </w:p>
    <w:p w14:paraId="33EC86F3" w14:textId="77777777" w:rsidR="003E7D8F" w:rsidRPr="00DD6EBA" w:rsidRDefault="003E7D8F" w:rsidP="003E7D8F">
      <w:pPr>
        <w:keepNext/>
      </w:pPr>
    </w:p>
    <w:p w14:paraId="1401F51E" w14:textId="77777777" w:rsidR="003E7D8F" w:rsidRPr="00DD6EBA" w:rsidRDefault="003E7D8F" w:rsidP="003E7D8F">
      <w:pPr>
        <w:keepNext/>
      </w:pPr>
      <w:r w:rsidRPr="00DD6EBA">
        <w:t>représentée par le(s) soussigné(s) :</w:t>
      </w:r>
      <w:r w:rsidRPr="00DD6EBA">
        <w:br/>
        <w:t xml:space="preserve">(Les mandataires joignent à leur offre l'acte authentique ou sous seing privé qui leur accorde ses </w:t>
      </w:r>
      <w:r w:rsidRPr="00DD6EBA">
        <w:lastRenderedPageBreak/>
        <w:t>pouvoirs ou une copie de la procuration. Ils peuvent se borner à indiquer le numéro de l'annexe du Moniteur belge qui a publié l'extrait de l'acte concerné.)</w:t>
      </w:r>
    </w:p>
    <w:p w14:paraId="2A253566" w14:textId="77777777" w:rsidR="003E7D8F" w:rsidRPr="00DD6EBA" w:rsidRDefault="003E7D8F" w:rsidP="003E7D8F">
      <w:pPr>
        <w:keepNext/>
      </w:pPr>
    </w:p>
    <w:p w14:paraId="707E580D" w14:textId="77777777" w:rsidR="003E7D8F" w:rsidRPr="00DD6EBA" w:rsidRDefault="003E7D8F" w:rsidP="003E7D8F">
      <w:pPr>
        <w:keepNext/>
      </w:pPr>
      <w:r w:rsidRPr="00DD6EBA">
        <w:rPr>
          <w:b/>
        </w:rPr>
        <w:t>Soit (1)</w:t>
      </w:r>
    </w:p>
    <w:p w14:paraId="3A04EE4C" w14:textId="77777777" w:rsidR="003E7D8F" w:rsidRPr="00DD6EBA" w:rsidRDefault="003E7D8F" w:rsidP="003E7D8F">
      <w:pPr>
        <w:keepNext/>
      </w:pPr>
    </w:p>
    <w:p w14:paraId="6A36B1F3" w14:textId="77777777" w:rsidR="003E7D8F" w:rsidRPr="00DD6EBA" w:rsidRDefault="003E7D8F" w:rsidP="003E7D8F">
      <w:pPr>
        <w:keepNext/>
      </w:pPr>
      <w:r w:rsidRPr="00DD6EBA">
        <w:rPr>
          <w:u w:val="single"/>
        </w:rPr>
        <w:t>Groupement d'opérateurs économiques (y compris la société momentanée)</w:t>
      </w:r>
      <w:r w:rsidRPr="00DD6EBA">
        <w:br/>
      </w:r>
      <w:r w:rsidRPr="00DD6EBA">
        <w:br/>
        <w:t xml:space="preserve">Nom et prénom ou raison sociale des soumissionnaires et forme juridique : </w:t>
      </w:r>
    </w:p>
    <w:p w14:paraId="4F559709" w14:textId="77777777" w:rsidR="003E7D8F" w:rsidRPr="00DD6EBA" w:rsidRDefault="003E7D8F" w:rsidP="003E7D8F">
      <w:pPr>
        <w:keepNext/>
      </w:pPr>
      <w:r w:rsidRPr="00DD6EBA">
        <w:t xml:space="preserve">Qualité ou profession : </w:t>
      </w:r>
    </w:p>
    <w:p w14:paraId="2190135B" w14:textId="77777777" w:rsidR="003E7D8F" w:rsidRPr="00DD6EBA" w:rsidRDefault="003E7D8F" w:rsidP="003E7D8F">
      <w:pPr>
        <w:keepNext/>
      </w:pPr>
      <w:r w:rsidRPr="00DD6EBA">
        <w:t xml:space="preserve">Nationalité : </w:t>
      </w:r>
    </w:p>
    <w:p w14:paraId="2F4350CB" w14:textId="77777777" w:rsidR="003E7D8F" w:rsidRPr="00DD6EBA" w:rsidRDefault="003E7D8F" w:rsidP="003E7D8F">
      <w:pPr>
        <w:keepNext/>
      </w:pPr>
      <w:r w:rsidRPr="00DD6EBA">
        <w:t xml:space="preserve">Adresse ou siège social : </w:t>
      </w:r>
    </w:p>
    <w:p w14:paraId="447F4134" w14:textId="77777777" w:rsidR="003E7D8F" w:rsidRPr="00DD6EBA" w:rsidRDefault="003E7D8F" w:rsidP="003E7D8F">
      <w:pPr>
        <w:keepNext/>
      </w:pPr>
    </w:p>
    <w:p w14:paraId="60F55057" w14:textId="77777777" w:rsidR="003E7D8F" w:rsidRPr="00DD6EBA" w:rsidRDefault="003E7D8F" w:rsidP="003E7D8F">
      <w:pPr>
        <w:keepNext/>
      </w:pPr>
      <w:r w:rsidRPr="00DD6EBA">
        <w:t>Téléphone :</w:t>
      </w:r>
    </w:p>
    <w:p w14:paraId="3E17FB63" w14:textId="77777777" w:rsidR="003E7D8F" w:rsidRPr="00DD6EBA" w:rsidRDefault="003E7D8F" w:rsidP="003E7D8F">
      <w:pPr>
        <w:keepNext/>
      </w:pPr>
      <w:r w:rsidRPr="00DD6EBA">
        <w:t>GSM :</w:t>
      </w:r>
    </w:p>
    <w:p w14:paraId="3913E061" w14:textId="77777777" w:rsidR="003E7D8F" w:rsidRPr="00DD6EBA" w:rsidRDefault="003E7D8F" w:rsidP="003E7D8F">
      <w:pPr>
        <w:keepNext/>
      </w:pPr>
      <w:r w:rsidRPr="00DD6EBA">
        <w:t>Fax :</w:t>
      </w:r>
    </w:p>
    <w:p w14:paraId="4A93B3CB" w14:textId="77777777" w:rsidR="003E7D8F" w:rsidRPr="00DD6EBA" w:rsidRDefault="003E7D8F" w:rsidP="003E7D8F">
      <w:pPr>
        <w:keepNext/>
      </w:pPr>
      <w:r w:rsidRPr="00DD6EBA">
        <w:t>E-mail :</w:t>
      </w:r>
    </w:p>
    <w:p w14:paraId="1F654252" w14:textId="77777777" w:rsidR="003E7D8F" w:rsidRPr="00DD6EBA" w:rsidRDefault="003E7D8F" w:rsidP="003E7D8F">
      <w:pPr>
        <w:keepNext/>
      </w:pPr>
      <w:r w:rsidRPr="00DD6EBA">
        <w:t>Personne de contact :</w:t>
      </w:r>
    </w:p>
    <w:p w14:paraId="0AAE19E3" w14:textId="77777777" w:rsidR="003E7D8F" w:rsidRPr="00DD6EBA" w:rsidRDefault="003E7D8F" w:rsidP="003E7D8F">
      <w:pPr>
        <w:keepNext/>
      </w:pPr>
    </w:p>
    <w:p w14:paraId="5423C1A0" w14:textId="77777777" w:rsidR="003E7D8F" w:rsidRPr="00DD6EBA" w:rsidRDefault="003E7D8F" w:rsidP="003E7D8F">
      <w:pPr>
        <w:keepNext/>
      </w:pPr>
      <w:r w:rsidRPr="00DD6EBA">
        <w:t xml:space="preserve">Nom et prénom ou raison sociale des soumissionnaires et forme juridique : </w:t>
      </w:r>
    </w:p>
    <w:p w14:paraId="7AC7FEBF" w14:textId="77777777" w:rsidR="003E7D8F" w:rsidRPr="00DD6EBA" w:rsidRDefault="003E7D8F" w:rsidP="003E7D8F">
      <w:pPr>
        <w:keepNext/>
      </w:pPr>
      <w:r w:rsidRPr="00DD6EBA">
        <w:t xml:space="preserve">Qualité ou profession : </w:t>
      </w:r>
    </w:p>
    <w:p w14:paraId="6584ED9B" w14:textId="77777777" w:rsidR="003E7D8F" w:rsidRPr="00DD6EBA" w:rsidRDefault="003E7D8F" w:rsidP="003E7D8F">
      <w:pPr>
        <w:keepNext/>
      </w:pPr>
      <w:r w:rsidRPr="00DD6EBA">
        <w:t xml:space="preserve">Nationalité : </w:t>
      </w:r>
    </w:p>
    <w:p w14:paraId="379C35D7" w14:textId="77777777" w:rsidR="003E7D8F" w:rsidRPr="00DD6EBA" w:rsidRDefault="003E7D8F" w:rsidP="003E7D8F">
      <w:pPr>
        <w:keepNext/>
      </w:pPr>
      <w:r w:rsidRPr="00DD6EBA">
        <w:t xml:space="preserve">Adresse ou siège social : </w:t>
      </w:r>
    </w:p>
    <w:p w14:paraId="7ECA4D79" w14:textId="77777777" w:rsidR="003E7D8F" w:rsidRPr="00DD6EBA" w:rsidRDefault="003E7D8F" w:rsidP="003E7D8F">
      <w:pPr>
        <w:keepNext/>
      </w:pPr>
    </w:p>
    <w:p w14:paraId="320B0907" w14:textId="77777777" w:rsidR="003E7D8F" w:rsidRPr="00DD6EBA" w:rsidRDefault="003E7D8F" w:rsidP="003E7D8F">
      <w:pPr>
        <w:keepNext/>
      </w:pPr>
      <w:r w:rsidRPr="00DD6EBA">
        <w:t>Téléphone :</w:t>
      </w:r>
    </w:p>
    <w:p w14:paraId="6C6624F0" w14:textId="77777777" w:rsidR="003E7D8F" w:rsidRPr="00DD6EBA" w:rsidRDefault="003E7D8F" w:rsidP="003E7D8F">
      <w:pPr>
        <w:keepNext/>
      </w:pPr>
      <w:r w:rsidRPr="00DD6EBA">
        <w:t>GSM :</w:t>
      </w:r>
    </w:p>
    <w:p w14:paraId="25A3EB66" w14:textId="77777777" w:rsidR="003E7D8F" w:rsidRPr="00DD6EBA" w:rsidRDefault="003E7D8F" w:rsidP="003E7D8F">
      <w:pPr>
        <w:keepNext/>
      </w:pPr>
      <w:r w:rsidRPr="00DD6EBA">
        <w:t>Fax :</w:t>
      </w:r>
    </w:p>
    <w:p w14:paraId="1C8A6439" w14:textId="77777777" w:rsidR="003E7D8F" w:rsidRPr="00DD6EBA" w:rsidRDefault="003E7D8F" w:rsidP="003E7D8F">
      <w:pPr>
        <w:keepNext/>
      </w:pPr>
      <w:r w:rsidRPr="00DD6EBA">
        <w:t>E-mail :</w:t>
      </w:r>
    </w:p>
    <w:p w14:paraId="0433B315" w14:textId="77777777" w:rsidR="003E7D8F" w:rsidRPr="00DD6EBA" w:rsidRDefault="003E7D8F" w:rsidP="003E7D8F">
      <w:pPr>
        <w:keepNext/>
      </w:pPr>
      <w:r w:rsidRPr="00DD6EBA">
        <w:t>Personne de contact :</w:t>
      </w:r>
    </w:p>
    <w:p w14:paraId="4E69CDF9" w14:textId="77777777" w:rsidR="003E7D8F" w:rsidRPr="00DD6EBA" w:rsidRDefault="003E7D8F" w:rsidP="003E7D8F">
      <w:pPr>
        <w:keepNext/>
      </w:pPr>
    </w:p>
    <w:p w14:paraId="4C0F9CC7" w14:textId="77777777" w:rsidR="003E7D8F" w:rsidRPr="00DD6EBA" w:rsidRDefault="003E7D8F" w:rsidP="003E7D8F">
      <w:pPr>
        <w:keepNext/>
      </w:pPr>
      <w:r w:rsidRPr="00DD6EBA">
        <w:t>Ces données doivent être complétées pour chacun des participants au groupement.</w:t>
      </w:r>
    </w:p>
    <w:p w14:paraId="0DFE5789" w14:textId="77777777" w:rsidR="003E7D8F" w:rsidRPr="00DD6EBA" w:rsidRDefault="003E7D8F" w:rsidP="003E7D8F">
      <w:pPr>
        <w:keepNext/>
      </w:pPr>
    </w:p>
    <w:p w14:paraId="7170E30E" w14:textId="77777777" w:rsidR="003E7D8F" w:rsidRPr="00DD6EBA" w:rsidRDefault="003E7D8F" w:rsidP="003E7D8F">
      <w:pPr>
        <w:keepNext/>
      </w:pPr>
      <w:r w:rsidRPr="00DD6EBA">
        <w:t xml:space="preserve">Le groupement est représenté par l'un des participants, dont le nom est : </w:t>
      </w:r>
    </w:p>
    <w:p w14:paraId="12C38A72" w14:textId="77777777" w:rsidR="003E7D8F" w:rsidRPr="00DD6EBA" w:rsidRDefault="003E7D8F" w:rsidP="003E7D8F">
      <w:pPr>
        <w:keepNext/>
      </w:pPr>
    </w:p>
    <w:p w14:paraId="72A302B7" w14:textId="77777777" w:rsidR="003E7D8F" w:rsidRPr="00DD6EBA" w:rsidRDefault="003E7D8F" w:rsidP="003E7D8F">
      <w:pPr>
        <w:keepNext/>
      </w:pPr>
      <w:r w:rsidRPr="00DD6EBA">
        <w:br/>
        <w:t>S'ENGAGE(NT) À EXÉCUTER LE MARCHÉ CONFORMÉMENT AUX CLAUSES ET CONDITIONS DU CAHIER DES CHARGES DU MARCHÉ PUBLIC SUSMENTIONNÉ (2020-</w:t>
      </w:r>
      <w:r w:rsidR="007464FA">
        <w:t>XXX</w:t>
      </w:r>
      <w:r w:rsidRPr="00DD6EBA">
        <w:t>) :</w:t>
      </w:r>
    </w:p>
    <w:p w14:paraId="72AC155F" w14:textId="77777777" w:rsidR="003E7D8F" w:rsidRPr="00DD6EBA" w:rsidRDefault="003E7D8F" w:rsidP="003E7D8F">
      <w:pPr>
        <w:keepNext/>
      </w:pPr>
    </w:p>
    <w:p w14:paraId="4EBCD71F" w14:textId="77777777" w:rsidR="003E7D8F" w:rsidRPr="00DD6EBA" w:rsidRDefault="003E7D8F" w:rsidP="003E7D8F">
      <w:pPr>
        <w:keepNext/>
      </w:pPr>
      <w:r w:rsidRPr="00DD6EBA">
        <w:t>pour un montant de :</w:t>
      </w:r>
    </w:p>
    <w:p w14:paraId="3D95929C" w14:textId="77777777" w:rsidR="003E7D8F" w:rsidRPr="00DD6EBA" w:rsidRDefault="003E7D8F" w:rsidP="003E7D8F">
      <w:pPr>
        <w:keepNext/>
      </w:pPr>
    </w:p>
    <w:p w14:paraId="2E26360D" w14:textId="77777777" w:rsidR="003E7D8F" w:rsidRPr="00DD6EBA" w:rsidRDefault="003E7D8F" w:rsidP="003E7D8F">
      <w:pPr>
        <w:keepNext/>
      </w:pPr>
      <w:r w:rsidRPr="00DD6EBA">
        <w:t>(en chiffres, TVA comprise)</w:t>
      </w:r>
    </w:p>
    <w:p w14:paraId="0AF4603A" w14:textId="77777777" w:rsidR="003E7D8F" w:rsidRPr="00DD6EBA" w:rsidRDefault="003E7D8F" w:rsidP="003E7D8F">
      <w:pPr>
        <w:keepNext/>
      </w:pPr>
    </w:p>
    <w:p w14:paraId="5C1C39D4" w14:textId="77777777" w:rsidR="003E7D8F" w:rsidRPr="00DD6EBA" w:rsidRDefault="003E7D8F" w:rsidP="003E7D8F">
      <w:pPr>
        <w:keepNext/>
      </w:pPr>
      <w:r w:rsidRPr="00DD6EBA">
        <w:t>...................................................................................................................................................</w:t>
      </w:r>
    </w:p>
    <w:p w14:paraId="41E37306" w14:textId="77777777" w:rsidR="003E7D8F" w:rsidRPr="00DD6EBA" w:rsidRDefault="003E7D8F" w:rsidP="003E7D8F">
      <w:pPr>
        <w:keepNext/>
      </w:pPr>
    </w:p>
    <w:p w14:paraId="4DC0946E" w14:textId="77777777" w:rsidR="003E7D8F" w:rsidRPr="00DD6EBA" w:rsidRDefault="003E7D8F" w:rsidP="003E7D8F">
      <w:pPr>
        <w:keepNext/>
      </w:pPr>
      <w:r w:rsidRPr="00DD6EBA">
        <w:t>(en lettres, TVA comprise)</w:t>
      </w:r>
    </w:p>
    <w:p w14:paraId="700B2556" w14:textId="77777777" w:rsidR="003E7D8F" w:rsidRPr="00DD6EBA" w:rsidRDefault="003E7D8F" w:rsidP="003E7D8F">
      <w:pPr>
        <w:keepNext/>
      </w:pPr>
    </w:p>
    <w:p w14:paraId="76A44B3A" w14:textId="77777777" w:rsidR="003E7D8F" w:rsidRPr="00DD6EBA" w:rsidRDefault="003E7D8F" w:rsidP="003E7D8F">
      <w:pPr>
        <w:keepNext/>
      </w:pPr>
      <w:r w:rsidRPr="00DD6EBA">
        <w:t>...................................................................................................................................................</w:t>
      </w:r>
    </w:p>
    <w:p w14:paraId="17E6DAFF" w14:textId="77777777" w:rsidR="003E7D8F" w:rsidRPr="00DD6EBA" w:rsidRDefault="003E7D8F" w:rsidP="003E7D8F">
      <w:pPr>
        <w:keepNext/>
      </w:pPr>
    </w:p>
    <w:p w14:paraId="0E6C23E9" w14:textId="77777777" w:rsidR="003E7D8F" w:rsidRPr="00DD6EBA" w:rsidRDefault="003E7D8F" w:rsidP="003E7D8F">
      <w:pPr>
        <w:keepNext/>
      </w:pPr>
      <w:r w:rsidRPr="00DD6EBA">
        <w:t>...................................................................................................................................................</w:t>
      </w:r>
    </w:p>
    <w:p w14:paraId="65AA48C1" w14:textId="77777777" w:rsidR="003E7D8F" w:rsidRPr="00DD6EBA" w:rsidRDefault="003E7D8F" w:rsidP="003E7D8F">
      <w:pPr>
        <w:keepNext/>
      </w:pPr>
    </w:p>
    <w:p w14:paraId="50B60D46" w14:textId="77777777" w:rsidR="003E7D8F" w:rsidRPr="00DD6EBA" w:rsidRDefault="003E7D8F" w:rsidP="003E7D8F">
      <w:pPr>
        <w:keepNext/>
      </w:pPr>
    </w:p>
    <w:p w14:paraId="73280540" w14:textId="77777777" w:rsidR="003E7D8F" w:rsidRPr="00DD6EBA" w:rsidRDefault="003E7D8F" w:rsidP="003E7D8F">
      <w:pPr>
        <w:keepNext/>
      </w:pPr>
      <w:r w:rsidRPr="00DD6EBA">
        <w:rPr>
          <w:u w:val="single"/>
        </w:rPr>
        <w:t>Informations générales</w:t>
      </w:r>
    </w:p>
    <w:p w14:paraId="615E6BBF" w14:textId="77777777" w:rsidR="003E7D8F" w:rsidRPr="00DD6EBA" w:rsidRDefault="003E7D8F" w:rsidP="003E7D8F">
      <w:pPr>
        <w:keepNext/>
      </w:pPr>
    </w:p>
    <w:p w14:paraId="7E587632" w14:textId="77777777" w:rsidR="003E7D8F" w:rsidRPr="00DD6EBA" w:rsidRDefault="003E7D8F" w:rsidP="003E7D8F">
      <w:pPr>
        <w:keepNext/>
      </w:pPr>
      <w:r w:rsidRPr="00DD6EBA">
        <w:t>Numéro d'immatriculation à l'ONSS :</w:t>
      </w:r>
      <w:r w:rsidRPr="00DD6EBA">
        <w:br/>
        <w:t>Numéro d'entreprise (en Belgique uniquement) :</w:t>
      </w:r>
    </w:p>
    <w:p w14:paraId="22BB4704" w14:textId="77777777" w:rsidR="003E7D8F" w:rsidRPr="00DD6EBA" w:rsidRDefault="003E7D8F" w:rsidP="003E7D8F">
      <w:pPr>
        <w:keepNext/>
      </w:pPr>
    </w:p>
    <w:p w14:paraId="05A018D5" w14:textId="77777777" w:rsidR="003E7D8F" w:rsidRPr="00DD6EBA" w:rsidRDefault="003E7D8F" w:rsidP="003E7D8F">
      <w:pPr>
        <w:keepNext/>
      </w:pPr>
      <w:r w:rsidRPr="00DD6EBA">
        <w:rPr>
          <w:u w:val="single"/>
        </w:rPr>
        <w:t>Sous-traitants</w:t>
      </w:r>
    </w:p>
    <w:p w14:paraId="69E55594" w14:textId="77777777" w:rsidR="003E7D8F" w:rsidRPr="00DD6EBA" w:rsidRDefault="003E7D8F" w:rsidP="003E7D8F">
      <w:pPr>
        <w:keepNext/>
      </w:pPr>
    </w:p>
    <w:p w14:paraId="1E11036E" w14:textId="77777777" w:rsidR="003E7D8F" w:rsidRPr="00DD6EBA" w:rsidRDefault="003E7D8F" w:rsidP="003E7D8F">
      <w:pPr>
        <w:keepNext/>
      </w:pPr>
      <w:r w:rsidRPr="00DD6EBA">
        <w:lastRenderedPageBreak/>
        <w:t xml:space="preserve">Il sera fait appel à des sous-traitants : OUI / NON </w:t>
      </w:r>
      <w:r w:rsidRPr="00DD6EBA">
        <w:rPr>
          <w:i/>
        </w:rPr>
        <w:t>(biffer les mentions inutiles)</w:t>
      </w:r>
    </w:p>
    <w:p w14:paraId="0DBD65AF" w14:textId="77777777" w:rsidR="003E7D8F" w:rsidRPr="00DD6EBA" w:rsidRDefault="003E7D8F" w:rsidP="003E7D8F">
      <w:pPr>
        <w:keepNext/>
      </w:pPr>
    </w:p>
    <w:p w14:paraId="35F2B26E" w14:textId="77777777" w:rsidR="003E7D8F" w:rsidRPr="00DD6EBA" w:rsidRDefault="003E7D8F" w:rsidP="003E7D8F">
      <w:pPr>
        <w:keepNext/>
      </w:pPr>
      <w:r w:rsidRPr="00DD6EBA">
        <w:t>Part du marché sous-traitée :</w:t>
      </w:r>
    </w:p>
    <w:p w14:paraId="3AB40738" w14:textId="77777777" w:rsidR="003E7D8F" w:rsidRPr="00DD6EBA" w:rsidRDefault="003E7D8F" w:rsidP="003E7D8F">
      <w:pPr>
        <w:keepNext/>
      </w:pPr>
    </w:p>
    <w:p w14:paraId="2785C058" w14:textId="77777777" w:rsidR="003E7D8F" w:rsidRPr="00DD6EBA" w:rsidRDefault="003E7D8F" w:rsidP="003E7D8F">
      <w:pPr>
        <w:keepNext/>
      </w:pPr>
    </w:p>
    <w:p w14:paraId="5130B101" w14:textId="77777777" w:rsidR="003E7D8F" w:rsidRPr="00DD6EBA" w:rsidRDefault="003E7D8F" w:rsidP="003E7D8F">
      <w:pPr>
        <w:keepNext/>
      </w:pPr>
    </w:p>
    <w:p w14:paraId="540366AD" w14:textId="77777777" w:rsidR="003E7D8F" w:rsidRPr="00DD6EBA" w:rsidRDefault="003E7D8F" w:rsidP="003E7D8F">
      <w:pPr>
        <w:keepNext/>
      </w:pPr>
      <w:r w:rsidRPr="00DD6EBA">
        <w:t>Il sera fait appel aux sous-traitants suivants :</w:t>
      </w:r>
    </w:p>
    <w:p w14:paraId="2186E998" w14:textId="77777777" w:rsidR="003E7D8F" w:rsidRPr="00DD6EBA" w:rsidRDefault="003E7D8F" w:rsidP="003E7D8F">
      <w:pPr>
        <w:keepNext/>
      </w:pPr>
    </w:p>
    <w:p w14:paraId="4FBC3187" w14:textId="77777777" w:rsidR="003E7D8F" w:rsidRPr="00DD6EBA" w:rsidRDefault="003E7D8F" w:rsidP="003E7D8F">
      <w:pPr>
        <w:keepNext/>
      </w:pPr>
    </w:p>
    <w:p w14:paraId="01C4E28F" w14:textId="77777777" w:rsidR="003E7D8F" w:rsidRPr="00DD6EBA" w:rsidRDefault="003E7D8F" w:rsidP="003E7D8F">
      <w:pPr>
        <w:keepNext/>
      </w:pPr>
    </w:p>
    <w:p w14:paraId="79344B9B" w14:textId="77777777" w:rsidR="003E7D8F" w:rsidRPr="00DD6EBA" w:rsidRDefault="003E7D8F" w:rsidP="003E7D8F">
      <w:pPr>
        <w:keepNext/>
      </w:pPr>
      <w:r w:rsidRPr="00DD6EBA">
        <w:rPr>
          <w:u w:val="single"/>
        </w:rPr>
        <w:t>Personnel</w:t>
      </w:r>
    </w:p>
    <w:p w14:paraId="66457A56" w14:textId="77777777" w:rsidR="003E7D8F" w:rsidRPr="00DD6EBA" w:rsidRDefault="003E7D8F" w:rsidP="003E7D8F">
      <w:pPr>
        <w:keepNext/>
      </w:pPr>
    </w:p>
    <w:p w14:paraId="12731DEC" w14:textId="77777777" w:rsidR="003E7D8F" w:rsidRPr="00DD6EBA" w:rsidRDefault="003E7D8F" w:rsidP="003E7D8F">
      <w:pPr>
        <w:keepNext/>
      </w:pPr>
      <w:r w:rsidRPr="00DD6EBA">
        <w:t>Du personnel soumis à la législation sociale d'un autre pays membre de l'Union européenne est employé :</w:t>
      </w:r>
    </w:p>
    <w:p w14:paraId="654F90B1" w14:textId="77777777" w:rsidR="003E7D8F" w:rsidRPr="00DD6EBA" w:rsidRDefault="003E7D8F" w:rsidP="003E7D8F">
      <w:pPr>
        <w:keepNext/>
      </w:pPr>
    </w:p>
    <w:p w14:paraId="386ECBB7" w14:textId="77777777" w:rsidR="003E7D8F" w:rsidRPr="00DD6EBA" w:rsidRDefault="003E7D8F" w:rsidP="003E7D8F">
      <w:pPr>
        <w:keepNext/>
      </w:pPr>
      <w:r w:rsidRPr="00DD6EBA">
        <w:t xml:space="preserve">OUI / NON </w:t>
      </w:r>
      <w:r w:rsidRPr="00DD6EBA">
        <w:rPr>
          <w:i/>
        </w:rPr>
        <w:t>(biffer les mentions inutiles)</w:t>
      </w:r>
    </w:p>
    <w:p w14:paraId="0D89F729" w14:textId="77777777" w:rsidR="003E7D8F" w:rsidRPr="00DD6EBA" w:rsidRDefault="003E7D8F" w:rsidP="003E7D8F">
      <w:pPr>
        <w:keepNext/>
      </w:pPr>
    </w:p>
    <w:p w14:paraId="00DBA4E8" w14:textId="77777777" w:rsidR="003E7D8F" w:rsidRPr="00DD6EBA" w:rsidRDefault="003E7D8F" w:rsidP="003E7D8F">
      <w:pPr>
        <w:keepNext/>
      </w:pPr>
      <w:r w:rsidRPr="00DD6EBA">
        <w:t>Cela concerne le pays membre de l'UE suivant :</w:t>
      </w:r>
    </w:p>
    <w:p w14:paraId="055216ED" w14:textId="77777777" w:rsidR="003E7D8F" w:rsidRPr="00DD6EBA" w:rsidRDefault="003E7D8F" w:rsidP="003E7D8F">
      <w:pPr>
        <w:keepNext/>
      </w:pPr>
    </w:p>
    <w:p w14:paraId="39462FE1" w14:textId="77777777" w:rsidR="003E7D8F" w:rsidRPr="00DD6EBA" w:rsidRDefault="003E7D8F" w:rsidP="003E7D8F">
      <w:pPr>
        <w:keepNext/>
      </w:pPr>
      <w:r w:rsidRPr="00DD6EBA">
        <w:rPr>
          <w:u w:val="single"/>
        </w:rPr>
        <w:t>Paiements</w:t>
      </w:r>
    </w:p>
    <w:p w14:paraId="54A7AF66" w14:textId="77777777" w:rsidR="003E7D8F" w:rsidRPr="00DD6EBA" w:rsidRDefault="003E7D8F" w:rsidP="003E7D8F">
      <w:pPr>
        <w:keepNext/>
      </w:pPr>
    </w:p>
    <w:p w14:paraId="4000C2C8" w14:textId="77777777" w:rsidR="003E7D8F" w:rsidRPr="00DD6EBA" w:rsidRDefault="003E7D8F" w:rsidP="003E7D8F">
      <w:pPr>
        <w:keepNext/>
      </w:pPr>
      <w:r w:rsidRPr="00DD6EBA">
        <w:t>Les paiements seront effectués valablement par virement ou versement sur le compte (IBAN/BIC) ................................................ de l'institution financière ................................. ouvert au nom de ................................. .</w:t>
      </w:r>
    </w:p>
    <w:p w14:paraId="783D4D9E" w14:textId="77777777" w:rsidR="003E7D8F" w:rsidRPr="00DD6EBA" w:rsidRDefault="003E7D8F" w:rsidP="003E7D8F">
      <w:pPr>
        <w:keepNext/>
      </w:pPr>
    </w:p>
    <w:p w14:paraId="62D793DE" w14:textId="77777777" w:rsidR="003E7D8F" w:rsidRPr="00DD6EBA" w:rsidRDefault="003E7D8F" w:rsidP="003E7D8F">
      <w:pPr>
        <w:keepNext/>
      </w:pPr>
    </w:p>
    <w:p w14:paraId="03509407" w14:textId="77777777" w:rsidR="003E7D8F" w:rsidRPr="00DD6EBA" w:rsidRDefault="003E7D8F" w:rsidP="003E7D8F">
      <w:pPr>
        <w:keepNext/>
      </w:pPr>
    </w:p>
    <w:p w14:paraId="454B84FE" w14:textId="77777777" w:rsidR="003E7D8F" w:rsidRPr="00DD6EBA" w:rsidRDefault="003E7D8F" w:rsidP="003E7D8F">
      <w:pPr>
        <w:keepNext/>
      </w:pPr>
    </w:p>
    <w:p w14:paraId="7D39E3CE" w14:textId="77777777" w:rsidR="003E7D8F" w:rsidRPr="00DD6EBA" w:rsidRDefault="003E7D8F" w:rsidP="003E7D8F">
      <w:pPr>
        <w:keepNext/>
      </w:pPr>
      <w:r w:rsidRPr="00DD6EBA">
        <w:rPr>
          <w:u w:val="single"/>
        </w:rPr>
        <w:t>Documents à joindre à l'offre</w:t>
      </w:r>
    </w:p>
    <w:p w14:paraId="30E55D62" w14:textId="77777777" w:rsidR="003E7D8F" w:rsidRPr="00DD6EBA" w:rsidRDefault="003E7D8F" w:rsidP="003E7D8F">
      <w:pPr>
        <w:keepNext/>
      </w:pPr>
    </w:p>
    <w:p w14:paraId="6A3C42B4" w14:textId="77777777" w:rsidR="003E7D8F" w:rsidRPr="00DD6EBA" w:rsidRDefault="003E7D8F" w:rsidP="003E7D8F">
      <w:pPr>
        <w:keepNext/>
      </w:pPr>
      <w:r w:rsidRPr="00DD6EBA">
        <w:t xml:space="preserve">À cette offre, sont également joints : </w:t>
      </w:r>
    </w:p>
    <w:p w14:paraId="24D7E5E2" w14:textId="77777777" w:rsidR="003E7D8F" w:rsidRPr="00DD6EBA" w:rsidRDefault="003E7D8F" w:rsidP="003E7D8F">
      <w:pPr>
        <w:keepNext/>
      </w:pPr>
      <w:r w:rsidRPr="00DD6EBA">
        <w:t xml:space="preserve">- les documents datés et signés, que le cahier des charges impose de fournir ; </w:t>
      </w:r>
    </w:p>
    <w:p w14:paraId="099AD790" w14:textId="77777777" w:rsidR="003E7D8F" w:rsidRPr="00DD6EBA" w:rsidRDefault="003E7D8F" w:rsidP="003E7D8F">
      <w:pPr>
        <w:keepNext/>
      </w:pPr>
      <w:r w:rsidRPr="00DD6EBA">
        <w:t>- les modèles, échantillons et autres informations, que le cahier des charges impose de fournir.</w:t>
      </w:r>
    </w:p>
    <w:p w14:paraId="144C553B" w14:textId="77777777" w:rsidR="003E7D8F" w:rsidRPr="00DD6EBA" w:rsidRDefault="003E7D8F" w:rsidP="003E7D8F">
      <w:pPr>
        <w:keepNext/>
      </w:pPr>
    </w:p>
    <w:p w14:paraId="4F6E6876" w14:textId="77777777" w:rsidR="003E7D8F" w:rsidRPr="00DD6EBA" w:rsidRDefault="003E7D8F" w:rsidP="003E7D8F">
      <w:pPr>
        <w:keepNext/>
      </w:pPr>
    </w:p>
    <w:p w14:paraId="59AA6144" w14:textId="77777777" w:rsidR="003E7D8F" w:rsidRPr="00DD6EBA" w:rsidRDefault="003E7D8F" w:rsidP="003E7D8F">
      <w:pPr>
        <w:keepNext/>
      </w:pPr>
      <w:r w:rsidRPr="00DD6EBA">
        <w:t>Fait à ...........................................................................................................................................</w:t>
      </w:r>
    </w:p>
    <w:p w14:paraId="786244D7" w14:textId="77777777" w:rsidR="003E7D8F" w:rsidRPr="00DD6EBA" w:rsidRDefault="003E7D8F" w:rsidP="003E7D8F">
      <w:pPr>
        <w:keepNext/>
      </w:pPr>
    </w:p>
    <w:p w14:paraId="6CF7F5D2" w14:textId="77777777" w:rsidR="003E7D8F" w:rsidRPr="00DD6EBA" w:rsidRDefault="003E7D8F" w:rsidP="003E7D8F">
      <w:pPr>
        <w:keepNext/>
      </w:pPr>
      <w:r w:rsidRPr="00DD6EBA">
        <w:t>Le ................................................................................................................................................</w:t>
      </w:r>
    </w:p>
    <w:p w14:paraId="7F9E7418" w14:textId="77777777" w:rsidR="003E7D8F" w:rsidRPr="00DD6EBA" w:rsidRDefault="003E7D8F" w:rsidP="003E7D8F">
      <w:pPr>
        <w:keepNext/>
      </w:pPr>
    </w:p>
    <w:p w14:paraId="7CD8B1D4" w14:textId="77777777" w:rsidR="003E7D8F" w:rsidRPr="00DD6EBA" w:rsidRDefault="003E7D8F" w:rsidP="003E7D8F">
      <w:pPr>
        <w:keepNext/>
      </w:pPr>
      <w:r w:rsidRPr="00DD6EBA">
        <w:t>Le soumissionnaire,</w:t>
      </w:r>
    </w:p>
    <w:p w14:paraId="202B0EA0" w14:textId="77777777" w:rsidR="003E7D8F" w:rsidRPr="00DD6EBA" w:rsidRDefault="003E7D8F" w:rsidP="003E7D8F">
      <w:pPr>
        <w:keepNext/>
      </w:pPr>
    </w:p>
    <w:p w14:paraId="2EDCC64D" w14:textId="77777777" w:rsidR="003E7D8F" w:rsidRPr="00DD6EBA" w:rsidRDefault="003E7D8F" w:rsidP="003E7D8F">
      <w:pPr>
        <w:keepNext/>
      </w:pPr>
    </w:p>
    <w:p w14:paraId="66B037F6" w14:textId="77777777" w:rsidR="003E7D8F" w:rsidRPr="00DD6EBA" w:rsidRDefault="003E7D8F" w:rsidP="003E7D8F">
      <w:pPr>
        <w:keepNext/>
      </w:pPr>
    </w:p>
    <w:p w14:paraId="115FB6DB" w14:textId="77777777" w:rsidR="003E7D8F" w:rsidRPr="00DD6EBA" w:rsidRDefault="003E7D8F" w:rsidP="003E7D8F">
      <w:pPr>
        <w:keepNext/>
      </w:pPr>
      <w:r w:rsidRPr="00DD6EBA">
        <w:t>Signature : ...................................................................................................................................</w:t>
      </w:r>
    </w:p>
    <w:p w14:paraId="1FF6A4E9" w14:textId="77777777" w:rsidR="003E7D8F" w:rsidRPr="00DD6EBA" w:rsidRDefault="003E7D8F" w:rsidP="003E7D8F">
      <w:pPr>
        <w:keepNext/>
      </w:pPr>
    </w:p>
    <w:p w14:paraId="54213EB5" w14:textId="77777777" w:rsidR="003E7D8F" w:rsidRPr="00DD6EBA" w:rsidRDefault="003E7D8F" w:rsidP="003E7D8F">
      <w:pPr>
        <w:keepNext/>
      </w:pPr>
      <w:r w:rsidRPr="00DD6EBA">
        <w:t>Nom et prénom : ..........................................................................................................................</w:t>
      </w:r>
    </w:p>
    <w:p w14:paraId="1A6F8B36" w14:textId="77777777" w:rsidR="003E7D8F" w:rsidRPr="00DD6EBA" w:rsidRDefault="003E7D8F" w:rsidP="003E7D8F">
      <w:pPr>
        <w:keepNext/>
      </w:pPr>
    </w:p>
    <w:p w14:paraId="443C47D8" w14:textId="77777777" w:rsidR="003E7D8F" w:rsidRPr="00DD6EBA" w:rsidRDefault="003E7D8F" w:rsidP="003E7D8F">
      <w:pPr>
        <w:keepNext/>
      </w:pPr>
      <w:r w:rsidRPr="00DD6EBA">
        <w:t>Fonction : .....................................................................................................................................</w:t>
      </w:r>
    </w:p>
    <w:p w14:paraId="579D1045" w14:textId="77777777" w:rsidR="003E7D8F" w:rsidRPr="00DD6EBA" w:rsidRDefault="003E7D8F" w:rsidP="003E7D8F">
      <w:pPr>
        <w:keepNext/>
      </w:pPr>
    </w:p>
    <w:p w14:paraId="3F8608FF" w14:textId="77777777" w:rsidR="003E7D8F" w:rsidRPr="00DD6EBA" w:rsidRDefault="003E7D8F" w:rsidP="003E7D8F">
      <w:pPr>
        <w:keepNext/>
      </w:pPr>
      <w:r w:rsidRPr="00DD6EBA">
        <w:rPr>
          <w:b/>
          <w:u w:val="single"/>
        </w:rPr>
        <w:t>(1) Biffer les mentions inutiles</w:t>
      </w:r>
    </w:p>
    <w:p w14:paraId="141407FD" w14:textId="77777777" w:rsidR="003E7D8F" w:rsidRPr="00DD6EBA" w:rsidRDefault="003E7D8F" w:rsidP="003E7D8F">
      <w:pPr>
        <w:keepNext/>
      </w:pPr>
    </w:p>
    <w:p w14:paraId="5F833738" w14:textId="77777777" w:rsidR="003E7D8F" w:rsidRPr="00DD6EBA" w:rsidRDefault="003E7D8F" w:rsidP="003E7D8F"/>
    <w:p w14:paraId="47EA5608" w14:textId="77777777" w:rsidR="003E7D8F" w:rsidRPr="00DD6EBA" w:rsidRDefault="003E7D8F" w:rsidP="003E7D8F">
      <w:pPr>
        <w:rPr>
          <w:b/>
          <w:spacing w:val="-3"/>
          <w:sz w:val="18"/>
          <w:u w:val="single"/>
        </w:rPr>
        <w:sectPr w:rsidR="003E7D8F" w:rsidRPr="00DD6EBA" w:rsidSect="003E7D8F">
          <w:headerReference w:type="default" r:id="rId16"/>
          <w:footerReference w:type="default" r:id="rId17"/>
          <w:pgSz w:w="11906" w:h="16838" w:code="9"/>
          <w:pgMar w:top="1467" w:right="1418" w:bottom="1418" w:left="1418" w:header="851" w:footer="851" w:gutter="0"/>
          <w:cols w:space="720"/>
          <w:docGrid w:linePitch="360"/>
        </w:sectPr>
      </w:pPr>
    </w:p>
    <w:p w14:paraId="03F33FF6" w14:textId="77777777" w:rsidR="003E7D8F" w:rsidRPr="00DD6EBA" w:rsidRDefault="003E7D8F" w:rsidP="003E7D8F">
      <w:pPr>
        <w:pStyle w:val="Appendix"/>
      </w:pPr>
      <w:bookmarkStart w:id="78" w:name="_Toc256000029"/>
      <w:r w:rsidRPr="00DD6EBA">
        <w:rPr>
          <w:color w:val="00008B"/>
        </w:rPr>
        <w:lastRenderedPageBreak/>
        <w:t>INVENTAIRE</w:t>
      </w:r>
      <w:bookmarkEnd w:id="78"/>
    </w:p>
    <w:p w14:paraId="25E965AF" w14:textId="77777777" w:rsidR="003E7D8F" w:rsidRPr="00DD6EBA" w:rsidRDefault="003E7D8F" w:rsidP="003E7D8F">
      <w:pPr>
        <w:keepNext/>
        <w:spacing w:before="120" w:after="120"/>
        <w:jc w:val="center"/>
        <w:rPr>
          <w:b/>
          <w:sz w:val="24"/>
        </w:rPr>
      </w:pPr>
      <w:r w:rsidRPr="00DD6EBA">
        <w:rPr>
          <w:b/>
          <w:sz w:val="24"/>
        </w:rPr>
        <w:t>“</w:t>
      </w:r>
      <w:r w:rsidRPr="00DD6EBA">
        <w:rPr>
          <w:b/>
          <w:color w:val="00008B"/>
          <w:sz w:val="24"/>
        </w:rPr>
        <w:t xml:space="preserve">MARCHÉ DE SERVICE POUR LA RÉALISATION DES AUDITS ENERGÉTIQUES POUR 10 BÂTIMENTS COMMUNAUX DE LA </w:t>
      </w:r>
      <w:r w:rsidR="008D5541">
        <w:rPr>
          <w:b/>
          <w:color w:val="00008B"/>
          <w:sz w:val="24"/>
        </w:rPr>
        <w:t>COMMUNE De</w:t>
      </w:r>
      <w:r w:rsidRPr="00DD6EBA">
        <w:rPr>
          <w:b/>
          <w:color w:val="00008B"/>
          <w:sz w:val="24"/>
        </w:rPr>
        <w:t>.</w:t>
      </w:r>
      <w:r w:rsidRPr="00DD6EBA">
        <w:rPr>
          <w:b/>
          <w:sz w:val="24"/>
        </w:rPr>
        <w:t>”</w:t>
      </w:r>
    </w:p>
    <w:p w14:paraId="05EEAF96" w14:textId="77777777" w:rsidR="003E7D8F" w:rsidRPr="00DD6EBA" w:rsidRDefault="003E7D8F" w:rsidP="003E7D8F">
      <w:pPr>
        <w:keepNext/>
      </w:pPr>
      <w:r w:rsidRPr="00DD6EBA">
        <w:t xml:space="preserve"> </w:t>
      </w:r>
    </w:p>
    <w:tbl>
      <w:tblPr>
        <w:tblW w:w="14985" w:type="dxa"/>
        <w:tblInd w:w="60" w:type="dxa"/>
        <w:tblBorders>
          <w:top w:val="outset" w:sz="12" w:space="0" w:color="111111"/>
          <w:left w:val="outset" w:sz="12" w:space="0" w:color="111111"/>
          <w:bottom w:val="outset" w:sz="12" w:space="0" w:color="111111"/>
          <w:right w:val="outset" w:sz="12" w:space="0" w:color="111111"/>
        </w:tblBorders>
        <w:tblCellMar>
          <w:top w:w="45" w:type="dxa"/>
          <w:left w:w="45" w:type="dxa"/>
          <w:bottom w:w="45" w:type="dxa"/>
          <w:right w:w="45" w:type="dxa"/>
        </w:tblCellMar>
        <w:tblLook w:val="04A0" w:firstRow="1" w:lastRow="0" w:firstColumn="1" w:lastColumn="0" w:noHBand="0" w:noVBand="1"/>
      </w:tblPr>
      <w:tblGrid>
        <w:gridCol w:w="784"/>
        <w:gridCol w:w="1406"/>
        <w:gridCol w:w="6260"/>
        <w:gridCol w:w="622"/>
        <w:gridCol w:w="630"/>
        <w:gridCol w:w="769"/>
        <w:gridCol w:w="1885"/>
        <w:gridCol w:w="1792"/>
        <w:gridCol w:w="837"/>
      </w:tblGrid>
      <w:tr w:rsidR="003E7D8F" w14:paraId="467C20CF" w14:textId="77777777" w:rsidTr="00EA177E">
        <w:trPr>
          <w:trHeight w:val="300"/>
          <w:tblHeader/>
        </w:trPr>
        <w:tc>
          <w:tcPr>
            <w:tcW w:w="784"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30D2CC22" w14:textId="77777777" w:rsidR="003E7D8F" w:rsidRDefault="003E7D8F">
            <w:pPr>
              <w:shd w:val="clear" w:color="auto" w:fill="D3D3D3"/>
              <w:jc w:val="center"/>
              <w:rPr>
                <w:b/>
                <w:bCs/>
                <w:sz w:val="16"/>
                <w:szCs w:val="16"/>
                <w:lang w:eastAsia="fr-BE"/>
              </w:rPr>
            </w:pPr>
            <w:r>
              <w:rPr>
                <w:rFonts w:eastAsia="Tahoma" w:cs="Tahoma"/>
                <w:b/>
                <w:bCs/>
                <w:lang w:eastAsia="fr-BE"/>
              </w:rPr>
              <w:t>N°</w:t>
            </w:r>
          </w:p>
        </w:tc>
        <w:tc>
          <w:tcPr>
            <w:tcW w:w="1406"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21EE0880" w14:textId="77777777" w:rsidR="003E7D8F" w:rsidRDefault="003E7D8F">
            <w:pPr>
              <w:shd w:val="clear" w:color="auto" w:fill="D3D3D3"/>
              <w:jc w:val="center"/>
              <w:rPr>
                <w:b/>
                <w:bCs/>
                <w:sz w:val="16"/>
                <w:szCs w:val="16"/>
                <w:lang w:eastAsia="fr-BE"/>
              </w:rPr>
            </w:pPr>
            <w:r>
              <w:rPr>
                <w:rFonts w:eastAsia="Tahoma" w:cs="Tahoma"/>
                <w:b/>
                <w:bCs/>
                <w:lang w:eastAsia="fr-BE"/>
              </w:rPr>
              <w:t>Référence</w:t>
            </w:r>
          </w:p>
        </w:tc>
        <w:tc>
          <w:tcPr>
            <w:tcW w:w="626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43C8C94D" w14:textId="77777777" w:rsidR="003E7D8F" w:rsidRDefault="003E7D8F">
            <w:pPr>
              <w:shd w:val="clear" w:color="auto" w:fill="D3D3D3"/>
              <w:rPr>
                <w:b/>
                <w:bCs/>
                <w:sz w:val="16"/>
                <w:szCs w:val="16"/>
                <w:lang w:eastAsia="fr-BE"/>
              </w:rPr>
            </w:pPr>
            <w:r>
              <w:rPr>
                <w:rFonts w:eastAsia="Tahoma" w:cs="Tahoma"/>
                <w:b/>
                <w:bCs/>
                <w:lang w:eastAsia="fr-BE"/>
              </w:rPr>
              <w:t>Description</w:t>
            </w:r>
          </w:p>
        </w:tc>
        <w:tc>
          <w:tcPr>
            <w:tcW w:w="622"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08DF6EA9" w14:textId="77777777" w:rsidR="003E7D8F" w:rsidRDefault="003E7D8F">
            <w:pPr>
              <w:shd w:val="clear" w:color="auto" w:fill="D3D3D3"/>
              <w:jc w:val="center"/>
              <w:rPr>
                <w:b/>
                <w:bCs/>
                <w:sz w:val="16"/>
                <w:szCs w:val="16"/>
                <w:lang w:eastAsia="fr-BE"/>
              </w:rPr>
            </w:pPr>
            <w:r>
              <w:rPr>
                <w:rFonts w:eastAsia="Tahoma" w:cs="Tahoma"/>
                <w:b/>
                <w:bCs/>
                <w:lang w:eastAsia="fr-BE"/>
              </w:rPr>
              <w:t>Type</w:t>
            </w:r>
          </w:p>
        </w:tc>
        <w:tc>
          <w:tcPr>
            <w:tcW w:w="6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7EA4FB25" w14:textId="77777777" w:rsidR="003E7D8F" w:rsidRDefault="003E7D8F">
            <w:pPr>
              <w:shd w:val="clear" w:color="auto" w:fill="D3D3D3"/>
              <w:jc w:val="center"/>
              <w:rPr>
                <w:b/>
                <w:bCs/>
                <w:sz w:val="16"/>
                <w:szCs w:val="16"/>
                <w:lang w:eastAsia="fr-BE"/>
              </w:rPr>
            </w:pPr>
            <w:r>
              <w:rPr>
                <w:rFonts w:eastAsia="Tahoma" w:cs="Tahoma"/>
                <w:b/>
                <w:bCs/>
                <w:lang w:eastAsia="fr-BE"/>
              </w:rPr>
              <w:t>Unité</w:t>
            </w:r>
          </w:p>
        </w:tc>
        <w:tc>
          <w:tcPr>
            <w:tcW w:w="769"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1A43ABA9" w14:textId="77777777" w:rsidR="003E7D8F" w:rsidRDefault="003E7D8F">
            <w:pPr>
              <w:shd w:val="clear" w:color="auto" w:fill="D3D3D3"/>
              <w:jc w:val="center"/>
              <w:rPr>
                <w:b/>
                <w:bCs/>
                <w:sz w:val="16"/>
                <w:szCs w:val="16"/>
                <w:lang w:eastAsia="fr-BE"/>
              </w:rPr>
            </w:pPr>
            <w:r>
              <w:rPr>
                <w:rFonts w:eastAsia="Tahoma" w:cs="Tahoma"/>
                <w:b/>
                <w:bCs/>
                <w:lang w:eastAsia="fr-BE"/>
              </w:rPr>
              <w:t>Q</w:t>
            </w:r>
          </w:p>
        </w:tc>
        <w:tc>
          <w:tcPr>
            <w:tcW w:w="1885"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311D378E" w14:textId="77777777" w:rsidR="003E7D8F" w:rsidRDefault="003E7D8F">
            <w:pPr>
              <w:shd w:val="clear" w:color="auto" w:fill="D3D3D3"/>
              <w:jc w:val="right"/>
              <w:rPr>
                <w:b/>
                <w:bCs/>
                <w:sz w:val="16"/>
                <w:szCs w:val="16"/>
                <w:lang w:eastAsia="fr-BE"/>
              </w:rPr>
            </w:pPr>
            <w:r>
              <w:rPr>
                <w:rFonts w:eastAsia="Tahoma" w:cs="Tahoma"/>
                <w:b/>
                <w:bCs/>
                <w:lang w:eastAsia="fr-BE"/>
              </w:rPr>
              <w:t>PU en chiffres HTVA</w:t>
            </w:r>
          </w:p>
        </w:tc>
        <w:tc>
          <w:tcPr>
            <w:tcW w:w="1792"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48E90F2A" w14:textId="77777777" w:rsidR="003E7D8F" w:rsidRDefault="003E7D8F">
            <w:pPr>
              <w:shd w:val="clear" w:color="auto" w:fill="D3D3D3"/>
              <w:jc w:val="right"/>
              <w:rPr>
                <w:b/>
                <w:bCs/>
                <w:sz w:val="16"/>
                <w:szCs w:val="16"/>
                <w:lang w:eastAsia="fr-BE"/>
              </w:rPr>
            </w:pPr>
            <w:r>
              <w:rPr>
                <w:rFonts w:eastAsia="Tahoma" w:cs="Tahoma"/>
                <w:b/>
                <w:bCs/>
                <w:lang w:eastAsia="fr-BE"/>
              </w:rPr>
              <w:t>Total HTVA</w:t>
            </w:r>
          </w:p>
        </w:tc>
        <w:tc>
          <w:tcPr>
            <w:tcW w:w="837"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2FF78A29" w14:textId="77777777" w:rsidR="003E7D8F" w:rsidRDefault="003E7D8F">
            <w:pPr>
              <w:shd w:val="clear" w:color="auto" w:fill="D3D3D3"/>
              <w:jc w:val="center"/>
              <w:rPr>
                <w:b/>
                <w:bCs/>
                <w:sz w:val="16"/>
                <w:szCs w:val="16"/>
                <w:lang w:eastAsia="fr-BE"/>
              </w:rPr>
            </w:pPr>
            <w:r>
              <w:rPr>
                <w:rFonts w:eastAsia="Tahoma" w:cs="Tahoma"/>
                <w:b/>
                <w:bCs/>
                <w:lang w:eastAsia="fr-BE"/>
              </w:rPr>
              <w:t>%TVA</w:t>
            </w:r>
          </w:p>
        </w:tc>
      </w:tr>
      <w:tr w:rsidR="003E7D8F" w14:paraId="137284F5"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3037DD7"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7FF765F" w14:textId="77777777" w:rsidR="003E7D8F" w:rsidRDefault="003E7D8F">
            <w:pPr>
              <w:jc w:val="center"/>
              <w:rPr>
                <w:b/>
                <w:bCs/>
                <w:sz w:val="16"/>
                <w:szCs w:val="16"/>
                <w:lang w:eastAsia="fr-BE"/>
              </w:rPr>
            </w:pPr>
            <w:r>
              <w:rPr>
                <w:rFonts w:eastAsia="Tahoma" w:cs="Tahoma"/>
                <w:b/>
                <w:bCs/>
                <w:lang w:eastAsia="fr-BE"/>
              </w:rPr>
              <w:t>Audit n°1</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E6D0F79"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8F7838D"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A7E95F6"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54BBAC3"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5488DC0"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B72E075"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119BCF3" w14:textId="77777777" w:rsidR="003E7D8F" w:rsidRDefault="003E7D8F">
            <w:pPr>
              <w:rPr>
                <w:sz w:val="16"/>
                <w:szCs w:val="16"/>
                <w:lang w:eastAsia="fr-BE"/>
              </w:rPr>
            </w:pPr>
          </w:p>
        </w:tc>
      </w:tr>
      <w:tr w:rsidR="003E7D8F" w14:paraId="5FBF3971"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B6353D7"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C9438B9" w14:textId="77777777" w:rsidR="003E7D8F" w:rsidRDefault="003E7D8F">
            <w:pPr>
              <w:jc w:val="center"/>
              <w:rPr>
                <w:b/>
                <w:bCs/>
                <w:sz w:val="16"/>
                <w:szCs w:val="16"/>
                <w:lang w:eastAsia="fr-BE"/>
              </w:rPr>
            </w:pPr>
            <w:r>
              <w:rPr>
                <w:rFonts w:eastAsia="Tahoma" w:cs="Tahoma"/>
                <w:b/>
                <w:bCs/>
                <w:lang w:eastAsia="fr-BE"/>
              </w:rPr>
              <w:t>Audit n°2</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D50CDF8"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FFAAF36"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F2077DE"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BA363E7"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63C7041"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7AB578F"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34B0302" w14:textId="77777777" w:rsidR="003E7D8F" w:rsidRDefault="003E7D8F">
            <w:pPr>
              <w:rPr>
                <w:sz w:val="16"/>
                <w:szCs w:val="16"/>
                <w:lang w:eastAsia="fr-BE"/>
              </w:rPr>
            </w:pPr>
          </w:p>
        </w:tc>
      </w:tr>
      <w:tr w:rsidR="003E7D8F" w14:paraId="60DA78DC"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60B9C76"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67E30BC" w14:textId="77777777" w:rsidR="003E7D8F" w:rsidRDefault="003E7D8F">
            <w:pPr>
              <w:jc w:val="center"/>
              <w:rPr>
                <w:b/>
                <w:bCs/>
                <w:sz w:val="16"/>
                <w:szCs w:val="16"/>
                <w:lang w:eastAsia="fr-BE"/>
              </w:rPr>
            </w:pPr>
            <w:r>
              <w:rPr>
                <w:rFonts w:eastAsia="Tahoma" w:cs="Tahoma"/>
                <w:b/>
                <w:bCs/>
                <w:lang w:eastAsia="fr-BE"/>
              </w:rPr>
              <w:t>Audit n°3</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2207C47"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34CA3C8"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E341064"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E6592E8"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9C1D288"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BB675D0"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1D26E33" w14:textId="77777777" w:rsidR="003E7D8F" w:rsidRDefault="003E7D8F">
            <w:pPr>
              <w:rPr>
                <w:sz w:val="16"/>
                <w:szCs w:val="16"/>
                <w:lang w:eastAsia="fr-BE"/>
              </w:rPr>
            </w:pPr>
          </w:p>
        </w:tc>
      </w:tr>
      <w:tr w:rsidR="003E7D8F" w14:paraId="34F15EAB"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85B8410"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9E6221F" w14:textId="77777777" w:rsidR="003E7D8F" w:rsidRDefault="003E7D8F">
            <w:pPr>
              <w:jc w:val="center"/>
              <w:rPr>
                <w:b/>
                <w:bCs/>
                <w:sz w:val="16"/>
                <w:szCs w:val="16"/>
                <w:lang w:eastAsia="fr-BE"/>
              </w:rPr>
            </w:pPr>
            <w:r>
              <w:rPr>
                <w:rFonts w:eastAsia="Tahoma" w:cs="Tahoma"/>
                <w:b/>
                <w:bCs/>
                <w:lang w:eastAsia="fr-BE"/>
              </w:rPr>
              <w:t>Audit n°4</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CB7BD99"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FF19B95"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2EA667D"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56AAE90"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8B7AC64"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95D6F9D"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08FBA78" w14:textId="77777777" w:rsidR="003E7D8F" w:rsidRDefault="003E7D8F">
            <w:pPr>
              <w:rPr>
                <w:sz w:val="16"/>
                <w:szCs w:val="16"/>
                <w:lang w:eastAsia="fr-BE"/>
              </w:rPr>
            </w:pPr>
          </w:p>
        </w:tc>
      </w:tr>
      <w:tr w:rsidR="003E7D8F" w14:paraId="17E63E04"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AC98E21"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15E50D2" w14:textId="77777777" w:rsidR="003E7D8F" w:rsidRDefault="003E7D8F">
            <w:pPr>
              <w:jc w:val="center"/>
              <w:rPr>
                <w:b/>
                <w:bCs/>
                <w:sz w:val="16"/>
                <w:szCs w:val="16"/>
                <w:lang w:eastAsia="fr-BE"/>
              </w:rPr>
            </w:pPr>
            <w:r>
              <w:rPr>
                <w:rFonts w:eastAsia="Tahoma" w:cs="Tahoma"/>
                <w:b/>
                <w:bCs/>
                <w:lang w:eastAsia="fr-BE"/>
              </w:rPr>
              <w:t>Audit n°5</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A4F510B"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FE4FB25"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E83A6B7"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B9F8016"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101C261"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B8ADCC8"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9449A75" w14:textId="77777777" w:rsidR="003E7D8F" w:rsidRDefault="003E7D8F">
            <w:pPr>
              <w:rPr>
                <w:sz w:val="16"/>
                <w:szCs w:val="16"/>
                <w:lang w:eastAsia="fr-BE"/>
              </w:rPr>
            </w:pPr>
          </w:p>
        </w:tc>
      </w:tr>
      <w:tr w:rsidR="003E7D8F" w14:paraId="70168C61"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6E5EC2D"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DA27A8C" w14:textId="77777777" w:rsidR="003E7D8F" w:rsidRDefault="003E7D8F">
            <w:pPr>
              <w:jc w:val="center"/>
              <w:rPr>
                <w:b/>
                <w:bCs/>
                <w:sz w:val="16"/>
                <w:szCs w:val="16"/>
                <w:lang w:eastAsia="fr-BE"/>
              </w:rPr>
            </w:pPr>
            <w:r>
              <w:rPr>
                <w:rFonts w:eastAsia="Tahoma" w:cs="Tahoma"/>
                <w:b/>
                <w:bCs/>
                <w:lang w:eastAsia="fr-BE"/>
              </w:rPr>
              <w:t>Audit n°6</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D4444F9"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F16BE88"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698121D"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2FBD0E8"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18A1D30"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A8E8A29"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9572AED" w14:textId="77777777" w:rsidR="003E7D8F" w:rsidRDefault="003E7D8F">
            <w:pPr>
              <w:rPr>
                <w:sz w:val="16"/>
                <w:szCs w:val="16"/>
                <w:lang w:eastAsia="fr-BE"/>
              </w:rPr>
            </w:pPr>
          </w:p>
        </w:tc>
      </w:tr>
      <w:tr w:rsidR="003E7D8F" w14:paraId="773EDB77"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C144D9D"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1F25AED" w14:textId="77777777" w:rsidR="003E7D8F" w:rsidRDefault="003E7D8F">
            <w:pPr>
              <w:jc w:val="center"/>
              <w:rPr>
                <w:b/>
                <w:bCs/>
                <w:sz w:val="16"/>
                <w:szCs w:val="16"/>
                <w:lang w:eastAsia="fr-BE"/>
              </w:rPr>
            </w:pPr>
            <w:r>
              <w:rPr>
                <w:rFonts w:eastAsia="Tahoma" w:cs="Tahoma"/>
                <w:b/>
                <w:bCs/>
                <w:lang w:eastAsia="fr-BE"/>
              </w:rPr>
              <w:t>Audit n°7</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996F63C"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F714837"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7EC5FD1"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22495BD"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0915212"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2065148"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76921B4" w14:textId="77777777" w:rsidR="003E7D8F" w:rsidRDefault="003E7D8F">
            <w:pPr>
              <w:rPr>
                <w:sz w:val="16"/>
                <w:szCs w:val="16"/>
                <w:lang w:eastAsia="fr-BE"/>
              </w:rPr>
            </w:pPr>
          </w:p>
        </w:tc>
      </w:tr>
      <w:tr w:rsidR="003E7D8F" w14:paraId="23565B45"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17665B5"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7628A5CB" w14:textId="77777777" w:rsidR="003E7D8F" w:rsidRDefault="003E7D8F">
            <w:pPr>
              <w:jc w:val="center"/>
              <w:rPr>
                <w:b/>
                <w:bCs/>
                <w:sz w:val="16"/>
                <w:szCs w:val="16"/>
                <w:lang w:eastAsia="fr-BE"/>
              </w:rPr>
            </w:pPr>
            <w:r>
              <w:rPr>
                <w:rFonts w:eastAsia="Tahoma" w:cs="Tahoma"/>
                <w:b/>
                <w:bCs/>
                <w:lang w:eastAsia="fr-BE"/>
              </w:rPr>
              <w:t>Audit n°8</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06D632C"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F823D5D"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52790355"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781B8F6"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6A16A1F"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970D5F1"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8CC5E9D" w14:textId="77777777" w:rsidR="003E7D8F" w:rsidRDefault="003E7D8F">
            <w:pPr>
              <w:rPr>
                <w:sz w:val="16"/>
                <w:szCs w:val="16"/>
                <w:lang w:eastAsia="fr-BE"/>
              </w:rPr>
            </w:pPr>
          </w:p>
        </w:tc>
      </w:tr>
      <w:tr w:rsidR="003E7D8F" w14:paraId="136AE324"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2F81C51"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3631662" w14:textId="77777777" w:rsidR="003E7D8F" w:rsidRDefault="003E7D8F">
            <w:pPr>
              <w:jc w:val="center"/>
              <w:rPr>
                <w:b/>
                <w:bCs/>
                <w:sz w:val="16"/>
                <w:szCs w:val="16"/>
                <w:lang w:eastAsia="fr-BE"/>
              </w:rPr>
            </w:pPr>
            <w:r>
              <w:rPr>
                <w:rFonts w:eastAsia="Tahoma" w:cs="Tahoma"/>
                <w:b/>
                <w:bCs/>
                <w:lang w:eastAsia="fr-BE"/>
              </w:rPr>
              <w:t>Audit n°9</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B5E87F7"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492EAD2"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34736D6"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E0F5A3A"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E053C89"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9F028F6"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D60535D" w14:textId="77777777" w:rsidR="003E7D8F" w:rsidRDefault="003E7D8F">
            <w:pPr>
              <w:rPr>
                <w:sz w:val="16"/>
                <w:szCs w:val="16"/>
                <w:lang w:eastAsia="fr-BE"/>
              </w:rPr>
            </w:pPr>
          </w:p>
        </w:tc>
      </w:tr>
      <w:tr w:rsidR="003E7D8F" w14:paraId="04CD475C" w14:textId="77777777" w:rsidTr="00EA177E">
        <w:trPr>
          <w:trHeight w:val="300"/>
        </w:trPr>
        <w:tc>
          <w:tcPr>
            <w:tcW w:w="784"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06989314" w14:textId="77777777" w:rsidR="003E7D8F" w:rsidRDefault="003E7D8F">
            <w:pPr>
              <w:rPr>
                <w:sz w:val="16"/>
                <w:szCs w:val="16"/>
                <w:lang w:eastAsia="fr-BE"/>
              </w:rPr>
            </w:pPr>
          </w:p>
        </w:tc>
        <w:tc>
          <w:tcPr>
            <w:tcW w:w="1406"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64F262E" w14:textId="77777777" w:rsidR="003E7D8F" w:rsidRDefault="003E7D8F">
            <w:pPr>
              <w:jc w:val="center"/>
              <w:rPr>
                <w:b/>
                <w:bCs/>
                <w:sz w:val="16"/>
                <w:szCs w:val="16"/>
                <w:lang w:eastAsia="fr-BE"/>
              </w:rPr>
            </w:pPr>
            <w:r>
              <w:rPr>
                <w:rFonts w:eastAsia="Tahoma" w:cs="Tahoma"/>
                <w:b/>
                <w:bCs/>
                <w:lang w:eastAsia="fr-BE"/>
              </w:rPr>
              <w:t>Audit n°10</w:t>
            </w:r>
          </w:p>
        </w:tc>
        <w:tc>
          <w:tcPr>
            <w:tcW w:w="626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5788A3A" w14:textId="77777777" w:rsidR="003E7D8F" w:rsidRDefault="003E7D8F">
            <w:pPr>
              <w:rPr>
                <w:b/>
                <w:bCs/>
                <w:sz w:val="16"/>
                <w:szCs w:val="16"/>
                <w:lang w:eastAsia="fr-BE"/>
              </w:rPr>
            </w:pPr>
          </w:p>
        </w:tc>
        <w:tc>
          <w:tcPr>
            <w:tcW w:w="62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3C5BB2E7" w14:textId="77777777" w:rsidR="003E7D8F" w:rsidRDefault="003E7D8F">
            <w:pPr>
              <w:rPr>
                <w:sz w:val="16"/>
                <w:szCs w:val="16"/>
                <w:lang w:eastAsia="fr-BE"/>
              </w:rPr>
            </w:pPr>
          </w:p>
        </w:tc>
        <w:tc>
          <w:tcPr>
            <w:tcW w:w="630"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24EB2DF9" w14:textId="77777777" w:rsidR="003E7D8F" w:rsidRDefault="003E7D8F">
            <w:pPr>
              <w:rPr>
                <w:sz w:val="16"/>
                <w:szCs w:val="16"/>
                <w:lang w:eastAsia="fr-BE"/>
              </w:rPr>
            </w:pPr>
          </w:p>
        </w:tc>
        <w:tc>
          <w:tcPr>
            <w:tcW w:w="769"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D4F6C11" w14:textId="77777777" w:rsidR="003E7D8F" w:rsidRDefault="003E7D8F">
            <w:pPr>
              <w:rPr>
                <w:sz w:val="16"/>
                <w:szCs w:val="16"/>
                <w:lang w:eastAsia="fr-BE"/>
              </w:rPr>
            </w:pPr>
          </w:p>
        </w:tc>
        <w:tc>
          <w:tcPr>
            <w:tcW w:w="1885"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1AF1B460" w14:textId="77777777" w:rsidR="003E7D8F" w:rsidRDefault="003E7D8F">
            <w:pPr>
              <w:rPr>
                <w:sz w:val="16"/>
                <w:szCs w:val="16"/>
                <w:lang w:eastAsia="fr-BE"/>
              </w:rPr>
            </w:pPr>
          </w:p>
        </w:tc>
        <w:tc>
          <w:tcPr>
            <w:tcW w:w="1792"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45A18571" w14:textId="77777777" w:rsidR="003E7D8F" w:rsidRDefault="003E7D8F">
            <w:pPr>
              <w:rPr>
                <w:sz w:val="16"/>
                <w:szCs w:val="16"/>
                <w:lang w:eastAsia="fr-BE"/>
              </w:rPr>
            </w:pPr>
          </w:p>
        </w:tc>
        <w:tc>
          <w:tcPr>
            <w:tcW w:w="837" w:type="dxa"/>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tcPr>
          <w:p w14:paraId="60890D3A" w14:textId="77777777" w:rsidR="003E7D8F" w:rsidRDefault="003E7D8F">
            <w:pPr>
              <w:rPr>
                <w:sz w:val="16"/>
                <w:szCs w:val="16"/>
                <w:lang w:eastAsia="fr-BE"/>
              </w:rPr>
            </w:pPr>
          </w:p>
        </w:tc>
      </w:tr>
    </w:tbl>
    <w:p w14:paraId="52374D5E" w14:textId="77777777" w:rsidR="003E7D8F" w:rsidRDefault="003E7D8F">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tblBorders>
        <w:tblCellMar>
          <w:top w:w="45" w:type="dxa"/>
          <w:left w:w="45" w:type="dxa"/>
          <w:bottom w:w="45" w:type="dxa"/>
          <w:right w:w="45" w:type="dxa"/>
        </w:tblCellMar>
        <w:tblLook w:val="04A0" w:firstRow="1" w:lastRow="0" w:firstColumn="1" w:lastColumn="0" w:noHBand="0" w:noVBand="1"/>
      </w:tblPr>
      <w:tblGrid>
        <w:gridCol w:w="12296"/>
        <w:gridCol w:w="2689"/>
      </w:tblGrid>
      <w:tr w:rsidR="003E7D8F" w14:paraId="1CC231E6" w14:textId="77777777">
        <w:trPr>
          <w:trHeight w:val="300"/>
        </w:trPr>
        <w:tc>
          <w:tcPr>
            <w:tcW w:w="1248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2E9FEACA" w14:textId="77777777" w:rsidR="003E7D8F" w:rsidRDefault="003E7D8F">
            <w:pPr>
              <w:shd w:val="clear" w:color="auto" w:fill="D3D3D3"/>
              <w:jc w:val="right"/>
              <w:rPr>
                <w:b/>
                <w:bCs/>
                <w:sz w:val="16"/>
                <w:szCs w:val="16"/>
                <w:lang w:eastAsia="fr-BE"/>
              </w:rPr>
            </w:pPr>
            <w:r>
              <w:rPr>
                <w:rFonts w:eastAsia="Tahoma" w:cs="Tahoma"/>
                <w:b/>
                <w:bCs/>
                <w:lang w:eastAsia="fr-BE"/>
              </w:rPr>
              <w:t>Total TVAC :</w:t>
            </w:r>
          </w:p>
        </w:tc>
        <w:tc>
          <w:tcPr>
            <w:tcW w:w="2730" w:type="dxa"/>
            <w:tcBorders>
              <w:top w:val="inset" w:sz="6" w:space="0" w:color="808080"/>
              <w:left w:val="inset" w:sz="6" w:space="0" w:color="808080"/>
              <w:bottom w:val="inset" w:sz="6" w:space="0" w:color="808080"/>
              <w:right w:val="inset" w:sz="6" w:space="0" w:color="808080"/>
            </w:tcBorders>
            <w:shd w:val="clear" w:color="auto" w:fill="D3D3D3"/>
            <w:tcMar>
              <w:top w:w="45" w:type="dxa"/>
              <w:left w:w="45" w:type="dxa"/>
              <w:bottom w:w="45" w:type="dxa"/>
              <w:right w:w="45" w:type="dxa"/>
            </w:tcMar>
            <w:vAlign w:val="bottom"/>
          </w:tcPr>
          <w:p w14:paraId="47FF007A" w14:textId="77777777" w:rsidR="003E7D8F" w:rsidRDefault="003E7D8F">
            <w:pPr>
              <w:shd w:val="clear" w:color="auto" w:fill="D3D3D3"/>
              <w:rPr>
                <w:sz w:val="16"/>
                <w:szCs w:val="16"/>
                <w:lang w:eastAsia="fr-BE"/>
              </w:rPr>
            </w:pPr>
          </w:p>
        </w:tc>
      </w:tr>
    </w:tbl>
    <w:p w14:paraId="6100F568" w14:textId="77777777" w:rsidR="003E7D8F" w:rsidRDefault="003E7D8F">
      <w:pPr>
        <w:rPr>
          <w:vanish/>
        </w:rPr>
      </w:pPr>
    </w:p>
    <w:tbl>
      <w:tblPr>
        <w:tblW w:w="14985" w:type="dxa"/>
        <w:tblInd w:w="60" w:type="dxa"/>
        <w:tblBorders>
          <w:top w:val="outset" w:sz="12" w:space="0" w:color="111111"/>
          <w:left w:val="outset" w:sz="12" w:space="0" w:color="111111"/>
          <w:bottom w:val="outset" w:sz="12" w:space="0" w:color="111111"/>
          <w:right w:val="outset" w:sz="12" w:space="0" w:color="111111"/>
        </w:tblBorders>
        <w:tblCellMar>
          <w:top w:w="45" w:type="dxa"/>
          <w:left w:w="45" w:type="dxa"/>
          <w:bottom w:w="45" w:type="dxa"/>
          <w:right w:w="45" w:type="dxa"/>
        </w:tblCellMar>
        <w:tblLook w:val="04A0" w:firstRow="1" w:lastRow="0" w:firstColumn="1" w:lastColumn="0" w:noHBand="0" w:noVBand="1"/>
      </w:tblPr>
      <w:tblGrid>
        <w:gridCol w:w="14985"/>
      </w:tblGrid>
      <w:tr w:rsidR="003E7D8F" w14:paraId="590CB8FB" w14:textId="77777777">
        <w:tc>
          <w:tcPr>
            <w:tcW w:w="0" w:type="auto"/>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center"/>
          </w:tcPr>
          <w:p w14:paraId="7CD3811A" w14:textId="77777777" w:rsidR="003E7D8F" w:rsidRDefault="003E7D8F">
            <w:pPr>
              <w:rPr>
                <w:sz w:val="16"/>
                <w:szCs w:val="16"/>
                <w:lang w:eastAsia="fr-BE"/>
              </w:rPr>
            </w:pPr>
            <w:r>
              <w:rPr>
                <w:rFonts w:eastAsia="Tahoma" w:cs="Tahoma"/>
                <w:i/>
                <w:iCs/>
                <w:szCs w:val="20"/>
                <w:lang w:eastAsia="fr-BE"/>
              </w:rPr>
              <w:t>Les prix unitaires doivent être mentionnés avec 2 chiffres après la virgule. La quantité de produits x le prix unitaire doivent être à chaque fois arrondis à 2 chiffres après la virgule.</w:t>
            </w:r>
          </w:p>
        </w:tc>
      </w:tr>
      <w:tr w:rsidR="003E7D8F" w14:paraId="12F2530F" w14:textId="77777777">
        <w:tc>
          <w:tcPr>
            <w:tcW w:w="0" w:type="auto"/>
            <w:tcBorders>
              <w:top w:val="inset" w:sz="6" w:space="0" w:color="808080"/>
              <w:left w:val="inset" w:sz="6" w:space="0" w:color="808080"/>
              <w:bottom w:val="inset" w:sz="6" w:space="0" w:color="808080"/>
              <w:right w:val="inset" w:sz="6" w:space="0" w:color="808080"/>
            </w:tcBorders>
            <w:tcMar>
              <w:top w:w="45" w:type="dxa"/>
              <w:left w:w="45" w:type="dxa"/>
              <w:bottom w:w="45" w:type="dxa"/>
              <w:right w:w="45" w:type="dxa"/>
            </w:tcMar>
            <w:vAlign w:val="center"/>
          </w:tcPr>
          <w:p w14:paraId="58215CCF" w14:textId="77777777" w:rsidR="003E7D8F" w:rsidRDefault="003E7D8F">
            <w:pPr>
              <w:rPr>
                <w:sz w:val="16"/>
                <w:szCs w:val="16"/>
                <w:lang w:eastAsia="fr-BE"/>
              </w:rPr>
            </w:pPr>
            <w:r>
              <w:rPr>
                <w:rFonts w:eastAsia="Tahoma" w:cs="Tahoma"/>
                <w:szCs w:val="20"/>
                <w:lang w:eastAsia="fr-BE"/>
              </w:rPr>
              <w:t>Vu, vérifié et complété avec les prix unitaires, les totaux partiels et le total global qui ont servi à déterminer le montant de mon offre de ce jour, pour être joint à mon formulaire d’offre.</w:t>
            </w:r>
            <w:r>
              <w:rPr>
                <w:rFonts w:eastAsia="Tahoma" w:cs="Tahoma"/>
                <w:szCs w:val="20"/>
                <w:lang w:eastAsia="fr-BE"/>
              </w:rPr>
              <w:br/>
            </w:r>
            <w:r>
              <w:rPr>
                <w:rFonts w:eastAsia="Tahoma" w:cs="Tahoma"/>
                <w:szCs w:val="20"/>
                <w:lang w:eastAsia="fr-BE"/>
              </w:rPr>
              <w:br/>
              <w:t>Fait à .......................................... le ...................................................... Fonction: ......................................................</w:t>
            </w:r>
            <w:r>
              <w:rPr>
                <w:rFonts w:eastAsia="Tahoma" w:cs="Tahoma"/>
                <w:szCs w:val="20"/>
                <w:lang w:eastAsia="fr-BE"/>
              </w:rPr>
              <w:br/>
            </w:r>
            <w:r>
              <w:rPr>
                <w:rFonts w:eastAsia="Tahoma" w:cs="Tahoma"/>
                <w:szCs w:val="20"/>
                <w:lang w:eastAsia="fr-BE"/>
              </w:rPr>
              <w:br/>
              <w:t>Nom et prénom : .................................................................... Signature:</w:t>
            </w:r>
          </w:p>
        </w:tc>
      </w:tr>
    </w:tbl>
    <w:p w14:paraId="75692277" w14:textId="77777777" w:rsidR="003E7D8F" w:rsidRPr="00DD6EBA" w:rsidRDefault="003E7D8F" w:rsidP="003E7D8F">
      <w:pPr>
        <w:keepNext/>
      </w:pPr>
    </w:p>
    <w:p w14:paraId="5D5C1C06" w14:textId="77777777" w:rsidR="00BC0466" w:rsidRPr="00DD6EBA" w:rsidRDefault="00BC0466" w:rsidP="00BC0466">
      <w:pPr>
        <w:pStyle w:val="Appendix"/>
      </w:pPr>
      <w:bookmarkStart w:id="79" w:name="_Toc515528263"/>
      <w:r w:rsidRPr="00DD6EBA">
        <w:lastRenderedPageBreak/>
        <w:t>ATTESTATION DE VISITE</w:t>
      </w:r>
      <w:bookmarkEnd w:id="79"/>
    </w:p>
    <w:p w14:paraId="31AC087E" w14:textId="77777777" w:rsidR="00BC0466" w:rsidRPr="00DD6EBA" w:rsidRDefault="00BC0466" w:rsidP="00BC0466">
      <w:pPr>
        <w:keepNext/>
      </w:pPr>
    </w:p>
    <w:p w14:paraId="2FCE9C59" w14:textId="77777777" w:rsidR="00BC0466" w:rsidRPr="00DD6EBA" w:rsidRDefault="00BC0466" w:rsidP="00BC0466">
      <w:r w:rsidRPr="00DD6EBA">
        <w:t xml:space="preserve">Objet : Marché de service pour la réalisation des audits énergétiques pour 10 bâtiments communaux de la </w:t>
      </w:r>
      <w:r w:rsidR="005648D0">
        <w:t xml:space="preserve">Commune de </w:t>
      </w:r>
      <w:r w:rsidRPr="00DD6EBA">
        <w:t>.</w:t>
      </w:r>
    </w:p>
    <w:p w14:paraId="2450BC41" w14:textId="77777777" w:rsidR="00BC0466" w:rsidRPr="00DD6EBA" w:rsidRDefault="00BC0466" w:rsidP="00BC0466"/>
    <w:p w14:paraId="4852CCC0" w14:textId="77777777" w:rsidR="00BC0466" w:rsidRPr="00DD6EBA" w:rsidRDefault="00BC0466" w:rsidP="00BC0466">
      <w:r w:rsidRPr="00DD6EBA">
        <w:rPr>
          <w:b/>
        </w:rPr>
        <w:t>Procédure : procédure négociée sans publication préalable</w:t>
      </w:r>
    </w:p>
    <w:p w14:paraId="2B85B200" w14:textId="77777777" w:rsidR="00BC0466" w:rsidRPr="00DD6EBA" w:rsidRDefault="00BC0466" w:rsidP="00BC0466"/>
    <w:p w14:paraId="430A7215" w14:textId="77777777" w:rsidR="00BC0466" w:rsidRPr="00DD6EBA" w:rsidRDefault="00BC0466" w:rsidP="00BC0466"/>
    <w:p w14:paraId="02C75F6E" w14:textId="77777777" w:rsidR="00BC0466" w:rsidRPr="00DD6EBA" w:rsidRDefault="00BC0466" w:rsidP="00BC0466"/>
    <w:p w14:paraId="35A4C399" w14:textId="77777777" w:rsidR="00BC0466" w:rsidRPr="00DD6EBA" w:rsidRDefault="00BC0466" w:rsidP="00BC0466">
      <w:r w:rsidRPr="00DD6EBA">
        <w:t>Je soussigné : .....................................................................................................................................</w:t>
      </w:r>
    </w:p>
    <w:p w14:paraId="0CF086C0" w14:textId="77777777" w:rsidR="00BC0466" w:rsidRPr="00DD6EBA" w:rsidRDefault="00BC0466" w:rsidP="00BC0466"/>
    <w:p w14:paraId="026E26C8" w14:textId="77777777" w:rsidR="00BC0466" w:rsidRPr="00DD6EBA" w:rsidRDefault="00BC0466" w:rsidP="00BC0466">
      <w:r w:rsidRPr="00DD6EBA">
        <w:t xml:space="preserve">représentant  </w:t>
      </w:r>
      <w:r w:rsidR="005648D0">
        <w:t xml:space="preserve">la Commune de </w:t>
      </w:r>
    </w:p>
    <w:p w14:paraId="56D26E84" w14:textId="77777777" w:rsidR="00BC0466" w:rsidRPr="00DD6EBA" w:rsidRDefault="00BC0466" w:rsidP="00BC0466"/>
    <w:p w14:paraId="61E6B012" w14:textId="77777777" w:rsidR="00BC0466" w:rsidRPr="00DD6EBA" w:rsidRDefault="00BC0466" w:rsidP="00BC0466">
      <w:r w:rsidRPr="00DD6EBA">
        <w:t>atteste que : ......................................................................................................................................</w:t>
      </w:r>
    </w:p>
    <w:p w14:paraId="69FD8584" w14:textId="77777777" w:rsidR="00BC0466" w:rsidRPr="00DD6EBA" w:rsidRDefault="00BC0466" w:rsidP="00BC0466"/>
    <w:p w14:paraId="3DF81722" w14:textId="77777777" w:rsidR="00BC0466" w:rsidRPr="00DD6EBA" w:rsidRDefault="00BC0466" w:rsidP="00BC0466">
      <w:r w:rsidRPr="00DD6EBA">
        <w:t>représentant le soumissionnaire :</w:t>
      </w:r>
    </w:p>
    <w:p w14:paraId="719C48B1" w14:textId="77777777" w:rsidR="00BC0466" w:rsidRPr="00DD6EBA" w:rsidRDefault="00BC0466" w:rsidP="00BC0466"/>
    <w:p w14:paraId="139DAA3C" w14:textId="77777777" w:rsidR="00BC0466" w:rsidRPr="00DD6EBA" w:rsidRDefault="00BC0466" w:rsidP="00BC0466">
      <w:r w:rsidRPr="00DD6EBA">
        <w:t>...................................................................................................................................................</w:t>
      </w:r>
    </w:p>
    <w:p w14:paraId="2298840F" w14:textId="77777777" w:rsidR="00BC0466" w:rsidRPr="00DD6EBA" w:rsidRDefault="00BC0466" w:rsidP="00BC0466"/>
    <w:p w14:paraId="500EF922" w14:textId="77777777" w:rsidR="00BC0466" w:rsidRPr="00DD6EBA" w:rsidRDefault="00BC0466" w:rsidP="00BC0466">
      <w:r w:rsidRPr="00DD6EBA">
        <w:t>...................................................................................................................................................</w:t>
      </w:r>
    </w:p>
    <w:p w14:paraId="69786457" w14:textId="77777777" w:rsidR="00BC0466" w:rsidRPr="00DD6EBA" w:rsidRDefault="00BC0466" w:rsidP="00BC0466"/>
    <w:p w14:paraId="4AAE5963" w14:textId="77777777" w:rsidR="00BC0466" w:rsidRPr="00DD6EBA" w:rsidRDefault="00BC0466" w:rsidP="00BC0466">
      <w:r w:rsidRPr="00DD6EBA">
        <w:t>s'est rendu sur le lieu, le ...................................., afin d'apprécier tous les éléments qui lui permettront de présenter une offre pour le présent marché.</w:t>
      </w:r>
    </w:p>
    <w:p w14:paraId="1DA80781" w14:textId="77777777" w:rsidR="00BC0466" w:rsidRPr="00DD6EBA" w:rsidRDefault="00BC0466" w:rsidP="00BC0466"/>
    <w:p w14:paraId="52349FDA" w14:textId="77777777" w:rsidR="00BC0466" w:rsidRPr="00DD6EBA" w:rsidRDefault="00BC0466" w:rsidP="00BC0466"/>
    <w:p w14:paraId="47E54CAE" w14:textId="77777777" w:rsidR="00BC0466" w:rsidRPr="00DD6EBA" w:rsidRDefault="00BC0466" w:rsidP="00BC0466"/>
    <w:p w14:paraId="42BB8AEC" w14:textId="77777777" w:rsidR="00BC0466" w:rsidRPr="00DD6EBA" w:rsidRDefault="00BC0466" w:rsidP="00BC0466">
      <w:r w:rsidRPr="00DD6EBA">
        <w:t>Signatures :</w:t>
      </w:r>
    </w:p>
    <w:p w14:paraId="2FCD662A" w14:textId="77777777" w:rsidR="00BC0466" w:rsidRPr="00DD6EBA" w:rsidRDefault="00BC0466" w:rsidP="00BC0466"/>
    <w:p w14:paraId="75D51858" w14:textId="77777777" w:rsidR="00BC0466" w:rsidRPr="00DD6EBA" w:rsidRDefault="00BC0466" w:rsidP="00BC0466">
      <w:r w:rsidRPr="00DD6EBA">
        <w:t xml:space="preserve">Pour le soumissionnaire,                             Pour  </w:t>
      </w:r>
      <w:r w:rsidR="005648D0">
        <w:t xml:space="preserve">la Commune de </w:t>
      </w:r>
      <w:r w:rsidRPr="00DD6EBA">
        <w:t>,</w:t>
      </w:r>
    </w:p>
    <w:p w14:paraId="0B13E5ED" w14:textId="77777777" w:rsidR="00BC0466" w:rsidRPr="00DD6EBA" w:rsidRDefault="00BC0466" w:rsidP="00BC0466"/>
    <w:p w14:paraId="1568759D" w14:textId="77777777" w:rsidR="00BC0466" w:rsidRPr="00DD6EBA" w:rsidRDefault="00BC0466" w:rsidP="00BC0466"/>
    <w:p w14:paraId="6374CA92" w14:textId="77777777" w:rsidR="00BC0466" w:rsidRPr="00DD6EBA" w:rsidRDefault="00BC0466" w:rsidP="00BC0466"/>
    <w:p w14:paraId="128C2845" w14:textId="77777777" w:rsidR="00BC0466" w:rsidRPr="00DD6EBA" w:rsidRDefault="00BC0466" w:rsidP="00BC0466"/>
    <w:p w14:paraId="25F1A1C1" w14:textId="77777777" w:rsidR="00BC0466" w:rsidRPr="00DD6EBA" w:rsidRDefault="00BC0466" w:rsidP="00BC0466"/>
    <w:p w14:paraId="41D735EA" w14:textId="77777777" w:rsidR="00BC0466" w:rsidRPr="00DD6EBA" w:rsidRDefault="00BC0466" w:rsidP="00BC0466">
      <w:r w:rsidRPr="00DD6EBA">
        <w:rPr>
          <w:b/>
          <w:u w:val="single"/>
        </w:rPr>
        <w:t>Cette attestation est à compléter et à joindre à l'offre.</w:t>
      </w:r>
    </w:p>
    <w:p w14:paraId="783C32D0" w14:textId="77777777" w:rsidR="00BC0466" w:rsidRPr="00DD6EBA" w:rsidRDefault="00BC0466" w:rsidP="00BC0466">
      <w:pPr>
        <w:keepNext/>
      </w:pPr>
    </w:p>
    <w:p w14:paraId="3876497A" w14:textId="77777777" w:rsidR="003E7D8F" w:rsidRPr="00DD6EBA" w:rsidRDefault="003E7D8F" w:rsidP="003E7D8F">
      <w:pPr>
        <w:keepNext/>
      </w:pPr>
    </w:p>
    <w:sectPr w:rsidR="003E7D8F" w:rsidRPr="00DD6EBA" w:rsidSect="003E7D8F">
      <w:pgSz w:w="16838" w:h="11906" w:orient="landscape" w:code="9"/>
      <w:pgMar w:top="1418" w:right="1467" w:bottom="1418"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519D" w14:textId="77777777" w:rsidR="00864000" w:rsidRDefault="00864000">
      <w:r>
        <w:separator/>
      </w:r>
    </w:p>
  </w:endnote>
  <w:endnote w:type="continuationSeparator" w:id="0">
    <w:p w14:paraId="100A9690" w14:textId="77777777" w:rsidR="00864000" w:rsidRDefault="0086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ubi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923F" w14:textId="77777777" w:rsidR="007562C0" w:rsidRDefault="007562C0" w:rsidP="003E7D8F">
    <w:pPr>
      <w:pStyle w:val="Pieddepage"/>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lang w:val="nl-BE"/>
      </w:rPr>
    </w:pPr>
    <w:r>
      <w:rPr>
        <w:rFonts w:cs="Tahoma"/>
        <w:sz w:val="16"/>
        <w:lang w:val="nl-BE"/>
      </w:rPr>
      <w:t xml:space="preserve">P. </w:t>
    </w:r>
    <w:r>
      <w:rPr>
        <w:rStyle w:val="Numrodepage"/>
        <w:rFonts w:cs="Tahoma"/>
        <w:sz w:val="16"/>
      </w:rPr>
      <w:fldChar w:fldCharType="begin"/>
    </w:r>
    <w:r>
      <w:rPr>
        <w:rStyle w:val="Numrodepage"/>
        <w:rFonts w:cs="Tahoma"/>
        <w:sz w:val="16"/>
        <w:lang w:val="nl-BE"/>
      </w:rPr>
      <w:instrText xml:space="preserve"> PAGE </w:instrText>
    </w:r>
    <w:r>
      <w:rPr>
        <w:rStyle w:val="Numrodepage"/>
        <w:rFonts w:cs="Tahoma"/>
        <w:sz w:val="16"/>
      </w:rPr>
      <w:fldChar w:fldCharType="separate"/>
    </w:r>
    <w:r>
      <w:rPr>
        <w:rStyle w:val="Numrodepage"/>
        <w:rFonts w:cs="Tahoma"/>
        <w:noProof/>
        <w:sz w:val="16"/>
        <w:lang w:val="nl-BE"/>
      </w:rPr>
      <w:t>18</w:t>
    </w:r>
    <w:r>
      <w:rPr>
        <w:rStyle w:val="Numrodepage"/>
        <w:rFonts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779F" w14:textId="77777777" w:rsidR="00864000" w:rsidRDefault="00864000">
      <w:r>
        <w:separator/>
      </w:r>
    </w:p>
  </w:footnote>
  <w:footnote w:type="continuationSeparator" w:id="0">
    <w:p w14:paraId="4994983D" w14:textId="77777777" w:rsidR="00864000" w:rsidRDefault="0086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F638" w14:textId="77777777" w:rsidR="007562C0" w:rsidRPr="0047200D" w:rsidRDefault="007562C0" w:rsidP="003E7D8F">
    <w:pPr>
      <w:pStyle w:val="Pieddepage"/>
      <w:tabs>
        <w:tab w:val="clear" w:pos="4153"/>
        <w:tab w:val="clear" w:pos="8306"/>
        <w:tab w:val="center" w:pos="4500"/>
        <w:tab w:val="right" w:pos="9000"/>
      </w:tabs>
      <w:rPr>
        <w:lang w:val="fr-FR"/>
      </w:rPr>
    </w:pPr>
    <w:r>
      <w:rPr>
        <w:bCs/>
        <w:noProof/>
        <w:color w:val="00008B"/>
        <w:lang w:val="fr-FR"/>
      </w:rPr>
      <w:t>COMMUNE DE</w:t>
    </w:r>
    <w:r w:rsidRPr="004217FB">
      <w:rPr>
        <w:lang w:val="fr-FR"/>
      </w:rPr>
      <w:tab/>
    </w:r>
    <w:r>
      <w:rPr>
        <w:bCs/>
        <w:noProof/>
        <w:color w:val="00008B"/>
        <w:lang w:val="fr-FR"/>
      </w:rPr>
      <w:t>PROVINCE DE XXX</w:t>
    </w:r>
    <w:r w:rsidRPr="004217FB">
      <w:rPr>
        <w:lang w:val="fr-FR"/>
      </w:rPr>
      <w:tab/>
    </w:r>
    <w:r>
      <w:rPr>
        <w:lang w:val="fr-FR"/>
      </w:rPr>
      <w:t xml:space="preserve">Réf.: </w:t>
    </w:r>
    <w:r w:rsidRPr="004217FB">
      <w:rPr>
        <w:bCs/>
        <w:noProof/>
        <w:color w:val="00008B"/>
        <w:lang w:val="fr-FR"/>
      </w:rPr>
      <w:t>202</w:t>
    </w:r>
    <w:r w:rsidR="00EB62DF">
      <w:rPr>
        <w:bCs/>
        <w:noProof/>
        <w:color w:val="00008B"/>
        <w:lang w:val="fr-FR"/>
      </w:rPr>
      <w:t>2</w:t>
    </w:r>
    <w:r w:rsidRPr="004217FB">
      <w:rPr>
        <w:bCs/>
        <w:noProof/>
        <w:color w:val="00008B"/>
        <w:lang w:val="fr-FR"/>
      </w:rPr>
      <w:t>-</w:t>
    </w:r>
    <w:r>
      <w:rPr>
        <w:bCs/>
        <w:noProof/>
        <w:color w:val="00008B"/>
        <w:lang w:val="fr-FR"/>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672"/>
    <w:multiLevelType w:val="hybridMultilevel"/>
    <w:tmpl w:val="9E1AD5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2D18B3"/>
    <w:multiLevelType w:val="multilevel"/>
    <w:tmpl w:val="8924B1E6"/>
    <w:lvl w:ilvl="0">
      <w:start w:val="1"/>
      <w:numFmt w:val="lowerLetter"/>
      <w:lvlText w:val="%1)"/>
      <w:lvlJc w:val="left"/>
      <w:pPr>
        <w:tabs>
          <w:tab w:val="num" w:pos="502"/>
        </w:tabs>
        <w:ind w:left="502" w:hanging="360"/>
      </w:pPr>
    </w:lvl>
    <w:lvl w:ilvl="1">
      <w:start w:val="1"/>
      <w:numFmt w:val="lowerLetter"/>
      <w:lvlText w:val="%2)"/>
      <w:lvlJc w:val="left"/>
      <w:pPr>
        <w:tabs>
          <w:tab w:val="num" w:pos="862"/>
        </w:tabs>
        <w:ind w:left="862" w:hanging="360"/>
      </w:pPr>
    </w:lvl>
    <w:lvl w:ilvl="2">
      <w:start w:val="1"/>
      <w:numFmt w:val="lowerLetter"/>
      <w:lvlText w:val="%3)"/>
      <w:lvlJc w:val="left"/>
      <w:pPr>
        <w:tabs>
          <w:tab w:val="num" w:pos="1222"/>
        </w:tabs>
        <w:ind w:left="1222" w:hanging="360"/>
      </w:pPr>
    </w:lvl>
    <w:lvl w:ilvl="3">
      <w:start w:val="1"/>
      <w:numFmt w:val="lowerLetter"/>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Letter"/>
      <w:lvlText w:val="%6)"/>
      <w:lvlJc w:val="left"/>
      <w:pPr>
        <w:tabs>
          <w:tab w:val="num" w:pos="2302"/>
        </w:tabs>
        <w:ind w:left="2302" w:hanging="360"/>
      </w:pPr>
    </w:lvl>
    <w:lvl w:ilvl="6">
      <w:start w:val="1"/>
      <w:numFmt w:val="lowerLetter"/>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Letter"/>
      <w:lvlText w:val="%9)"/>
      <w:lvlJc w:val="left"/>
      <w:pPr>
        <w:tabs>
          <w:tab w:val="num" w:pos="3382"/>
        </w:tabs>
        <w:ind w:left="3382" w:hanging="360"/>
      </w:pPr>
    </w:lvl>
  </w:abstractNum>
  <w:abstractNum w:abstractNumId="2" w15:restartNumberingAfterBreak="0">
    <w:nsid w:val="114360A0"/>
    <w:multiLevelType w:val="singleLevel"/>
    <w:tmpl w:val="32925AF0"/>
    <w:lvl w:ilvl="0">
      <w:start w:val="3"/>
      <w:numFmt w:val="decimal"/>
      <w:lvlText w:val="%1."/>
      <w:lvlJc w:val="left"/>
      <w:pPr>
        <w:tabs>
          <w:tab w:val="num" w:pos="785"/>
        </w:tabs>
        <w:ind w:left="785" w:hanging="360"/>
      </w:pPr>
      <w:rPr>
        <w:rFonts w:hint="default"/>
      </w:rPr>
    </w:lvl>
  </w:abstractNum>
  <w:abstractNum w:abstractNumId="3" w15:restartNumberingAfterBreak="0">
    <w:nsid w:val="13E97421"/>
    <w:multiLevelType w:val="hybridMultilevel"/>
    <w:tmpl w:val="E9EA7EB6"/>
    <w:lvl w:ilvl="0" w:tplc="832CAA68">
      <w:start w:val="3"/>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904BC6"/>
    <w:multiLevelType w:val="singleLevel"/>
    <w:tmpl w:val="420894B6"/>
    <w:lvl w:ilvl="0">
      <w:start w:val="3"/>
      <w:numFmt w:val="bullet"/>
      <w:lvlText w:val="-"/>
      <w:lvlJc w:val="left"/>
      <w:pPr>
        <w:tabs>
          <w:tab w:val="num" w:pos="786"/>
        </w:tabs>
        <w:ind w:left="786" w:hanging="360"/>
      </w:pPr>
      <w:rPr>
        <w:rFonts w:hint="default"/>
      </w:rPr>
    </w:lvl>
  </w:abstractNum>
  <w:abstractNum w:abstractNumId="5" w15:restartNumberingAfterBreak="0">
    <w:nsid w:val="16A44F3A"/>
    <w:multiLevelType w:val="hybridMultilevel"/>
    <w:tmpl w:val="4B52DA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A903C51"/>
    <w:multiLevelType w:val="hybridMultilevel"/>
    <w:tmpl w:val="A32E8B78"/>
    <w:lvl w:ilvl="0" w:tplc="9DA2CF5C">
      <w:numFmt w:val="bullet"/>
      <w:lvlText w:val="-"/>
      <w:lvlJc w:val="left"/>
      <w:pPr>
        <w:ind w:left="1040" w:hanging="360"/>
      </w:pPr>
      <w:rPr>
        <w:rFonts w:ascii="Calibri" w:eastAsia="Times New Roman" w:hAnsi="Calibri" w:cs="Calibri" w:hint="default"/>
      </w:rPr>
    </w:lvl>
    <w:lvl w:ilvl="1" w:tplc="080C0003" w:tentative="1">
      <w:start w:val="1"/>
      <w:numFmt w:val="bullet"/>
      <w:lvlText w:val="o"/>
      <w:lvlJc w:val="left"/>
      <w:pPr>
        <w:ind w:left="1760" w:hanging="360"/>
      </w:pPr>
      <w:rPr>
        <w:rFonts w:ascii="Courier New" w:hAnsi="Courier New" w:cs="Courier New" w:hint="default"/>
      </w:rPr>
    </w:lvl>
    <w:lvl w:ilvl="2" w:tplc="080C0005" w:tentative="1">
      <w:start w:val="1"/>
      <w:numFmt w:val="bullet"/>
      <w:lvlText w:val=""/>
      <w:lvlJc w:val="left"/>
      <w:pPr>
        <w:ind w:left="2480" w:hanging="360"/>
      </w:pPr>
      <w:rPr>
        <w:rFonts w:ascii="Wingdings" w:hAnsi="Wingdings" w:hint="default"/>
      </w:rPr>
    </w:lvl>
    <w:lvl w:ilvl="3" w:tplc="080C0001" w:tentative="1">
      <w:start w:val="1"/>
      <w:numFmt w:val="bullet"/>
      <w:lvlText w:val=""/>
      <w:lvlJc w:val="left"/>
      <w:pPr>
        <w:ind w:left="3200" w:hanging="360"/>
      </w:pPr>
      <w:rPr>
        <w:rFonts w:ascii="Symbol" w:hAnsi="Symbol" w:hint="default"/>
      </w:rPr>
    </w:lvl>
    <w:lvl w:ilvl="4" w:tplc="080C0003" w:tentative="1">
      <w:start w:val="1"/>
      <w:numFmt w:val="bullet"/>
      <w:lvlText w:val="o"/>
      <w:lvlJc w:val="left"/>
      <w:pPr>
        <w:ind w:left="3920" w:hanging="360"/>
      </w:pPr>
      <w:rPr>
        <w:rFonts w:ascii="Courier New" w:hAnsi="Courier New" w:cs="Courier New" w:hint="default"/>
      </w:rPr>
    </w:lvl>
    <w:lvl w:ilvl="5" w:tplc="080C0005" w:tentative="1">
      <w:start w:val="1"/>
      <w:numFmt w:val="bullet"/>
      <w:lvlText w:val=""/>
      <w:lvlJc w:val="left"/>
      <w:pPr>
        <w:ind w:left="4640" w:hanging="360"/>
      </w:pPr>
      <w:rPr>
        <w:rFonts w:ascii="Wingdings" w:hAnsi="Wingdings" w:hint="default"/>
      </w:rPr>
    </w:lvl>
    <w:lvl w:ilvl="6" w:tplc="080C0001" w:tentative="1">
      <w:start w:val="1"/>
      <w:numFmt w:val="bullet"/>
      <w:lvlText w:val=""/>
      <w:lvlJc w:val="left"/>
      <w:pPr>
        <w:ind w:left="5360" w:hanging="360"/>
      </w:pPr>
      <w:rPr>
        <w:rFonts w:ascii="Symbol" w:hAnsi="Symbol" w:hint="default"/>
      </w:rPr>
    </w:lvl>
    <w:lvl w:ilvl="7" w:tplc="080C0003" w:tentative="1">
      <w:start w:val="1"/>
      <w:numFmt w:val="bullet"/>
      <w:lvlText w:val="o"/>
      <w:lvlJc w:val="left"/>
      <w:pPr>
        <w:ind w:left="6080" w:hanging="360"/>
      </w:pPr>
      <w:rPr>
        <w:rFonts w:ascii="Courier New" w:hAnsi="Courier New" w:cs="Courier New" w:hint="default"/>
      </w:rPr>
    </w:lvl>
    <w:lvl w:ilvl="8" w:tplc="080C0005" w:tentative="1">
      <w:start w:val="1"/>
      <w:numFmt w:val="bullet"/>
      <w:lvlText w:val=""/>
      <w:lvlJc w:val="left"/>
      <w:pPr>
        <w:ind w:left="6800" w:hanging="360"/>
      </w:pPr>
      <w:rPr>
        <w:rFonts w:ascii="Wingdings" w:hAnsi="Wingdings" w:hint="default"/>
      </w:rPr>
    </w:lvl>
  </w:abstractNum>
  <w:abstractNum w:abstractNumId="7" w15:restartNumberingAfterBreak="0">
    <w:nsid w:val="1E0971B9"/>
    <w:multiLevelType w:val="hybridMultilevel"/>
    <w:tmpl w:val="77CC2ADC"/>
    <w:lvl w:ilvl="0" w:tplc="94F4E37C">
      <w:start w:val="1"/>
      <w:numFmt w:val="upperLetter"/>
      <w:pStyle w:val="Appendix"/>
      <w:suff w:val="nothing"/>
      <w:lvlText w:val="ANNEXE %1: "/>
      <w:lvlJc w:val="left"/>
      <w:pPr>
        <w:ind w:left="0" w:firstLine="0"/>
      </w:pPr>
    </w:lvl>
    <w:lvl w:ilvl="1" w:tplc="92347C9E" w:tentative="1">
      <w:start w:val="1"/>
      <w:numFmt w:val="lowerLetter"/>
      <w:lvlText w:val="%2."/>
      <w:lvlJc w:val="left"/>
      <w:pPr>
        <w:ind w:left="1440" w:hanging="360"/>
      </w:pPr>
    </w:lvl>
    <w:lvl w:ilvl="2" w:tplc="21F63EA2" w:tentative="1">
      <w:start w:val="1"/>
      <w:numFmt w:val="lowerRoman"/>
      <w:lvlText w:val="%3."/>
      <w:lvlJc w:val="right"/>
      <w:pPr>
        <w:ind w:left="2160" w:hanging="180"/>
      </w:pPr>
    </w:lvl>
    <w:lvl w:ilvl="3" w:tplc="4F54B842" w:tentative="1">
      <w:start w:val="1"/>
      <w:numFmt w:val="decimal"/>
      <w:lvlText w:val="%4."/>
      <w:lvlJc w:val="left"/>
      <w:pPr>
        <w:ind w:left="2880" w:hanging="360"/>
      </w:pPr>
    </w:lvl>
    <w:lvl w:ilvl="4" w:tplc="5C34CD9A" w:tentative="1">
      <w:start w:val="1"/>
      <w:numFmt w:val="lowerLetter"/>
      <w:lvlText w:val="%5."/>
      <w:lvlJc w:val="left"/>
      <w:pPr>
        <w:ind w:left="3600" w:hanging="360"/>
      </w:pPr>
    </w:lvl>
    <w:lvl w:ilvl="5" w:tplc="412ED3FC" w:tentative="1">
      <w:start w:val="1"/>
      <w:numFmt w:val="lowerRoman"/>
      <w:lvlText w:val="%6."/>
      <w:lvlJc w:val="right"/>
      <w:pPr>
        <w:ind w:left="4320" w:hanging="180"/>
      </w:pPr>
    </w:lvl>
    <w:lvl w:ilvl="6" w:tplc="1FF8E14C" w:tentative="1">
      <w:start w:val="1"/>
      <w:numFmt w:val="decimal"/>
      <w:lvlText w:val="%7."/>
      <w:lvlJc w:val="left"/>
      <w:pPr>
        <w:ind w:left="5040" w:hanging="360"/>
      </w:pPr>
    </w:lvl>
    <w:lvl w:ilvl="7" w:tplc="BA108948" w:tentative="1">
      <w:start w:val="1"/>
      <w:numFmt w:val="lowerLetter"/>
      <w:lvlText w:val="%8."/>
      <w:lvlJc w:val="left"/>
      <w:pPr>
        <w:ind w:left="5760" w:hanging="360"/>
      </w:pPr>
    </w:lvl>
    <w:lvl w:ilvl="8" w:tplc="347E4FE6" w:tentative="1">
      <w:start w:val="1"/>
      <w:numFmt w:val="lowerRoman"/>
      <w:lvlText w:val="%9."/>
      <w:lvlJc w:val="right"/>
      <w:pPr>
        <w:ind w:left="6480" w:hanging="180"/>
      </w:pPr>
    </w:lvl>
  </w:abstractNum>
  <w:abstractNum w:abstractNumId="8" w15:restartNumberingAfterBreak="0">
    <w:nsid w:val="20DB205F"/>
    <w:multiLevelType w:val="hybridMultilevel"/>
    <w:tmpl w:val="E084B6F0"/>
    <w:lvl w:ilvl="0" w:tplc="CB92237A">
      <w:start w:val="1"/>
      <w:numFmt w:val="upperLetter"/>
      <w:suff w:val="nothing"/>
      <w:lvlText w:val="Bijlage %1: "/>
      <w:lvlJc w:val="left"/>
      <w:pPr>
        <w:ind w:left="0" w:firstLine="0"/>
      </w:pPr>
      <w:rPr>
        <w:rFonts w:hint="default"/>
        <w:caps/>
        <w:u w:val="single"/>
      </w:rPr>
    </w:lvl>
    <w:lvl w:ilvl="1" w:tplc="4FC0101E" w:tentative="1">
      <w:start w:val="1"/>
      <w:numFmt w:val="lowerLetter"/>
      <w:lvlText w:val="%2."/>
      <w:lvlJc w:val="left"/>
      <w:pPr>
        <w:ind w:left="1440" w:hanging="360"/>
      </w:pPr>
    </w:lvl>
    <w:lvl w:ilvl="2" w:tplc="C3F2AB8C" w:tentative="1">
      <w:start w:val="1"/>
      <w:numFmt w:val="lowerRoman"/>
      <w:lvlText w:val="%3."/>
      <w:lvlJc w:val="right"/>
      <w:pPr>
        <w:ind w:left="2160" w:hanging="180"/>
      </w:pPr>
    </w:lvl>
    <w:lvl w:ilvl="3" w:tplc="9B4A0BF4" w:tentative="1">
      <w:start w:val="1"/>
      <w:numFmt w:val="decimal"/>
      <w:lvlText w:val="%4."/>
      <w:lvlJc w:val="left"/>
      <w:pPr>
        <w:ind w:left="2880" w:hanging="360"/>
      </w:pPr>
    </w:lvl>
    <w:lvl w:ilvl="4" w:tplc="EFB6DB82" w:tentative="1">
      <w:start w:val="1"/>
      <w:numFmt w:val="lowerLetter"/>
      <w:lvlText w:val="%5."/>
      <w:lvlJc w:val="left"/>
      <w:pPr>
        <w:ind w:left="3600" w:hanging="360"/>
      </w:pPr>
    </w:lvl>
    <w:lvl w:ilvl="5" w:tplc="BFAEF346" w:tentative="1">
      <w:start w:val="1"/>
      <w:numFmt w:val="lowerRoman"/>
      <w:lvlText w:val="%6."/>
      <w:lvlJc w:val="right"/>
      <w:pPr>
        <w:ind w:left="4320" w:hanging="180"/>
      </w:pPr>
    </w:lvl>
    <w:lvl w:ilvl="6" w:tplc="72C0C15E" w:tentative="1">
      <w:start w:val="1"/>
      <w:numFmt w:val="decimal"/>
      <w:lvlText w:val="%7."/>
      <w:lvlJc w:val="left"/>
      <w:pPr>
        <w:ind w:left="5040" w:hanging="360"/>
      </w:pPr>
    </w:lvl>
    <w:lvl w:ilvl="7" w:tplc="BADAE3E8" w:tentative="1">
      <w:start w:val="1"/>
      <w:numFmt w:val="lowerLetter"/>
      <w:lvlText w:val="%8."/>
      <w:lvlJc w:val="left"/>
      <w:pPr>
        <w:ind w:left="5760" w:hanging="360"/>
      </w:pPr>
    </w:lvl>
    <w:lvl w:ilvl="8" w:tplc="F288CB3C" w:tentative="1">
      <w:start w:val="1"/>
      <w:numFmt w:val="lowerRoman"/>
      <w:lvlText w:val="%9."/>
      <w:lvlJc w:val="right"/>
      <w:pPr>
        <w:ind w:left="6480" w:hanging="180"/>
      </w:pPr>
    </w:lvl>
  </w:abstractNum>
  <w:abstractNum w:abstractNumId="9" w15:restartNumberingAfterBreak="0">
    <w:nsid w:val="22403BE2"/>
    <w:multiLevelType w:val="multilevel"/>
    <w:tmpl w:val="DE8C2BBE"/>
    <w:lvl w:ilvl="0">
      <w:start w:val="1"/>
      <w:numFmt w:val="upperRoman"/>
      <w:pStyle w:val="Titre1"/>
      <w:suff w:val="space"/>
      <w:lvlText w:val="%1."/>
      <w:lvlJc w:val="left"/>
      <w:pPr>
        <w:ind w:left="432" w:hanging="432"/>
      </w:pPr>
      <w:rPr>
        <w:rFonts w:ascii="Tahoma" w:hAnsi="Tahoma" w:hint="default"/>
        <w:b/>
        <w:i w:val="0"/>
        <w:color w:val="FFFFFF"/>
        <w:sz w:val="28"/>
      </w:rPr>
    </w:lvl>
    <w:lvl w:ilvl="1">
      <w:start w:val="1"/>
      <w:numFmt w:val="decimal"/>
      <w:pStyle w:val="Titre2"/>
      <w:suff w:val="space"/>
      <w:lvlText w:val="%1.%2"/>
      <w:lvlJc w:val="left"/>
      <w:pPr>
        <w:ind w:left="0" w:firstLine="0"/>
      </w:pPr>
      <w:rPr>
        <w:rFonts w:ascii="Tahoma" w:hAnsi="Tahoma" w:hint="default"/>
        <w:b/>
        <w:i w:val="0"/>
        <w:color w:val="000080"/>
        <w:sz w:val="28"/>
        <w:lang w:val="en-GB"/>
      </w:rPr>
    </w:lvl>
    <w:lvl w:ilvl="2">
      <w:start w:val="1"/>
      <w:numFmt w:val="decimal"/>
      <w:pStyle w:val="Titre3"/>
      <w:suff w:val="space"/>
      <w:lvlText w:val="%1.%2.%3"/>
      <w:lvlJc w:val="left"/>
      <w:pPr>
        <w:ind w:left="1588" w:hanging="1588"/>
      </w:pPr>
      <w:rPr>
        <w:rFonts w:ascii="Tahoma" w:hAnsi="Tahoma" w:hint="default"/>
        <w:b/>
        <w:i w:val="0"/>
        <w:color w:val="000080"/>
        <w:sz w:val="24"/>
        <w:szCs w:val="24"/>
      </w:rPr>
    </w:lvl>
    <w:lvl w:ilvl="3">
      <w:start w:val="1"/>
      <w:numFmt w:val="decimal"/>
      <w:pStyle w:val="Titre4"/>
      <w:suff w:val="space"/>
      <w:lvlText w:val="%1.%2.%3.%4"/>
      <w:lvlJc w:val="left"/>
      <w:pPr>
        <w:ind w:left="0" w:firstLine="0"/>
      </w:pPr>
      <w:rPr>
        <w:rFonts w:ascii="Tahoma" w:hAnsi="Tahoma" w:hint="default"/>
        <w:b/>
        <w:i w:val="0"/>
        <w:color w:val="000080"/>
        <w:sz w:val="22"/>
      </w:rPr>
    </w:lvl>
    <w:lvl w:ilvl="4">
      <w:start w:val="1"/>
      <w:numFmt w:val="decimal"/>
      <w:pStyle w:val="Titre5"/>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25A67E45"/>
    <w:multiLevelType w:val="hybridMultilevel"/>
    <w:tmpl w:val="B93CE22A"/>
    <w:lvl w:ilvl="0" w:tplc="B538D67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5E15FE"/>
    <w:multiLevelType w:val="hybridMultilevel"/>
    <w:tmpl w:val="6D32718A"/>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8CC63FB"/>
    <w:multiLevelType w:val="hybridMultilevel"/>
    <w:tmpl w:val="E1FAD736"/>
    <w:lvl w:ilvl="0" w:tplc="FCA02600">
      <w:start w:val="1"/>
      <w:numFmt w:val="upperLetter"/>
      <w:suff w:val="nothing"/>
      <w:lvlText w:val="Bijlage %1: "/>
      <w:lvlJc w:val="left"/>
      <w:pPr>
        <w:ind w:left="0" w:firstLine="0"/>
      </w:pPr>
    </w:lvl>
    <w:lvl w:ilvl="1" w:tplc="3C2A6850" w:tentative="1">
      <w:start w:val="1"/>
      <w:numFmt w:val="lowerLetter"/>
      <w:lvlText w:val="%2."/>
      <w:lvlJc w:val="left"/>
      <w:pPr>
        <w:ind w:left="1440" w:hanging="360"/>
      </w:pPr>
    </w:lvl>
    <w:lvl w:ilvl="2" w:tplc="48F665F6" w:tentative="1">
      <w:start w:val="1"/>
      <w:numFmt w:val="lowerRoman"/>
      <w:lvlText w:val="%3."/>
      <w:lvlJc w:val="right"/>
      <w:pPr>
        <w:ind w:left="2160" w:hanging="180"/>
      </w:pPr>
    </w:lvl>
    <w:lvl w:ilvl="3" w:tplc="F9D2B13E" w:tentative="1">
      <w:start w:val="1"/>
      <w:numFmt w:val="decimal"/>
      <w:lvlText w:val="%4."/>
      <w:lvlJc w:val="left"/>
      <w:pPr>
        <w:ind w:left="2880" w:hanging="360"/>
      </w:pPr>
    </w:lvl>
    <w:lvl w:ilvl="4" w:tplc="0ED2CDEC" w:tentative="1">
      <w:start w:val="1"/>
      <w:numFmt w:val="lowerLetter"/>
      <w:lvlText w:val="%5."/>
      <w:lvlJc w:val="left"/>
      <w:pPr>
        <w:ind w:left="3600" w:hanging="360"/>
      </w:pPr>
    </w:lvl>
    <w:lvl w:ilvl="5" w:tplc="570E2BB2" w:tentative="1">
      <w:start w:val="1"/>
      <w:numFmt w:val="lowerRoman"/>
      <w:lvlText w:val="%6."/>
      <w:lvlJc w:val="right"/>
      <w:pPr>
        <w:ind w:left="4320" w:hanging="180"/>
      </w:pPr>
    </w:lvl>
    <w:lvl w:ilvl="6" w:tplc="C9647CEC" w:tentative="1">
      <w:start w:val="1"/>
      <w:numFmt w:val="decimal"/>
      <w:lvlText w:val="%7."/>
      <w:lvlJc w:val="left"/>
      <w:pPr>
        <w:ind w:left="5040" w:hanging="360"/>
      </w:pPr>
    </w:lvl>
    <w:lvl w:ilvl="7" w:tplc="CFBE299C" w:tentative="1">
      <w:start w:val="1"/>
      <w:numFmt w:val="lowerLetter"/>
      <w:lvlText w:val="%8."/>
      <w:lvlJc w:val="left"/>
      <w:pPr>
        <w:ind w:left="5760" w:hanging="360"/>
      </w:pPr>
    </w:lvl>
    <w:lvl w:ilvl="8" w:tplc="9E687336" w:tentative="1">
      <w:start w:val="1"/>
      <w:numFmt w:val="lowerRoman"/>
      <w:lvlText w:val="%9."/>
      <w:lvlJc w:val="right"/>
      <w:pPr>
        <w:ind w:left="6480" w:hanging="180"/>
      </w:pPr>
    </w:lvl>
  </w:abstractNum>
  <w:abstractNum w:abstractNumId="13" w15:restartNumberingAfterBreak="0">
    <w:nsid w:val="3F6F441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1F7715"/>
    <w:multiLevelType w:val="hybridMultilevel"/>
    <w:tmpl w:val="28DA83F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2877B47"/>
    <w:multiLevelType w:val="hybridMultilevel"/>
    <w:tmpl w:val="6742D0DE"/>
    <w:lvl w:ilvl="0" w:tplc="6870EDB2">
      <w:start w:val="10"/>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6A019D1"/>
    <w:multiLevelType w:val="hybridMultilevel"/>
    <w:tmpl w:val="3350DB0A"/>
    <w:lvl w:ilvl="0" w:tplc="080C0001">
      <w:start w:val="1"/>
      <w:numFmt w:val="bullet"/>
      <w:lvlText w:val=""/>
      <w:lvlJc w:val="left"/>
      <w:pPr>
        <w:ind w:left="1400" w:hanging="360"/>
      </w:pPr>
      <w:rPr>
        <w:rFonts w:ascii="Symbol" w:hAnsi="Symbol" w:hint="default"/>
      </w:rPr>
    </w:lvl>
    <w:lvl w:ilvl="1" w:tplc="080C0003" w:tentative="1">
      <w:start w:val="1"/>
      <w:numFmt w:val="bullet"/>
      <w:lvlText w:val="o"/>
      <w:lvlJc w:val="left"/>
      <w:pPr>
        <w:ind w:left="2120" w:hanging="360"/>
      </w:pPr>
      <w:rPr>
        <w:rFonts w:ascii="Courier New" w:hAnsi="Courier New" w:cs="Courier New" w:hint="default"/>
      </w:rPr>
    </w:lvl>
    <w:lvl w:ilvl="2" w:tplc="080C0005" w:tentative="1">
      <w:start w:val="1"/>
      <w:numFmt w:val="bullet"/>
      <w:lvlText w:val=""/>
      <w:lvlJc w:val="left"/>
      <w:pPr>
        <w:ind w:left="2840" w:hanging="360"/>
      </w:pPr>
      <w:rPr>
        <w:rFonts w:ascii="Wingdings" w:hAnsi="Wingdings" w:hint="default"/>
      </w:rPr>
    </w:lvl>
    <w:lvl w:ilvl="3" w:tplc="080C0001" w:tentative="1">
      <w:start w:val="1"/>
      <w:numFmt w:val="bullet"/>
      <w:lvlText w:val=""/>
      <w:lvlJc w:val="left"/>
      <w:pPr>
        <w:ind w:left="3560" w:hanging="360"/>
      </w:pPr>
      <w:rPr>
        <w:rFonts w:ascii="Symbol" w:hAnsi="Symbol" w:hint="default"/>
      </w:rPr>
    </w:lvl>
    <w:lvl w:ilvl="4" w:tplc="080C0003" w:tentative="1">
      <w:start w:val="1"/>
      <w:numFmt w:val="bullet"/>
      <w:lvlText w:val="o"/>
      <w:lvlJc w:val="left"/>
      <w:pPr>
        <w:ind w:left="4280" w:hanging="360"/>
      </w:pPr>
      <w:rPr>
        <w:rFonts w:ascii="Courier New" w:hAnsi="Courier New" w:cs="Courier New" w:hint="default"/>
      </w:rPr>
    </w:lvl>
    <w:lvl w:ilvl="5" w:tplc="080C0005" w:tentative="1">
      <w:start w:val="1"/>
      <w:numFmt w:val="bullet"/>
      <w:lvlText w:val=""/>
      <w:lvlJc w:val="left"/>
      <w:pPr>
        <w:ind w:left="5000" w:hanging="360"/>
      </w:pPr>
      <w:rPr>
        <w:rFonts w:ascii="Wingdings" w:hAnsi="Wingdings" w:hint="default"/>
      </w:rPr>
    </w:lvl>
    <w:lvl w:ilvl="6" w:tplc="080C0001" w:tentative="1">
      <w:start w:val="1"/>
      <w:numFmt w:val="bullet"/>
      <w:lvlText w:val=""/>
      <w:lvlJc w:val="left"/>
      <w:pPr>
        <w:ind w:left="5720" w:hanging="360"/>
      </w:pPr>
      <w:rPr>
        <w:rFonts w:ascii="Symbol" w:hAnsi="Symbol" w:hint="default"/>
      </w:rPr>
    </w:lvl>
    <w:lvl w:ilvl="7" w:tplc="080C0003" w:tentative="1">
      <w:start w:val="1"/>
      <w:numFmt w:val="bullet"/>
      <w:lvlText w:val="o"/>
      <w:lvlJc w:val="left"/>
      <w:pPr>
        <w:ind w:left="6440" w:hanging="360"/>
      </w:pPr>
      <w:rPr>
        <w:rFonts w:ascii="Courier New" w:hAnsi="Courier New" w:cs="Courier New" w:hint="default"/>
      </w:rPr>
    </w:lvl>
    <w:lvl w:ilvl="8" w:tplc="080C0005" w:tentative="1">
      <w:start w:val="1"/>
      <w:numFmt w:val="bullet"/>
      <w:lvlText w:val=""/>
      <w:lvlJc w:val="left"/>
      <w:pPr>
        <w:ind w:left="7160" w:hanging="360"/>
      </w:pPr>
      <w:rPr>
        <w:rFonts w:ascii="Wingdings" w:hAnsi="Wingdings" w:hint="default"/>
      </w:rPr>
    </w:lvl>
  </w:abstractNum>
  <w:abstractNum w:abstractNumId="17" w15:restartNumberingAfterBreak="0">
    <w:nsid w:val="47A11FA5"/>
    <w:multiLevelType w:val="hybridMultilevel"/>
    <w:tmpl w:val="45F2CFD0"/>
    <w:lvl w:ilvl="0" w:tplc="B538D67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3C19AA"/>
    <w:multiLevelType w:val="hybridMultilevel"/>
    <w:tmpl w:val="4648B350"/>
    <w:lvl w:ilvl="0" w:tplc="1690EC1A">
      <w:start w:val="3"/>
      <w:numFmt w:val="bullet"/>
      <w:lvlText w:val="-"/>
      <w:lvlJc w:val="left"/>
      <w:pPr>
        <w:ind w:left="720" w:hanging="360"/>
      </w:pPr>
      <w:rPr>
        <w:rFonts w:ascii="Tahoma" w:eastAsia="Times New Roman" w:hAnsi="Tahoma"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54F7C99"/>
    <w:multiLevelType w:val="hybridMultilevel"/>
    <w:tmpl w:val="C7406FB4"/>
    <w:lvl w:ilvl="0" w:tplc="1E38C846">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8AD34C3"/>
    <w:multiLevelType w:val="hybridMultilevel"/>
    <w:tmpl w:val="B770C510"/>
    <w:lvl w:ilvl="0" w:tplc="B538D67A">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5E135945"/>
    <w:multiLevelType w:val="hybridMultilevel"/>
    <w:tmpl w:val="EF4CD7D2"/>
    <w:lvl w:ilvl="0" w:tplc="080C0001">
      <w:start w:val="1"/>
      <w:numFmt w:val="bullet"/>
      <w:lvlText w:val=""/>
      <w:lvlJc w:val="left"/>
      <w:pPr>
        <w:ind w:left="1571" w:hanging="360"/>
      </w:pPr>
      <w:rPr>
        <w:rFonts w:ascii="Symbol" w:hAnsi="Symbo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2" w15:restartNumberingAfterBreak="0">
    <w:nsid w:val="5FC67655"/>
    <w:multiLevelType w:val="multilevel"/>
    <w:tmpl w:val="BFE4257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652C5F"/>
    <w:multiLevelType w:val="hybridMultilevel"/>
    <w:tmpl w:val="A4A84CAC"/>
    <w:lvl w:ilvl="0" w:tplc="5CAA509A">
      <w:start w:val="1"/>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15:restartNumberingAfterBreak="0">
    <w:nsid w:val="6DE7166F"/>
    <w:multiLevelType w:val="hybridMultilevel"/>
    <w:tmpl w:val="5C6E7F4C"/>
    <w:lvl w:ilvl="0" w:tplc="182A55D4">
      <w:start w:val="30"/>
      <w:numFmt w:val="bullet"/>
      <w:lvlText w:val="-"/>
      <w:lvlJc w:val="left"/>
      <w:pPr>
        <w:ind w:left="720" w:hanging="360"/>
      </w:pPr>
      <w:rPr>
        <w:rFonts w:ascii="Tahoma" w:eastAsia="Times New Roman" w:hAnsi="Tahoma" w:cs="Tahoma" w:hint="default"/>
      </w:rPr>
    </w:lvl>
    <w:lvl w:ilvl="1" w:tplc="252A2780" w:tentative="1">
      <w:start w:val="1"/>
      <w:numFmt w:val="bullet"/>
      <w:lvlText w:val="o"/>
      <w:lvlJc w:val="left"/>
      <w:pPr>
        <w:ind w:left="1440" w:hanging="360"/>
      </w:pPr>
      <w:rPr>
        <w:rFonts w:ascii="Courier New" w:hAnsi="Courier New" w:cs="Courier New" w:hint="default"/>
      </w:rPr>
    </w:lvl>
    <w:lvl w:ilvl="2" w:tplc="A1B89184" w:tentative="1">
      <w:start w:val="1"/>
      <w:numFmt w:val="bullet"/>
      <w:lvlText w:val=""/>
      <w:lvlJc w:val="left"/>
      <w:pPr>
        <w:ind w:left="2160" w:hanging="360"/>
      </w:pPr>
      <w:rPr>
        <w:rFonts w:ascii="Wingdings" w:hAnsi="Wingdings" w:hint="default"/>
      </w:rPr>
    </w:lvl>
    <w:lvl w:ilvl="3" w:tplc="F44A4A2E" w:tentative="1">
      <w:start w:val="1"/>
      <w:numFmt w:val="bullet"/>
      <w:lvlText w:val=""/>
      <w:lvlJc w:val="left"/>
      <w:pPr>
        <w:ind w:left="2880" w:hanging="360"/>
      </w:pPr>
      <w:rPr>
        <w:rFonts w:ascii="Symbol" w:hAnsi="Symbol" w:hint="default"/>
      </w:rPr>
    </w:lvl>
    <w:lvl w:ilvl="4" w:tplc="234448BC" w:tentative="1">
      <w:start w:val="1"/>
      <w:numFmt w:val="bullet"/>
      <w:lvlText w:val="o"/>
      <w:lvlJc w:val="left"/>
      <w:pPr>
        <w:ind w:left="3600" w:hanging="360"/>
      </w:pPr>
      <w:rPr>
        <w:rFonts w:ascii="Courier New" w:hAnsi="Courier New" w:cs="Courier New" w:hint="default"/>
      </w:rPr>
    </w:lvl>
    <w:lvl w:ilvl="5" w:tplc="A1444D9A" w:tentative="1">
      <w:start w:val="1"/>
      <w:numFmt w:val="bullet"/>
      <w:lvlText w:val=""/>
      <w:lvlJc w:val="left"/>
      <w:pPr>
        <w:ind w:left="4320" w:hanging="360"/>
      </w:pPr>
      <w:rPr>
        <w:rFonts w:ascii="Wingdings" w:hAnsi="Wingdings" w:hint="default"/>
      </w:rPr>
    </w:lvl>
    <w:lvl w:ilvl="6" w:tplc="8F5899BA" w:tentative="1">
      <w:start w:val="1"/>
      <w:numFmt w:val="bullet"/>
      <w:lvlText w:val=""/>
      <w:lvlJc w:val="left"/>
      <w:pPr>
        <w:ind w:left="5040" w:hanging="360"/>
      </w:pPr>
      <w:rPr>
        <w:rFonts w:ascii="Symbol" w:hAnsi="Symbol" w:hint="default"/>
      </w:rPr>
    </w:lvl>
    <w:lvl w:ilvl="7" w:tplc="2480AB3A" w:tentative="1">
      <w:start w:val="1"/>
      <w:numFmt w:val="bullet"/>
      <w:lvlText w:val="o"/>
      <w:lvlJc w:val="left"/>
      <w:pPr>
        <w:ind w:left="5760" w:hanging="360"/>
      </w:pPr>
      <w:rPr>
        <w:rFonts w:ascii="Courier New" w:hAnsi="Courier New" w:cs="Courier New" w:hint="default"/>
      </w:rPr>
    </w:lvl>
    <w:lvl w:ilvl="8" w:tplc="7D4EB7A0" w:tentative="1">
      <w:start w:val="1"/>
      <w:numFmt w:val="bullet"/>
      <w:lvlText w:val=""/>
      <w:lvlJc w:val="left"/>
      <w:pPr>
        <w:ind w:left="6480" w:hanging="360"/>
      </w:pPr>
      <w:rPr>
        <w:rFonts w:ascii="Wingdings" w:hAnsi="Wingdings" w:hint="default"/>
      </w:rPr>
    </w:lvl>
  </w:abstractNum>
  <w:abstractNum w:abstractNumId="25" w15:restartNumberingAfterBreak="0">
    <w:nsid w:val="6EAF00D7"/>
    <w:multiLevelType w:val="hybridMultilevel"/>
    <w:tmpl w:val="806ACBD8"/>
    <w:lvl w:ilvl="0" w:tplc="F34C642C">
      <w:start w:val="7"/>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F211364"/>
    <w:multiLevelType w:val="hybridMultilevel"/>
    <w:tmpl w:val="28709F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1163C10"/>
    <w:multiLevelType w:val="hybridMultilevel"/>
    <w:tmpl w:val="CDF4A0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49693289">
    <w:abstractNumId w:val="9"/>
  </w:num>
  <w:num w:numId="2" w16cid:durableId="1026979577">
    <w:abstractNumId w:val="2"/>
  </w:num>
  <w:num w:numId="3" w16cid:durableId="729617675">
    <w:abstractNumId w:val="4"/>
  </w:num>
  <w:num w:numId="4" w16cid:durableId="62291028">
    <w:abstractNumId w:val="24"/>
  </w:num>
  <w:num w:numId="5" w16cid:durableId="1481459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1179751">
    <w:abstractNumId w:val="7"/>
  </w:num>
  <w:num w:numId="7" w16cid:durableId="490870520">
    <w:abstractNumId w:val="8"/>
  </w:num>
  <w:num w:numId="8" w16cid:durableId="1519805771">
    <w:abstractNumId w:val="12"/>
  </w:num>
  <w:num w:numId="9" w16cid:durableId="2089688730">
    <w:abstractNumId w:val="22"/>
  </w:num>
  <w:num w:numId="10" w16cid:durableId="1965036533">
    <w:abstractNumId w:val="23"/>
  </w:num>
  <w:num w:numId="11" w16cid:durableId="1044452866">
    <w:abstractNumId w:val="25"/>
  </w:num>
  <w:num w:numId="12" w16cid:durableId="83427589">
    <w:abstractNumId w:val="10"/>
  </w:num>
  <w:num w:numId="13" w16cid:durableId="654532871">
    <w:abstractNumId w:val="17"/>
  </w:num>
  <w:num w:numId="14" w16cid:durableId="2020041792">
    <w:abstractNumId w:val="20"/>
  </w:num>
  <w:num w:numId="15" w16cid:durableId="1874464292">
    <w:abstractNumId w:val="27"/>
  </w:num>
  <w:num w:numId="16" w16cid:durableId="2136171720">
    <w:abstractNumId w:val="15"/>
  </w:num>
  <w:num w:numId="17" w16cid:durableId="1821921430">
    <w:abstractNumId w:val="19"/>
  </w:num>
  <w:num w:numId="18" w16cid:durableId="250236956">
    <w:abstractNumId w:val="9"/>
  </w:num>
  <w:num w:numId="19" w16cid:durableId="858204132">
    <w:abstractNumId w:val="9"/>
  </w:num>
  <w:num w:numId="20" w16cid:durableId="517306588">
    <w:abstractNumId w:val="9"/>
  </w:num>
  <w:num w:numId="21" w16cid:durableId="1077282865">
    <w:abstractNumId w:val="21"/>
  </w:num>
  <w:num w:numId="22" w16cid:durableId="2071031322">
    <w:abstractNumId w:val="3"/>
  </w:num>
  <w:num w:numId="23" w16cid:durableId="1171137291">
    <w:abstractNumId w:val="18"/>
  </w:num>
  <w:num w:numId="24" w16cid:durableId="1842892158">
    <w:abstractNumId w:val="14"/>
  </w:num>
  <w:num w:numId="25" w16cid:durableId="597636943">
    <w:abstractNumId w:val="13"/>
  </w:num>
  <w:num w:numId="26" w16cid:durableId="1243831177">
    <w:abstractNumId w:val="1"/>
  </w:num>
  <w:num w:numId="27" w16cid:durableId="1379671592">
    <w:abstractNumId w:val="26"/>
  </w:num>
  <w:num w:numId="28" w16cid:durableId="1121613075">
    <w:abstractNumId w:val="16"/>
  </w:num>
  <w:num w:numId="29" w16cid:durableId="1261062975">
    <w:abstractNumId w:val="6"/>
  </w:num>
  <w:num w:numId="30" w16cid:durableId="82147889">
    <w:abstractNumId w:val="11"/>
  </w:num>
  <w:num w:numId="31" w16cid:durableId="744953145">
    <w:abstractNumId w:val="5"/>
  </w:num>
  <w:num w:numId="32" w16cid:durableId="32270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FC"/>
    <w:rsid w:val="0000687C"/>
    <w:rsid w:val="000223B2"/>
    <w:rsid w:val="00027EEF"/>
    <w:rsid w:val="00030830"/>
    <w:rsid w:val="0003576A"/>
    <w:rsid w:val="00074EC8"/>
    <w:rsid w:val="00075581"/>
    <w:rsid w:val="000A43FC"/>
    <w:rsid w:val="000A6BC5"/>
    <w:rsid w:val="000C497F"/>
    <w:rsid w:val="000C5FED"/>
    <w:rsid w:val="000D0408"/>
    <w:rsid w:val="000E0B7D"/>
    <w:rsid w:val="000F4AD5"/>
    <w:rsid w:val="00101C93"/>
    <w:rsid w:val="00104A87"/>
    <w:rsid w:val="00107A52"/>
    <w:rsid w:val="00110A09"/>
    <w:rsid w:val="0011261A"/>
    <w:rsid w:val="00120B59"/>
    <w:rsid w:val="00131625"/>
    <w:rsid w:val="001571FD"/>
    <w:rsid w:val="001676E3"/>
    <w:rsid w:val="00174618"/>
    <w:rsid w:val="0018528D"/>
    <w:rsid w:val="001B2EDF"/>
    <w:rsid w:val="001B50C8"/>
    <w:rsid w:val="001F1E0A"/>
    <w:rsid w:val="001F300E"/>
    <w:rsid w:val="002047B3"/>
    <w:rsid w:val="00207E57"/>
    <w:rsid w:val="00242A18"/>
    <w:rsid w:val="002450E8"/>
    <w:rsid w:val="00247B11"/>
    <w:rsid w:val="00251894"/>
    <w:rsid w:val="00257FC5"/>
    <w:rsid w:val="002616F8"/>
    <w:rsid w:val="00270D33"/>
    <w:rsid w:val="002801BF"/>
    <w:rsid w:val="002A2581"/>
    <w:rsid w:val="002B2908"/>
    <w:rsid w:val="002B7A0D"/>
    <w:rsid w:val="002C1351"/>
    <w:rsid w:val="002D0425"/>
    <w:rsid w:val="002F530A"/>
    <w:rsid w:val="002F622C"/>
    <w:rsid w:val="00302B55"/>
    <w:rsid w:val="003165AB"/>
    <w:rsid w:val="0032500E"/>
    <w:rsid w:val="00326D9E"/>
    <w:rsid w:val="00364DC1"/>
    <w:rsid w:val="00366B2F"/>
    <w:rsid w:val="00377123"/>
    <w:rsid w:val="003844F1"/>
    <w:rsid w:val="0039220E"/>
    <w:rsid w:val="0039428A"/>
    <w:rsid w:val="003B4229"/>
    <w:rsid w:val="003E7D8F"/>
    <w:rsid w:val="003F48A8"/>
    <w:rsid w:val="00401692"/>
    <w:rsid w:val="00411EF4"/>
    <w:rsid w:val="00433A3C"/>
    <w:rsid w:val="004344B9"/>
    <w:rsid w:val="00444CCB"/>
    <w:rsid w:val="00450EBC"/>
    <w:rsid w:val="00470B9C"/>
    <w:rsid w:val="004717C1"/>
    <w:rsid w:val="00474078"/>
    <w:rsid w:val="00482D81"/>
    <w:rsid w:val="00496838"/>
    <w:rsid w:val="004B1262"/>
    <w:rsid w:val="004C19B8"/>
    <w:rsid w:val="004C4950"/>
    <w:rsid w:val="004C6303"/>
    <w:rsid w:val="004E2524"/>
    <w:rsid w:val="004E5F5B"/>
    <w:rsid w:val="004F17F4"/>
    <w:rsid w:val="004F3613"/>
    <w:rsid w:val="00506662"/>
    <w:rsid w:val="005101A1"/>
    <w:rsid w:val="00512A49"/>
    <w:rsid w:val="005175F4"/>
    <w:rsid w:val="00522AFC"/>
    <w:rsid w:val="00525B64"/>
    <w:rsid w:val="005364E3"/>
    <w:rsid w:val="00551991"/>
    <w:rsid w:val="00556471"/>
    <w:rsid w:val="005648D0"/>
    <w:rsid w:val="005665DC"/>
    <w:rsid w:val="00567AAD"/>
    <w:rsid w:val="005726C4"/>
    <w:rsid w:val="0057368C"/>
    <w:rsid w:val="00574BA6"/>
    <w:rsid w:val="005833AB"/>
    <w:rsid w:val="005868AA"/>
    <w:rsid w:val="00592220"/>
    <w:rsid w:val="005A2EE9"/>
    <w:rsid w:val="005B0563"/>
    <w:rsid w:val="005B1F6E"/>
    <w:rsid w:val="005B3D8C"/>
    <w:rsid w:val="005D05A7"/>
    <w:rsid w:val="005D3B72"/>
    <w:rsid w:val="005E4D3E"/>
    <w:rsid w:val="005E5479"/>
    <w:rsid w:val="005F7ADC"/>
    <w:rsid w:val="00604CD4"/>
    <w:rsid w:val="006121C6"/>
    <w:rsid w:val="00622D0A"/>
    <w:rsid w:val="0062577C"/>
    <w:rsid w:val="0062704A"/>
    <w:rsid w:val="006402BF"/>
    <w:rsid w:val="00660AC5"/>
    <w:rsid w:val="00662035"/>
    <w:rsid w:val="00667409"/>
    <w:rsid w:val="00680F2B"/>
    <w:rsid w:val="006A23B1"/>
    <w:rsid w:val="006A637E"/>
    <w:rsid w:val="006B0EE3"/>
    <w:rsid w:val="006C0A9B"/>
    <w:rsid w:val="006C6769"/>
    <w:rsid w:val="006D0A39"/>
    <w:rsid w:val="006E2C47"/>
    <w:rsid w:val="006F70F5"/>
    <w:rsid w:val="007011BF"/>
    <w:rsid w:val="007017ED"/>
    <w:rsid w:val="00710EF8"/>
    <w:rsid w:val="00713243"/>
    <w:rsid w:val="00717C3E"/>
    <w:rsid w:val="00736B30"/>
    <w:rsid w:val="007464FA"/>
    <w:rsid w:val="007562C0"/>
    <w:rsid w:val="00757260"/>
    <w:rsid w:val="0077368F"/>
    <w:rsid w:val="00782398"/>
    <w:rsid w:val="007824CF"/>
    <w:rsid w:val="00783CBD"/>
    <w:rsid w:val="00795B24"/>
    <w:rsid w:val="007A78F8"/>
    <w:rsid w:val="007A7F9D"/>
    <w:rsid w:val="007B0FC3"/>
    <w:rsid w:val="007D7918"/>
    <w:rsid w:val="007F6010"/>
    <w:rsid w:val="008023D3"/>
    <w:rsid w:val="00807B53"/>
    <w:rsid w:val="00810ACE"/>
    <w:rsid w:val="0081773E"/>
    <w:rsid w:val="00823785"/>
    <w:rsid w:val="008247D4"/>
    <w:rsid w:val="00830D01"/>
    <w:rsid w:val="0084398F"/>
    <w:rsid w:val="00863637"/>
    <w:rsid w:val="00864000"/>
    <w:rsid w:val="008903E9"/>
    <w:rsid w:val="00892C58"/>
    <w:rsid w:val="008A6A37"/>
    <w:rsid w:val="008D5541"/>
    <w:rsid w:val="008E1AF2"/>
    <w:rsid w:val="008E2B09"/>
    <w:rsid w:val="008E5BB2"/>
    <w:rsid w:val="008F69E9"/>
    <w:rsid w:val="008F7839"/>
    <w:rsid w:val="0090289C"/>
    <w:rsid w:val="0090502E"/>
    <w:rsid w:val="00912C0F"/>
    <w:rsid w:val="00912E2F"/>
    <w:rsid w:val="00923AC5"/>
    <w:rsid w:val="0092729B"/>
    <w:rsid w:val="009305F1"/>
    <w:rsid w:val="00940FC2"/>
    <w:rsid w:val="00945610"/>
    <w:rsid w:val="00947499"/>
    <w:rsid w:val="0097302A"/>
    <w:rsid w:val="00974ACD"/>
    <w:rsid w:val="00983DF7"/>
    <w:rsid w:val="009861AE"/>
    <w:rsid w:val="009937F6"/>
    <w:rsid w:val="00994F9F"/>
    <w:rsid w:val="009A7AA5"/>
    <w:rsid w:val="009B1707"/>
    <w:rsid w:val="009B3FAD"/>
    <w:rsid w:val="009B4CBF"/>
    <w:rsid w:val="009D351D"/>
    <w:rsid w:val="009D36F6"/>
    <w:rsid w:val="00A01C7E"/>
    <w:rsid w:val="00A056F9"/>
    <w:rsid w:val="00A25F1E"/>
    <w:rsid w:val="00A27D6F"/>
    <w:rsid w:val="00A32CD5"/>
    <w:rsid w:val="00A412FC"/>
    <w:rsid w:val="00A465F3"/>
    <w:rsid w:val="00A46E9D"/>
    <w:rsid w:val="00A5362D"/>
    <w:rsid w:val="00A558D1"/>
    <w:rsid w:val="00A62541"/>
    <w:rsid w:val="00A672EF"/>
    <w:rsid w:val="00AA57D5"/>
    <w:rsid w:val="00AA5815"/>
    <w:rsid w:val="00AA671C"/>
    <w:rsid w:val="00AB1833"/>
    <w:rsid w:val="00AC4655"/>
    <w:rsid w:val="00AD3FFA"/>
    <w:rsid w:val="00AD7A88"/>
    <w:rsid w:val="00AE1A89"/>
    <w:rsid w:val="00AE48DD"/>
    <w:rsid w:val="00B010D6"/>
    <w:rsid w:val="00B06029"/>
    <w:rsid w:val="00B07FF7"/>
    <w:rsid w:val="00B11697"/>
    <w:rsid w:val="00B2201E"/>
    <w:rsid w:val="00B24D77"/>
    <w:rsid w:val="00B40F95"/>
    <w:rsid w:val="00B4359E"/>
    <w:rsid w:val="00B46F5F"/>
    <w:rsid w:val="00B607AF"/>
    <w:rsid w:val="00B74639"/>
    <w:rsid w:val="00B74B56"/>
    <w:rsid w:val="00BB07D1"/>
    <w:rsid w:val="00BC0466"/>
    <w:rsid w:val="00BC1105"/>
    <w:rsid w:val="00BD14EF"/>
    <w:rsid w:val="00BD3053"/>
    <w:rsid w:val="00C01C6B"/>
    <w:rsid w:val="00C26A62"/>
    <w:rsid w:val="00C26CC3"/>
    <w:rsid w:val="00C30265"/>
    <w:rsid w:val="00C31EA1"/>
    <w:rsid w:val="00C45462"/>
    <w:rsid w:val="00C527B6"/>
    <w:rsid w:val="00C62DCE"/>
    <w:rsid w:val="00C72E85"/>
    <w:rsid w:val="00C769A0"/>
    <w:rsid w:val="00C7792C"/>
    <w:rsid w:val="00C77C63"/>
    <w:rsid w:val="00C84597"/>
    <w:rsid w:val="00CA0465"/>
    <w:rsid w:val="00CA4156"/>
    <w:rsid w:val="00CA4DF2"/>
    <w:rsid w:val="00CA5716"/>
    <w:rsid w:val="00CB01C5"/>
    <w:rsid w:val="00CD2609"/>
    <w:rsid w:val="00CD4374"/>
    <w:rsid w:val="00CE1832"/>
    <w:rsid w:val="00CE2E45"/>
    <w:rsid w:val="00CF2BE0"/>
    <w:rsid w:val="00D057C2"/>
    <w:rsid w:val="00D14A92"/>
    <w:rsid w:val="00D17783"/>
    <w:rsid w:val="00D21ABD"/>
    <w:rsid w:val="00D354AB"/>
    <w:rsid w:val="00D44532"/>
    <w:rsid w:val="00D74826"/>
    <w:rsid w:val="00D76F7D"/>
    <w:rsid w:val="00D85454"/>
    <w:rsid w:val="00D90CD3"/>
    <w:rsid w:val="00D921FF"/>
    <w:rsid w:val="00D941B2"/>
    <w:rsid w:val="00D94AF1"/>
    <w:rsid w:val="00DA6929"/>
    <w:rsid w:val="00DD0A19"/>
    <w:rsid w:val="00DD5E62"/>
    <w:rsid w:val="00DD687A"/>
    <w:rsid w:val="00DE1924"/>
    <w:rsid w:val="00DE6007"/>
    <w:rsid w:val="00E04F05"/>
    <w:rsid w:val="00E21D80"/>
    <w:rsid w:val="00E25A9F"/>
    <w:rsid w:val="00E37D34"/>
    <w:rsid w:val="00E45331"/>
    <w:rsid w:val="00E45C71"/>
    <w:rsid w:val="00E5675F"/>
    <w:rsid w:val="00E70982"/>
    <w:rsid w:val="00E71850"/>
    <w:rsid w:val="00E77E46"/>
    <w:rsid w:val="00E817C0"/>
    <w:rsid w:val="00E9365A"/>
    <w:rsid w:val="00E955F4"/>
    <w:rsid w:val="00EA177E"/>
    <w:rsid w:val="00EB080D"/>
    <w:rsid w:val="00EB191C"/>
    <w:rsid w:val="00EB28CE"/>
    <w:rsid w:val="00EB62DF"/>
    <w:rsid w:val="00EC22EB"/>
    <w:rsid w:val="00EC2DB0"/>
    <w:rsid w:val="00EC3F36"/>
    <w:rsid w:val="00EC6774"/>
    <w:rsid w:val="00EC7AC8"/>
    <w:rsid w:val="00ED76D6"/>
    <w:rsid w:val="00EE4A8E"/>
    <w:rsid w:val="00EF4815"/>
    <w:rsid w:val="00F01FF0"/>
    <w:rsid w:val="00F25BE5"/>
    <w:rsid w:val="00F31BB1"/>
    <w:rsid w:val="00F41001"/>
    <w:rsid w:val="00F50293"/>
    <w:rsid w:val="00F62DD0"/>
    <w:rsid w:val="00FA52CB"/>
    <w:rsid w:val="00FB6C21"/>
    <w:rsid w:val="00FC38DE"/>
    <w:rsid w:val="00FE5938"/>
    <w:rsid w:val="00FF67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133266"/>
  <w15:chartTrackingRefBased/>
  <w15:docId w15:val="{D9F0BD2B-EDCE-4A9C-B73F-0F9E69FA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B0"/>
    <w:rPr>
      <w:rFonts w:ascii="Tahoma" w:hAnsi="Tahoma"/>
      <w:szCs w:val="24"/>
      <w:lang w:eastAsia="en-US"/>
    </w:rPr>
  </w:style>
  <w:style w:type="paragraph" w:styleId="Titre1">
    <w:name w:val="heading 1"/>
    <w:basedOn w:val="Normal"/>
    <w:next w:val="Normal"/>
    <w:qFormat/>
    <w:rsid w:val="001A1BF2"/>
    <w:pPr>
      <w:keepNext/>
      <w:pageBreakBefore/>
      <w:numPr>
        <w:numId w:val="1"/>
      </w:numPr>
      <w:shd w:val="clear" w:color="auto" w:fill="000080"/>
      <w:spacing w:before="240" w:after="60"/>
      <w:jc w:val="both"/>
      <w:outlineLvl w:val="0"/>
    </w:pPr>
    <w:rPr>
      <w:b/>
      <w:color w:val="FFFFFF"/>
      <w:kern w:val="28"/>
      <w:sz w:val="28"/>
      <w:szCs w:val="20"/>
    </w:rPr>
  </w:style>
  <w:style w:type="paragraph" w:styleId="Titre2">
    <w:name w:val="heading 2"/>
    <w:aliases w:val="2,Chapter x.x,H2,Header 2,Heading 2a,UNDERRUBRIK 1-2,h2,l2"/>
    <w:basedOn w:val="Normal"/>
    <w:next w:val="Normal"/>
    <w:link w:val="Titre2Car"/>
    <w:qFormat/>
    <w:rsid w:val="001A1BF2"/>
    <w:pPr>
      <w:keepNext/>
      <w:numPr>
        <w:ilvl w:val="1"/>
        <w:numId w:val="1"/>
      </w:numPr>
      <w:pBdr>
        <w:top w:val="single" w:sz="24" w:space="1" w:color="000080"/>
      </w:pBdr>
      <w:spacing w:before="240" w:after="60"/>
      <w:jc w:val="both"/>
      <w:outlineLvl w:val="1"/>
    </w:pPr>
    <w:rPr>
      <w:b/>
      <w:color w:val="000080"/>
      <w:sz w:val="28"/>
      <w:szCs w:val="20"/>
    </w:rPr>
  </w:style>
  <w:style w:type="paragraph" w:styleId="Titre3">
    <w:name w:val="heading 3"/>
    <w:aliases w:val="Chapter x.x.x,H3,Underrubrik2,heading 3"/>
    <w:basedOn w:val="Normal"/>
    <w:next w:val="Normal"/>
    <w:link w:val="Titre3Car"/>
    <w:qFormat/>
    <w:rsid w:val="00BE4AA5"/>
    <w:pPr>
      <w:keepNext/>
      <w:numPr>
        <w:ilvl w:val="2"/>
        <w:numId w:val="1"/>
      </w:numPr>
      <w:spacing w:before="240" w:after="60"/>
      <w:outlineLvl w:val="2"/>
    </w:pPr>
    <w:rPr>
      <w:b/>
      <w:color w:val="000080"/>
      <w:sz w:val="24"/>
      <w:szCs w:val="20"/>
    </w:rPr>
  </w:style>
  <w:style w:type="paragraph" w:styleId="Titre4">
    <w:name w:val="heading 4"/>
    <w:basedOn w:val="Normal"/>
    <w:next w:val="Normal"/>
    <w:link w:val="Titre4Car"/>
    <w:qFormat/>
    <w:rsid w:val="001A1BF2"/>
    <w:pPr>
      <w:keepNext/>
      <w:numPr>
        <w:ilvl w:val="3"/>
        <w:numId w:val="1"/>
      </w:numPr>
      <w:spacing w:before="240" w:after="60"/>
      <w:outlineLvl w:val="3"/>
    </w:pPr>
    <w:rPr>
      <w:b/>
      <w:color w:val="000080"/>
      <w:sz w:val="22"/>
      <w:szCs w:val="20"/>
    </w:rPr>
  </w:style>
  <w:style w:type="paragraph" w:styleId="Titre5">
    <w:name w:val="heading 5"/>
    <w:basedOn w:val="Titre4"/>
    <w:next w:val="Normal"/>
    <w:link w:val="Titre5Car"/>
    <w:uiPriority w:val="9"/>
    <w:qFormat/>
    <w:rsid w:val="009F22FA"/>
    <w:pPr>
      <w:numPr>
        <w:ilvl w:val="4"/>
      </w:numPr>
      <w:outlineLvl w:val="4"/>
    </w:pPr>
    <w:rPr>
      <w:bCs/>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rsid w:val="00B06CFC"/>
    <w:pPr>
      <w:spacing w:before="120" w:after="120"/>
    </w:pPr>
    <w:rPr>
      <w:b/>
      <w:caps/>
      <w:szCs w:val="20"/>
      <w:lang w:val="nl-BE"/>
    </w:rPr>
  </w:style>
  <w:style w:type="paragraph" w:styleId="TM2">
    <w:name w:val="toc 2"/>
    <w:basedOn w:val="Normal"/>
    <w:next w:val="Normal"/>
    <w:autoRedefine/>
    <w:uiPriority w:val="39"/>
    <w:rsid w:val="00B06CFC"/>
    <w:pPr>
      <w:ind w:left="180"/>
    </w:pPr>
    <w:rPr>
      <w:smallCaps/>
      <w:szCs w:val="20"/>
      <w:lang w:val="nl-BE"/>
    </w:rPr>
  </w:style>
  <w:style w:type="paragraph" w:styleId="En-tte">
    <w:name w:val="header"/>
    <w:basedOn w:val="Normal"/>
    <w:rsid w:val="00B06CFC"/>
    <w:pPr>
      <w:tabs>
        <w:tab w:val="center" w:pos="4536"/>
        <w:tab w:val="right" w:pos="9072"/>
      </w:tabs>
      <w:ind w:left="1701"/>
      <w:jc w:val="both"/>
    </w:pPr>
    <w:rPr>
      <w:sz w:val="18"/>
      <w:szCs w:val="20"/>
      <w:lang w:val="nl-BE"/>
    </w:rPr>
  </w:style>
  <w:style w:type="character" w:styleId="Lienhypertexte">
    <w:name w:val="Hyperlink"/>
    <w:uiPriority w:val="99"/>
    <w:rsid w:val="00B06CFC"/>
    <w:rPr>
      <w:color w:val="0000FF"/>
      <w:u w:val="single"/>
    </w:rPr>
  </w:style>
  <w:style w:type="paragraph" w:styleId="Pieddepage">
    <w:name w:val="footer"/>
    <w:basedOn w:val="Normal"/>
    <w:rsid w:val="00B06CFC"/>
    <w:pPr>
      <w:tabs>
        <w:tab w:val="center" w:pos="4153"/>
        <w:tab w:val="right" w:pos="8306"/>
      </w:tabs>
    </w:pPr>
  </w:style>
  <w:style w:type="character" w:styleId="Numrodepage">
    <w:name w:val="page number"/>
    <w:basedOn w:val="Policepardfaut"/>
    <w:rsid w:val="00B06CFC"/>
  </w:style>
  <w:style w:type="paragraph" w:customStyle="1" w:styleId="Label">
    <w:name w:val="Label"/>
    <w:basedOn w:val="En-tte"/>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Normal"/>
    <w:rsid w:val="00B06CFC"/>
    <w:pPr>
      <w:jc w:val="both"/>
    </w:pPr>
    <w:rPr>
      <w:rFonts w:ascii="Arial" w:hAnsi="Arial"/>
      <w:sz w:val="24"/>
      <w:lang w:val="nl-BE"/>
    </w:rPr>
  </w:style>
  <w:style w:type="table" w:styleId="Grilledutableau">
    <w:name w:val="Table Grid"/>
    <w:basedOn w:val="TableauNorma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9A3C56"/>
    <w:rPr>
      <w:rFonts w:cs="Tahoma"/>
      <w:sz w:val="16"/>
      <w:szCs w:val="16"/>
    </w:rPr>
  </w:style>
  <w:style w:type="paragraph" w:styleId="Titre">
    <w:name w:val="Title"/>
    <w:basedOn w:val="Normal"/>
    <w:qFormat/>
    <w:rsid w:val="001A1BF2"/>
    <w:pPr>
      <w:spacing w:before="240" w:after="60"/>
      <w:jc w:val="center"/>
      <w:outlineLvl w:val="0"/>
    </w:pPr>
    <w:rPr>
      <w:rFonts w:ascii="Arial" w:hAnsi="Arial" w:cs="Arial"/>
      <w:b/>
      <w:bCs/>
      <w:kern w:val="28"/>
      <w:sz w:val="32"/>
      <w:szCs w:val="32"/>
    </w:rPr>
  </w:style>
  <w:style w:type="paragraph" w:styleId="TM3">
    <w:name w:val="toc 3"/>
    <w:basedOn w:val="Normal"/>
    <w:next w:val="Normal"/>
    <w:autoRedefine/>
    <w:semiHidden/>
    <w:rsid w:val="004965F4"/>
    <w:pPr>
      <w:ind w:left="400"/>
    </w:pPr>
  </w:style>
  <w:style w:type="paragraph" w:styleId="TM4">
    <w:name w:val="toc 4"/>
    <w:basedOn w:val="Normal"/>
    <w:next w:val="Normal"/>
    <w:autoRedefine/>
    <w:semiHidden/>
    <w:rsid w:val="00895CD5"/>
    <w:pPr>
      <w:ind w:left="600"/>
    </w:pPr>
  </w:style>
  <w:style w:type="paragraph" w:styleId="Notedebasdepage">
    <w:name w:val="footnote text"/>
    <w:basedOn w:val="Normal"/>
    <w:semiHidden/>
    <w:rsid w:val="00F3781C"/>
    <w:pPr>
      <w:jc w:val="both"/>
    </w:pPr>
    <w:rPr>
      <w:rFonts w:ascii="Arial" w:hAnsi="Arial"/>
      <w:i/>
      <w:sz w:val="18"/>
      <w:szCs w:val="20"/>
      <w:lang w:val="nl-BE" w:eastAsia="nl-NL"/>
    </w:rPr>
  </w:style>
  <w:style w:type="character" w:styleId="Appelnotedebasdep">
    <w:name w:val="footnote reference"/>
    <w:semiHidden/>
    <w:rsid w:val="00F3781C"/>
    <w:rPr>
      <w:vertAlign w:val="superscript"/>
    </w:rPr>
  </w:style>
  <w:style w:type="paragraph" w:customStyle="1" w:styleId="Addendum">
    <w:name w:val="Addendum"/>
    <w:basedOn w:val="Normal"/>
    <w:link w:val="AddendumChar"/>
    <w:rsid w:val="00EA2516"/>
    <w:pPr>
      <w:jc w:val="center"/>
    </w:pPr>
    <w:rPr>
      <w:b/>
      <w:sz w:val="28"/>
      <w:u w:val="single"/>
    </w:rPr>
  </w:style>
  <w:style w:type="character" w:styleId="Marquedecommentaire">
    <w:name w:val="annotation reference"/>
    <w:uiPriority w:val="99"/>
    <w:qFormat/>
    <w:rsid w:val="00CD7B95"/>
    <w:rPr>
      <w:sz w:val="16"/>
      <w:szCs w:val="16"/>
    </w:rPr>
  </w:style>
  <w:style w:type="paragraph" w:styleId="Commentaire">
    <w:name w:val="annotation text"/>
    <w:basedOn w:val="Normal"/>
    <w:link w:val="CommentaireCar"/>
    <w:uiPriority w:val="99"/>
    <w:qFormat/>
    <w:rsid w:val="00CD7B95"/>
    <w:rPr>
      <w:szCs w:val="20"/>
    </w:rPr>
  </w:style>
  <w:style w:type="paragraph" w:styleId="Objetducommentaire">
    <w:name w:val="annotation subject"/>
    <w:basedOn w:val="Commentaire"/>
    <w:next w:val="Commentaire"/>
    <w:semiHidden/>
    <w:rsid w:val="00CD7B95"/>
    <w:rPr>
      <w:b/>
      <w:bCs/>
    </w:rPr>
  </w:style>
  <w:style w:type="paragraph" w:customStyle="1" w:styleId="NormalDarkBlue">
    <w:name w:val="Normal + Dark Blue"/>
    <w:basedOn w:val="Normal"/>
    <w:rsid w:val="00301F37"/>
  </w:style>
  <w:style w:type="paragraph" w:styleId="Retraitcorpsdetexte">
    <w:name w:val="Body Text Indent"/>
    <w:basedOn w:val="Normal"/>
    <w:link w:val="RetraitcorpsdetexteCar"/>
    <w:semiHidden/>
    <w:rsid w:val="001A0746"/>
    <w:pPr>
      <w:ind w:left="426" w:hanging="426"/>
      <w:jc w:val="both"/>
    </w:pPr>
    <w:rPr>
      <w:rFonts w:ascii="Times New Roman" w:hAnsi="Times New Roman"/>
      <w:color w:val="000000"/>
      <w:sz w:val="24"/>
      <w:szCs w:val="20"/>
      <w:lang w:val="fr-FR" w:eastAsia="x-none"/>
    </w:rPr>
  </w:style>
  <w:style w:type="character" w:customStyle="1" w:styleId="RetraitcorpsdetexteCar">
    <w:name w:val="Retrait corps de texte Car"/>
    <w:link w:val="Retraitcorpsdetexte"/>
    <w:semiHidden/>
    <w:rsid w:val="001A0746"/>
    <w:rPr>
      <w:color w:val="000000"/>
      <w:sz w:val="24"/>
      <w:lang w:val="fr-FR"/>
    </w:rPr>
  </w:style>
  <w:style w:type="paragraph" w:styleId="Retraitcorpsdetexte2">
    <w:name w:val="Body Text Indent 2"/>
    <w:basedOn w:val="Normal"/>
    <w:link w:val="Retraitcorpsdetexte2Car"/>
    <w:semiHidden/>
    <w:rsid w:val="001A0746"/>
    <w:pPr>
      <w:ind w:left="709" w:hanging="283"/>
      <w:jc w:val="both"/>
    </w:pPr>
    <w:rPr>
      <w:rFonts w:ascii="Times New Roman" w:hAnsi="Times New Roman"/>
      <w:color w:val="000000"/>
      <w:sz w:val="24"/>
      <w:szCs w:val="20"/>
      <w:lang w:val="fr-FR" w:eastAsia="x-none"/>
    </w:rPr>
  </w:style>
  <w:style w:type="character" w:customStyle="1" w:styleId="Retraitcorpsdetexte2Car">
    <w:name w:val="Retrait corps de texte 2 Car"/>
    <w:link w:val="Retraitcorpsdetexte2"/>
    <w:semiHidden/>
    <w:rsid w:val="001A0746"/>
    <w:rPr>
      <w:color w:val="000000"/>
      <w:sz w:val="24"/>
      <w:lang w:val="fr-FR"/>
    </w:rPr>
  </w:style>
  <w:style w:type="paragraph" w:customStyle="1" w:styleId="BodyText21">
    <w:name w:val="Body Text 21"/>
    <w:basedOn w:val="Normal"/>
    <w:rsid w:val="00D73AD1"/>
    <w:pPr>
      <w:jc w:val="both"/>
    </w:pPr>
    <w:rPr>
      <w:rFonts w:ascii="Times New Roman" w:hAnsi="Times New Roman"/>
      <w:i/>
      <w:color w:val="000000"/>
      <w:sz w:val="24"/>
      <w:szCs w:val="20"/>
      <w:u w:val="single"/>
      <w:lang w:val="fr-FR" w:eastAsia="fr-BE"/>
    </w:rPr>
  </w:style>
  <w:style w:type="paragraph" w:styleId="Explorateurdedocuments">
    <w:name w:val="Document Map"/>
    <w:basedOn w:val="Normal"/>
    <w:semiHidden/>
    <w:rsid w:val="00E01B28"/>
    <w:pPr>
      <w:shd w:val="clear" w:color="auto" w:fill="000080"/>
    </w:pPr>
    <w:rPr>
      <w:rFonts w:cs="Tahoma"/>
    </w:rPr>
  </w:style>
  <w:style w:type="character" w:customStyle="1" w:styleId="AddendumChar">
    <w:name w:val="Addendum Char"/>
    <w:link w:val="Addendum"/>
    <w:rsid w:val="008F016B"/>
    <w:rPr>
      <w:rFonts w:ascii="Tahoma" w:hAnsi="Tahoma"/>
      <w:b/>
      <w:sz w:val="28"/>
      <w:szCs w:val="24"/>
      <w:u w:val="single"/>
      <w:lang w:val="en-GB" w:eastAsia="en-US"/>
    </w:rPr>
  </w:style>
  <w:style w:type="paragraph" w:customStyle="1" w:styleId="Appendix">
    <w:name w:val="Appendix"/>
    <w:basedOn w:val="Addendum"/>
    <w:link w:val="AppendixChar"/>
    <w:qFormat/>
    <w:rsid w:val="001A1BF2"/>
    <w:pPr>
      <w:keepNext/>
      <w:pageBreakBefore/>
      <w:numPr>
        <w:numId w:val="6"/>
      </w:numPr>
      <w:outlineLvl w:val="0"/>
    </w:pPr>
  </w:style>
  <w:style w:type="character" w:customStyle="1" w:styleId="Titre2Car">
    <w:name w:val="Titre 2 Car"/>
    <w:aliases w:val="2 Car,Chapter x.x Car,H2 Car,Header 2 Car,Heading 2a Car,UNDERRUBRIK 1-2 Car,h2 Car,l2 Car"/>
    <w:link w:val="Titre2"/>
    <w:rsid w:val="001A1BF2"/>
    <w:rPr>
      <w:rFonts w:ascii="Tahoma" w:hAnsi="Tahoma"/>
      <w:b/>
      <w:color w:val="000080"/>
      <w:sz w:val="28"/>
      <w:lang w:eastAsia="en-US"/>
    </w:rPr>
  </w:style>
  <w:style w:type="character" w:customStyle="1" w:styleId="AppendixChar">
    <w:name w:val="Appendix Char"/>
    <w:link w:val="Appendix"/>
    <w:rsid w:val="001A1BF2"/>
    <w:rPr>
      <w:rFonts w:ascii="Tahoma" w:hAnsi="Tahoma"/>
      <w:b/>
      <w:sz w:val="28"/>
      <w:szCs w:val="24"/>
      <w:u w:val="single"/>
      <w:lang w:eastAsia="en-US"/>
    </w:rPr>
  </w:style>
  <w:style w:type="paragraph" w:styleId="Paragraphedeliste">
    <w:name w:val="List Paragraph"/>
    <w:basedOn w:val="Normal"/>
    <w:uiPriority w:val="34"/>
    <w:qFormat/>
    <w:rsid w:val="00BE4AA5"/>
    <w:pPr>
      <w:ind w:left="708"/>
    </w:pPr>
  </w:style>
  <w:style w:type="character" w:customStyle="1" w:styleId="Titre5Car">
    <w:name w:val="Titre 5 Car"/>
    <w:link w:val="Titre5"/>
    <w:uiPriority w:val="9"/>
    <w:rsid w:val="009F22FA"/>
    <w:rPr>
      <w:rFonts w:ascii="Tahoma" w:eastAsia="Times New Roman" w:hAnsi="Tahoma" w:cs="Times New Roman"/>
      <w:b/>
      <w:bCs/>
      <w:iCs/>
      <w:color w:val="000080"/>
      <w:sz w:val="22"/>
      <w:szCs w:val="26"/>
      <w:lang w:val="fr-BE" w:eastAsia="en-US"/>
    </w:rPr>
  </w:style>
  <w:style w:type="paragraph" w:customStyle="1" w:styleId="Default">
    <w:name w:val="Default"/>
    <w:rsid w:val="005A2EE9"/>
    <w:pPr>
      <w:autoSpaceDE w:val="0"/>
      <w:autoSpaceDN w:val="0"/>
      <w:adjustRightInd w:val="0"/>
    </w:pPr>
    <w:rPr>
      <w:rFonts w:ascii="Rubik" w:eastAsia="Calibri" w:hAnsi="Rubik" w:cs="Rubik"/>
      <w:color w:val="000000"/>
      <w:sz w:val="24"/>
      <w:szCs w:val="24"/>
      <w:lang w:val="fr-FR" w:eastAsia="en-US"/>
    </w:rPr>
  </w:style>
  <w:style w:type="character" w:styleId="Mentionnonrsolue">
    <w:name w:val="Unresolved Mention"/>
    <w:uiPriority w:val="99"/>
    <w:semiHidden/>
    <w:unhideWhenUsed/>
    <w:rsid w:val="00667409"/>
    <w:rPr>
      <w:color w:val="605E5C"/>
      <w:shd w:val="clear" w:color="auto" w:fill="E1DFDD"/>
    </w:rPr>
  </w:style>
  <w:style w:type="paragraph" w:customStyle="1" w:styleId="StyleBleuJustifi">
    <w:name w:val="Style Bleu Justifié"/>
    <w:basedOn w:val="Normal"/>
    <w:uiPriority w:val="99"/>
    <w:rsid w:val="00110A09"/>
    <w:pPr>
      <w:jc w:val="both"/>
    </w:pPr>
    <w:rPr>
      <w:rFonts w:ascii="Arial" w:hAnsi="Arial" w:cs="Arial"/>
      <w:color w:val="0000FF"/>
      <w:szCs w:val="20"/>
    </w:rPr>
  </w:style>
  <w:style w:type="paragraph" w:styleId="Corpsdetexte">
    <w:name w:val="Body Text"/>
    <w:basedOn w:val="Normal"/>
    <w:link w:val="CorpsdetexteCar"/>
    <w:uiPriority w:val="99"/>
    <w:semiHidden/>
    <w:unhideWhenUsed/>
    <w:rsid w:val="0003576A"/>
    <w:pPr>
      <w:spacing w:after="120"/>
    </w:pPr>
  </w:style>
  <w:style w:type="character" w:customStyle="1" w:styleId="CorpsdetexteCar">
    <w:name w:val="Corps de texte Car"/>
    <w:link w:val="Corpsdetexte"/>
    <w:uiPriority w:val="99"/>
    <w:semiHidden/>
    <w:rsid w:val="0003576A"/>
    <w:rPr>
      <w:rFonts w:ascii="Tahoma" w:hAnsi="Tahoma"/>
      <w:szCs w:val="24"/>
      <w:lang w:eastAsia="en-US"/>
    </w:rPr>
  </w:style>
  <w:style w:type="character" w:customStyle="1" w:styleId="FACULT">
    <w:name w:val="FACULT"/>
    <w:qFormat/>
    <w:rsid w:val="007562C0"/>
    <w:rPr>
      <w:color w:val="0000FF"/>
    </w:rPr>
  </w:style>
  <w:style w:type="character" w:customStyle="1" w:styleId="CommentaireCar">
    <w:name w:val="Commentaire Car"/>
    <w:link w:val="Commentaire"/>
    <w:uiPriority w:val="99"/>
    <w:qFormat/>
    <w:rsid w:val="007562C0"/>
    <w:rPr>
      <w:rFonts w:ascii="Tahoma" w:hAnsi="Tahoma"/>
      <w:lang w:eastAsia="en-US"/>
    </w:rPr>
  </w:style>
  <w:style w:type="character" w:styleId="Lienhypertextesuivivisit">
    <w:name w:val="FollowedHyperlink"/>
    <w:uiPriority w:val="99"/>
    <w:semiHidden/>
    <w:unhideWhenUsed/>
    <w:rsid w:val="00496838"/>
    <w:rPr>
      <w:color w:val="954F72"/>
      <w:u w:val="single"/>
    </w:rPr>
  </w:style>
  <w:style w:type="paragraph" w:styleId="Rvision">
    <w:name w:val="Revision"/>
    <w:hidden/>
    <w:uiPriority w:val="99"/>
    <w:semiHidden/>
    <w:rsid w:val="00496838"/>
    <w:rPr>
      <w:rFonts w:ascii="Tahoma" w:hAnsi="Tahoma"/>
      <w:szCs w:val="24"/>
      <w:lang w:eastAsia="en-US"/>
    </w:rPr>
  </w:style>
  <w:style w:type="character" w:customStyle="1" w:styleId="Titre3Car">
    <w:name w:val="Titre 3 Car"/>
    <w:aliases w:val="Chapter x.x.x Car,H3 Car,Underrubrik2 Car,heading 3 Car"/>
    <w:link w:val="Titre3"/>
    <w:rsid w:val="00EC2DB0"/>
    <w:rPr>
      <w:rFonts w:ascii="Tahoma" w:hAnsi="Tahoma"/>
      <w:b/>
      <w:color w:val="000080"/>
      <w:sz w:val="24"/>
      <w:lang w:eastAsia="en-US"/>
    </w:rPr>
  </w:style>
  <w:style w:type="character" w:customStyle="1" w:styleId="Titre4Car">
    <w:name w:val="Titre 4 Car"/>
    <w:link w:val="Titre4"/>
    <w:rsid w:val="00EC2DB0"/>
    <w:rPr>
      <w:rFonts w:ascii="Tahoma" w:hAnsi="Tahoma"/>
      <w:b/>
      <w:color w:val="000080"/>
      <w:sz w:val="22"/>
      <w:lang w:eastAsia="en-US"/>
    </w:rPr>
  </w:style>
  <w:style w:type="paragraph" w:customStyle="1" w:styleId="TEXTEI7">
    <w:name w:val="TEXTE_I7"/>
    <w:basedOn w:val="Normal"/>
    <w:link w:val="TEXTEI7Car"/>
    <w:qFormat/>
    <w:rsid w:val="00BC1105"/>
    <w:pPr>
      <w:spacing w:after="80"/>
      <w:jc w:val="both"/>
    </w:pPr>
    <w:rPr>
      <w:rFonts w:ascii="Calibri Light" w:eastAsia="Calibri" w:hAnsi="Calibri Light" w:cs="Arial"/>
      <w:color w:val="3B3B3B"/>
      <w:sz w:val="22"/>
      <w:szCs w:val="22"/>
    </w:rPr>
  </w:style>
  <w:style w:type="character" w:customStyle="1" w:styleId="TEXTEI7Car">
    <w:name w:val="TEXTE_I7 Car"/>
    <w:link w:val="TEXTEI7"/>
    <w:rsid w:val="00BC1105"/>
    <w:rPr>
      <w:rFonts w:ascii="Calibri Light" w:eastAsia="Calibri" w:hAnsi="Calibri Light" w:cs="Arial"/>
      <w:color w:val="3B3B3B"/>
      <w:sz w:val="22"/>
      <w:szCs w:val="22"/>
      <w:lang w:eastAsia="en-US"/>
    </w:rPr>
  </w:style>
  <w:style w:type="character" w:customStyle="1" w:styleId="cf01">
    <w:name w:val="cf01"/>
    <w:rsid w:val="00EB62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6640">
      <w:bodyDiv w:val="1"/>
      <w:marLeft w:val="0"/>
      <w:marRight w:val="0"/>
      <w:marTop w:val="0"/>
      <w:marBottom w:val="0"/>
      <w:divBdr>
        <w:top w:val="none" w:sz="0" w:space="0" w:color="auto"/>
        <w:left w:val="none" w:sz="0" w:space="0" w:color="auto"/>
        <w:bottom w:val="none" w:sz="0" w:space="0" w:color="auto"/>
        <w:right w:val="none" w:sz="0" w:space="0" w:color="auto"/>
      </w:divBdr>
    </w:div>
    <w:div w:id="567959326">
      <w:bodyDiv w:val="1"/>
      <w:marLeft w:val="0"/>
      <w:marRight w:val="0"/>
      <w:marTop w:val="0"/>
      <w:marBottom w:val="0"/>
      <w:divBdr>
        <w:top w:val="none" w:sz="0" w:space="0" w:color="auto"/>
        <w:left w:val="none" w:sz="0" w:space="0" w:color="auto"/>
        <w:bottom w:val="none" w:sz="0" w:space="0" w:color="auto"/>
        <w:right w:val="none" w:sz="0" w:space="0" w:color="auto"/>
      </w:divBdr>
    </w:div>
    <w:div w:id="653291183">
      <w:bodyDiv w:val="1"/>
      <w:marLeft w:val="0"/>
      <w:marRight w:val="0"/>
      <w:marTop w:val="0"/>
      <w:marBottom w:val="0"/>
      <w:divBdr>
        <w:top w:val="none" w:sz="0" w:space="0" w:color="auto"/>
        <w:left w:val="none" w:sz="0" w:space="0" w:color="auto"/>
        <w:bottom w:val="none" w:sz="0" w:space="0" w:color="auto"/>
        <w:right w:val="none" w:sz="0" w:space="0" w:color="auto"/>
      </w:divBdr>
    </w:div>
    <w:div w:id="662004845">
      <w:bodyDiv w:val="1"/>
      <w:marLeft w:val="0"/>
      <w:marRight w:val="0"/>
      <w:marTop w:val="0"/>
      <w:marBottom w:val="0"/>
      <w:divBdr>
        <w:top w:val="none" w:sz="0" w:space="0" w:color="auto"/>
        <w:left w:val="none" w:sz="0" w:space="0" w:color="auto"/>
        <w:bottom w:val="none" w:sz="0" w:space="0" w:color="auto"/>
        <w:right w:val="none" w:sz="0" w:space="0" w:color="auto"/>
      </w:divBdr>
    </w:div>
    <w:div w:id="1162429214">
      <w:bodyDiv w:val="1"/>
      <w:marLeft w:val="0"/>
      <w:marRight w:val="0"/>
      <w:marTop w:val="0"/>
      <w:marBottom w:val="0"/>
      <w:divBdr>
        <w:top w:val="none" w:sz="0" w:space="0" w:color="auto"/>
        <w:left w:val="none" w:sz="0" w:space="0" w:color="auto"/>
        <w:bottom w:val="none" w:sz="0" w:space="0" w:color="auto"/>
        <w:right w:val="none" w:sz="0" w:space="0" w:color="auto"/>
      </w:divBdr>
    </w:div>
    <w:div w:id="1170827902">
      <w:bodyDiv w:val="1"/>
      <w:marLeft w:val="0"/>
      <w:marRight w:val="0"/>
      <w:marTop w:val="0"/>
      <w:marBottom w:val="0"/>
      <w:divBdr>
        <w:top w:val="none" w:sz="0" w:space="0" w:color="auto"/>
        <w:left w:val="none" w:sz="0" w:space="0" w:color="auto"/>
        <w:bottom w:val="none" w:sz="0" w:space="0" w:color="auto"/>
        <w:right w:val="none" w:sz="0" w:space="0" w:color="auto"/>
      </w:divBdr>
    </w:div>
    <w:div w:id="1180508128">
      <w:bodyDiv w:val="1"/>
      <w:marLeft w:val="0"/>
      <w:marRight w:val="0"/>
      <w:marTop w:val="0"/>
      <w:marBottom w:val="0"/>
      <w:divBdr>
        <w:top w:val="none" w:sz="0" w:space="0" w:color="auto"/>
        <w:left w:val="none" w:sz="0" w:space="0" w:color="auto"/>
        <w:bottom w:val="none" w:sz="0" w:space="0" w:color="auto"/>
        <w:right w:val="none" w:sz="0" w:space="0" w:color="auto"/>
      </w:divBdr>
    </w:div>
    <w:div w:id="1188518500">
      <w:bodyDiv w:val="1"/>
      <w:marLeft w:val="0"/>
      <w:marRight w:val="0"/>
      <w:marTop w:val="0"/>
      <w:marBottom w:val="0"/>
      <w:divBdr>
        <w:top w:val="none" w:sz="0" w:space="0" w:color="auto"/>
        <w:left w:val="none" w:sz="0" w:space="0" w:color="auto"/>
        <w:bottom w:val="none" w:sz="0" w:space="0" w:color="auto"/>
        <w:right w:val="none" w:sz="0" w:space="0" w:color="auto"/>
      </w:divBdr>
    </w:div>
    <w:div w:id="1219166818">
      <w:bodyDiv w:val="1"/>
      <w:marLeft w:val="0"/>
      <w:marRight w:val="0"/>
      <w:marTop w:val="0"/>
      <w:marBottom w:val="0"/>
      <w:divBdr>
        <w:top w:val="none" w:sz="0" w:space="0" w:color="auto"/>
        <w:left w:val="none" w:sz="0" w:space="0" w:color="auto"/>
        <w:bottom w:val="none" w:sz="0" w:space="0" w:color="auto"/>
        <w:right w:val="none" w:sz="0" w:space="0" w:color="auto"/>
      </w:divBdr>
    </w:div>
    <w:div w:id="1243643713">
      <w:bodyDiv w:val="1"/>
      <w:marLeft w:val="0"/>
      <w:marRight w:val="0"/>
      <w:marTop w:val="0"/>
      <w:marBottom w:val="0"/>
      <w:divBdr>
        <w:top w:val="none" w:sz="0" w:space="0" w:color="auto"/>
        <w:left w:val="none" w:sz="0" w:space="0" w:color="auto"/>
        <w:bottom w:val="none" w:sz="0" w:space="0" w:color="auto"/>
        <w:right w:val="none" w:sz="0" w:space="0" w:color="auto"/>
      </w:divBdr>
    </w:div>
    <w:div w:id="1276448033">
      <w:bodyDiv w:val="1"/>
      <w:marLeft w:val="0"/>
      <w:marRight w:val="0"/>
      <w:marTop w:val="0"/>
      <w:marBottom w:val="0"/>
      <w:divBdr>
        <w:top w:val="none" w:sz="0" w:space="0" w:color="auto"/>
        <w:left w:val="none" w:sz="0" w:space="0" w:color="auto"/>
        <w:bottom w:val="none" w:sz="0" w:space="0" w:color="auto"/>
        <w:right w:val="none" w:sz="0" w:space="0" w:color="auto"/>
      </w:divBdr>
    </w:div>
    <w:div w:id="1686590076">
      <w:bodyDiv w:val="1"/>
      <w:marLeft w:val="0"/>
      <w:marRight w:val="0"/>
      <w:marTop w:val="0"/>
      <w:marBottom w:val="0"/>
      <w:divBdr>
        <w:top w:val="none" w:sz="0" w:space="0" w:color="auto"/>
        <w:left w:val="none" w:sz="0" w:space="0" w:color="auto"/>
        <w:bottom w:val="none" w:sz="0" w:space="0" w:color="auto"/>
        <w:right w:val="none" w:sz="0" w:space="0" w:color="auto"/>
      </w:divBdr>
    </w:div>
    <w:div w:id="1691100610">
      <w:bodyDiv w:val="1"/>
      <w:marLeft w:val="0"/>
      <w:marRight w:val="0"/>
      <w:marTop w:val="0"/>
      <w:marBottom w:val="0"/>
      <w:divBdr>
        <w:top w:val="none" w:sz="0" w:space="0" w:color="auto"/>
        <w:left w:val="none" w:sz="0" w:space="0" w:color="auto"/>
        <w:bottom w:val="none" w:sz="0" w:space="0" w:color="auto"/>
        <w:right w:val="none" w:sz="0" w:space="0" w:color="auto"/>
      </w:divBdr>
    </w:div>
    <w:div w:id="1731345334">
      <w:bodyDiv w:val="1"/>
      <w:marLeft w:val="0"/>
      <w:marRight w:val="0"/>
      <w:marTop w:val="0"/>
      <w:marBottom w:val="0"/>
      <w:divBdr>
        <w:top w:val="none" w:sz="0" w:space="0" w:color="auto"/>
        <w:left w:val="none" w:sz="0" w:space="0" w:color="auto"/>
        <w:bottom w:val="none" w:sz="0" w:space="0" w:color="auto"/>
        <w:right w:val="none" w:sz="0" w:space="0" w:color="auto"/>
      </w:divBdr>
      <w:divsChild>
        <w:div w:id="13924930">
          <w:marLeft w:val="0"/>
          <w:marRight w:val="0"/>
          <w:marTop w:val="0"/>
          <w:marBottom w:val="0"/>
          <w:divBdr>
            <w:top w:val="none" w:sz="0" w:space="0" w:color="auto"/>
            <w:left w:val="none" w:sz="0" w:space="0" w:color="auto"/>
            <w:bottom w:val="none" w:sz="0" w:space="0" w:color="auto"/>
            <w:right w:val="none" w:sz="0" w:space="0" w:color="auto"/>
          </w:divBdr>
        </w:div>
        <w:div w:id="473449486">
          <w:marLeft w:val="0"/>
          <w:marRight w:val="0"/>
          <w:marTop w:val="0"/>
          <w:marBottom w:val="0"/>
          <w:divBdr>
            <w:top w:val="none" w:sz="0" w:space="0" w:color="auto"/>
            <w:left w:val="none" w:sz="0" w:space="0" w:color="auto"/>
            <w:bottom w:val="none" w:sz="0" w:space="0" w:color="auto"/>
            <w:right w:val="none" w:sz="0" w:space="0" w:color="auto"/>
          </w:divBdr>
        </w:div>
        <w:div w:id="1539123974">
          <w:marLeft w:val="0"/>
          <w:marRight w:val="0"/>
          <w:marTop w:val="0"/>
          <w:marBottom w:val="0"/>
          <w:divBdr>
            <w:top w:val="none" w:sz="0" w:space="0" w:color="auto"/>
            <w:left w:val="none" w:sz="0" w:space="0" w:color="auto"/>
            <w:bottom w:val="none" w:sz="0" w:space="0" w:color="auto"/>
            <w:right w:val="none" w:sz="0" w:space="0" w:color="auto"/>
          </w:divBdr>
        </w:div>
        <w:div w:id="2080977800">
          <w:marLeft w:val="0"/>
          <w:marRight w:val="0"/>
          <w:marTop w:val="0"/>
          <w:marBottom w:val="0"/>
          <w:divBdr>
            <w:top w:val="none" w:sz="0" w:space="0" w:color="auto"/>
            <w:left w:val="none" w:sz="0" w:space="0" w:color="auto"/>
            <w:bottom w:val="none" w:sz="0" w:space="0" w:color="auto"/>
            <w:right w:val="none" w:sz="0" w:space="0" w:color="auto"/>
          </w:divBdr>
        </w:div>
      </w:divsChild>
    </w:div>
    <w:div w:id="1796438558">
      <w:bodyDiv w:val="1"/>
      <w:marLeft w:val="0"/>
      <w:marRight w:val="0"/>
      <w:marTop w:val="0"/>
      <w:marBottom w:val="0"/>
      <w:divBdr>
        <w:top w:val="none" w:sz="0" w:space="0" w:color="auto"/>
        <w:left w:val="none" w:sz="0" w:space="0" w:color="auto"/>
        <w:bottom w:val="none" w:sz="0" w:space="0" w:color="auto"/>
        <w:right w:val="none" w:sz="0" w:space="0" w:color="auto"/>
      </w:divBdr>
    </w:div>
    <w:div w:id="2022703660">
      <w:bodyDiv w:val="1"/>
      <w:marLeft w:val="0"/>
      <w:marRight w:val="0"/>
      <w:marTop w:val="0"/>
      <w:marBottom w:val="0"/>
      <w:divBdr>
        <w:top w:val="none" w:sz="0" w:space="0" w:color="auto"/>
        <w:left w:val="none" w:sz="0" w:space="0" w:color="auto"/>
        <w:bottom w:val="none" w:sz="0" w:space="0" w:color="auto"/>
        <w:right w:val="none" w:sz="0" w:space="0" w:color="auto"/>
      </w:divBdr>
    </w:div>
    <w:div w:id="2047484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tem-building.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tem-building.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ergie.wallonie.be/fr/strategie-de-renovation.html?IDC=9580" TargetMode="External"/><Relationship Id="rId5" Type="http://schemas.openxmlformats.org/officeDocument/2006/relationships/numbering" Target="numbering.xml"/><Relationship Id="rId15" Type="http://schemas.openxmlformats.org/officeDocument/2006/relationships/hyperlink" Target="https://emploi.belgique.be/fr/themes/bien-etre-au-travail/lieux-de-travail/exigences-fondamenta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tc.be/details-constructif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7744EDE3400042BD62BD1284AB8BE3" ma:contentTypeVersion="16" ma:contentTypeDescription="Crée un document." ma:contentTypeScope="" ma:versionID="320d8bdf664290359bdbf0e0fc8fffa8">
  <xsd:schema xmlns:xsd="http://www.w3.org/2001/XMLSchema" xmlns:xs="http://www.w3.org/2001/XMLSchema" xmlns:p="http://schemas.microsoft.com/office/2006/metadata/properties" xmlns:ns2="c20ab469-a3de-4990-928c-22a3026f7182" xmlns:ns3="e511c964-32a5-4184-bea4-330d4d9802a0" targetNamespace="http://schemas.microsoft.com/office/2006/metadata/properties" ma:root="true" ma:fieldsID="d71693291a404beaac75a96408f30d32" ns2:_="" ns3:_="">
    <xsd:import namespace="c20ab469-a3de-4990-928c-22a3026f7182"/>
    <xsd:import namespace="e511c964-32a5-4184-bea4-330d4d9802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ab469-a3de-4990-928c-22a3026f7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438a966-6778-473b-9899-d8937507f5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11c964-32a5-4184-bea4-330d4d9802a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b624084-abaf-4c5b-bb0f-5dee117ef593}" ma:internalName="TaxCatchAll" ma:showField="CatchAllData" ma:web="e511c964-32a5-4184-bea4-330d4d980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0ab469-a3de-4990-928c-22a3026f7182">
      <Terms xmlns="http://schemas.microsoft.com/office/infopath/2007/PartnerControls"/>
    </lcf76f155ced4ddcb4097134ff3c332f>
    <TaxCatchAll xmlns="e511c964-32a5-4184-bea4-330d4d9802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BD17D-3F79-43BD-B9FD-F7FD81F0C4E6}">
  <ds:schemaRefs>
    <ds:schemaRef ds:uri="http://schemas.openxmlformats.org/officeDocument/2006/bibliography"/>
  </ds:schemaRefs>
</ds:datastoreItem>
</file>

<file path=customXml/itemProps2.xml><?xml version="1.0" encoding="utf-8"?>
<ds:datastoreItem xmlns:ds="http://schemas.openxmlformats.org/officeDocument/2006/customXml" ds:itemID="{D37F2709-FE57-4488-AC94-630484136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ab469-a3de-4990-928c-22a3026f7182"/>
    <ds:schemaRef ds:uri="e511c964-32a5-4184-bea4-330d4d980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9D926-A432-4BBD-BC7E-1B8C71644CB6}">
  <ds:schemaRefs>
    <ds:schemaRef ds:uri="http://schemas.microsoft.com/office/2006/metadata/properties"/>
    <ds:schemaRef ds:uri="http://schemas.microsoft.com/office/infopath/2007/PartnerControls"/>
    <ds:schemaRef ds:uri="c20ab469-a3de-4990-928c-22a3026f7182"/>
    <ds:schemaRef ds:uri="e511c964-32a5-4184-bea4-330d4d9802a0"/>
  </ds:schemaRefs>
</ds:datastoreItem>
</file>

<file path=customXml/itemProps4.xml><?xml version="1.0" encoding="utf-8"?>
<ds:datastoreItem xmlns:ds="http://schemas.openxmlformats.org/officeDocument/2006/customXml" ds:itemID="{EC4107D7-F834-4F0A-9E46-2671A9C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9040</Words>
  <Characters>49722</Characters>
  <Application>Microsoft Office Word</Application>
  <DocSecurity>0</DocSecurity>
  <Lines>414</Lines>
  <Paragraphs>117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58645</CharactersWithSpaces>
  <SharedDoc>false</SharedDoc>
  <HLinks>
    <vt:vector size="210" baseType="variant">
      <vt:variant>
        <vt:i4>7864425</vt:i4>
      </vt:variant>
      <vt:variant>
        <vt:i4>195</vt:i4>
      </vt:variant>
      <vt:variant>
        <vt:i4>0</vt:i4>
      </vt:variant>
      <vt:variant>
        <vt:i4>5</vt:i4>
      </vt:variant>
      <vt:variant>
        <vt:lpwstr>https://emploi.belgique.be/fr/themes/bien-etre-au-travail/lieux-de-travail/exigences-fondamentales</vt:lpwstr>
      </vt:variant>
      <vt:variant>
        <vt:lpwstr>toc_heading_3</vt:lpwstr>
      </vt:variant>
      <vt:variant>
        <vt:i4>4653064</vt:i4>
      </vt:variant>
      <vt:variant>
        <vt:i4>192</vt:i4>
      </vt:variant>
      <vt:variant>
        <vt:i4>0</vt:i4>
      </vt:variant>
      <vt:variant>
        <vt:i4>5</vt:i4>
      </vt:variant>
      <vt:variant>
        <vt:lpwstr>https://www.cstc.be/details-constructifs/</vt:lpwstr>
      </vt:variant>
      <vt:variant>
        <vt:lpwstr/>
      </vt:variant>
      <vt:variant>
        <vt:i4>786434</vt:i4>
      </vt:variant>
      <vt:variant>
        <vt:i4>189</vt:i4>
      </vt:variant>
      <vt:variant>
        <vt:i4>0</vt:i4>
      </vt:variant>
      <vt:variant>
        <vt:i4>5</vt:i4>
      </vt:variant>
      <vt:variant>
        <vt:lpwstr>http://www.totem-building.be/</vt:lpwstr>
      </vt:variant>
      <vt:variant>
        <vt:lpwstr/>
      </vt:variant>
      <vt:variant>
        <vt:i4>786434</vt:i4>
      </vt:variant>
      <vt:variant>
        <vt:i4>186</vt:i4>
      </vt:variant>
      <vt:variant>
        <vt:i4>0</vt:i4>
      </vt:variant>
      <vt:variant>
        <vt:i4>5</vt:i4>
      </vt:variant>
      <vt:variant>
        <vt:lpwstr>http://www.totem-building.be/</vt:lpwstr>
      </vt:variant>
      <vt:variant>
        <vt:lpwstr/>
      </vt:variant>
      <vt:variant>
        <vt:i4>4653120</vt:i4>
      </vt:variant>
      <vt:variant>
        <vt:i4>183</vt:i4>
      </vt:variant>
      <vt:variant>
        <vt:i4>0</vt:i4>
      </vt:variant>
      <vt:variant>
        <vt:i4>5</vt:i4>
      </vt:variant>
      <vt:variant>
        <vt:lpwstr>https://energie.wallonie.be/fr/strategie-de-renovation.html?IDC=9580</vt:lpwstr>
      </vt:variant>
      <vt:variant>
        <vt:lpwstr/>
      </vt:variant>
      <vt:variant>
        <vt:i4>1048628</vt:i4>
      </vt:variant>
      <vt:variant>
        <vt:i4>176</vt:i4>
      </vt:variant>
      <vt:variant>
        <vt:i4>0</vt:i4>
      </vt:variant>
      <vt:variant>
        <vt:i4>5</vt:i4>
      </vt:variant>
      <vt:variant>
        <vt:lpwstr/>
      </vt:variant>
      <vt:variant>
        <vt:lpwstr>_Toc256000029</vt:lpwstr>
      </vt:variant>
      <vt:variant>
        <vt:i4>1048628</vt:i4>
      </vt:variant>
      <vt:variant>
        <vt:i4>170</vt:i4>
      </vt:variant>
      <vt:variant>
        <vt:i4>0</vt:i4>
      </vt:variant>
      <vt:variant>
        <vt:i4>5</vt:i4>
      </vt:variant>
      <vt:variant>
        <vt:lpwstr/>
      </vt:variant>
      <vt:variant>
        <vt:lpwstr>_Toc256000028</vt:lpwstr>
      </vt:variant>
      <vt:variant>
        <vt:i4>1048628</vt:i4>
      </vt:variant>
      <vt:variant>
        <vt:i4>164</vt:i4>
      </vt:variant>
      <vt:variant>
        <vt:i4>0</vt:i4>
      </vt:variant>
      <vt:variant>
        <vt:i4>5</vt:i4>
      </vt:variant>
      <vt:variant>
        <vt:lpwstr/>
      </vt:variant>
      <vt:variant>
        <vt:lpwstr>_Toc256000027</vt:lpwstr>
      </vt:variant>
      <vt:variant>
        <vt:i4>1048628</vt:i4>
      </vt:variant>
      <vt:variant>
        <vt:i4>158</vt:i4>
      </vt:variant>
      <vt:variant>
        <vt:i4>0</vt:i4>
      </vt:variant>
      <vt:variant>
        <vt:i4>5</vt:i4>
      </vt:variant>
      <vt:variant>
        <vt:lpwstr/>
      </vt:variant>
      <vt:variant>
        <vt:lpwstr>_Toc256000026</vt:lpwstr>
      </vt:variant>
      <vt:variant>
        <vt:i4>1048628</vt:i4>
      </vt:variant>
      <vt:variant>
        <vt:i4>152</vt:i4>
      </vt:variant>
      <vt:variant>
        <vt:i4>0</vt:i4>
      </vt:variant>
      <vt:variant>
        <vt:i4>5</vt:i4>
      </vt:variant>
      <vt:variant>
        <vt:lpwstr/>
      </vt:variant>
      <vt:variant>
        <vt:lpwstr>_Toc256000025</vt:lpwstr>
      </vt:variant>
      <vt:variant>
        <vt:i4>1048628</vt:i4>
      </vt:variant>
      <vt:variant>
        <vt:i4>146</vt:i4>
      </vt:variant>
      <vt:variant>
        <vt:i4>0</vt:i4>
      </vt:variant>
      <vt:variant>
        <vt:i4>5</vt:i4>
      </vt:variant>
      <vt:variant>
        <vt:lpwstr/>
      </vt:variant>
      <vt:variant>
        <vt:lpwstr>_Toc256000024</vt:lpwstr>
      </vt:variant>
      <vt:variant>
        <vt:i4>1048628</vt:i4>
      </vt:variant>
      <vt:variant>
        <vt:i4>140</vt:i4>
      </vt:variant>
      <vt:variant>
        <vt:i4>0</vt:i4>
      </vt:variant>
      <vt:variant>
        <vt:i4>5</vt:i4>
      </vt:variant>
      <vt:variant>
        <vt:lpwstr/>
      </vt:variant>
      <vt:variant>
        <vt:lpwstr>_Toc256000023</vt:lpwstr>
      </vt:variant>
      <vt:variant>
        <vt:i4>1048628</vt:i4>
      </vt:variant>
      <vt:variant>
        <vt:i4>134</vt:i4>
      </vt:variant>
      <vt:variant>
        <vt:i4>0</vt:i4>
      </vt:variant>
      <vt:variant>
        <vt:i4>5</vt:i4>
      </vt:variant>
      <vt:variant>
        <vt:lpwstr/>
      </vt:variant>
      <vt:variant>
        <vt:lpwstr>_Toc256000022</vt:lpwstr>
      </vt:variant>
      <vt:variant>
        <vt:i4>1048628</vt:i4>
      </vt:variant>
      <vt:variant>
        <vt:i4>128</vt:i4>
      </vt:variant>
      <vt:variant>
        <vt:i4>0</vt:i4>
      </vt:variant>
      <vt:variant>
        <vt:i4>5</vt:i4>
      </vt:variant>
      <vt:variant>
        <vt:lpwstr/>
      </vt:variant>
      <vt:variant>
        <vt:lpwstr>_Toc256000021</vt:lpwstr>
      </vt:variant>
      <vt:variant>
        <vt:i4>1048628</vt:i4>
      </vt:variant>
      <vt:variant>
        <vt:i4>122</vt:i4>
      </vt:variant>
      <vt:variant>
        <vt:i4>0</vt:i4>
      </vt:variant>
      <vt:variant>
        <vt:i4>5</vt:i4>
      </vt:variant>
      <vt:variant>
        <vt:lpwstr/>
      </vt:variant>
      <vt:variant>
        <vt:lpwstr>_Toc256000020</vt:lpwstr>
      </vt:variant>
      <vt:variant>
        <vt:i4>1245236</vt:i4>
      </vt:variant>
      <vt:variant>
        <vt:i4>116</vt:i4>
      </vt:variant>
      <vt:variant>
        <vt:i4>0</vt:i4>
      </vt:variant>
      <vt:variant>
        <vt:i4>5</vt:i4>
      </vt:variant>
      <vt:variant>
        <vt:lpwstr/>
      </vt:variant>
      <vt:variant>
        <vt:lpwstr>_Toc256000019</vt:lpwstr>
      </vt:variant>
      <vt:variant>
        <vt:i4>1245236</vt:i4>
      </vt:variant>
      <vt:variant>
        <vt:i4>110</vt:i4>
      </vt:variant>
      <vt:variant>
        <vt:i4>0</vt:i4>
      </vt:variant>
      <vt:variant>
        <vt:i4>5</vt:i4>
      </vt:variant>
      <vt:variant>
        <vt:lpwstr/>
      </vt:variant>
      <vt:variant>
        <vt:lpwstr>_Toc256000018</vt:lpwstr>
      </vt:variant>
      <vt:variant>
        <vt:i4>1245236</vt:i4>
      </vt:variant>
      <vt:variant>
        <vt:i4>104</vt:i4>
      </vt:variant>
      <vt:variant>
        <vt:i4>0</vt:i4>
      </vt:variant>
      <vt:variant>
        <vt:i4>5</vt:i4>
      </vt:variant>
      <vt:variant>
        <vt:lpwstr/>
      </vt:variant>
      <vt:variant>
        <vt:lpwstr>_Toc256000017</vt:lpwstr>
      </vt:variant>
      <vt:variant>
        <vt:i4>1245236</vt:i4>
      </vt:variant>
      <vt:variant>
        <vt:i4>98</vt:i4>
      </vt:variant>
      <vt:variant>
        <vt:i4>0</vt:i4>
      </vt:variant>
      <vt:variant>
        <vt:i4>5</vt:i4>
      </vt:variant>
      <vt:variant>
        <vt:lpwstr/>
      </vt:variant>
      <vt:variant>
        <vt:lpwstr>_Toc256000016</vt:lpwstr>
      </vt:variant>
      <vt:variant>
        <vt:i4>1245236</vt:i4>
      </vt:variant>
      <vt:variant>
        <vt:i4>92</vt:i4>
      </vt:variant>
      <vt:variant>
        <vt:i4>0</vt:i4>
      </vt:variant>
      <vt:variant>
        <vt:i4>5</vt:i4>
      </vt:variant>
      <vt:variant>
        <vt:lpwstr/>
      </vt:variant>
      <vt:variant>
        <vt:lpwstr>_Toc256000015</vt:lpwstr>
      </vt:variant>
      <vt:variant>
        <vt:i4>1245236</vt:i4>
      </vt:variant>
      <vt:variant>
        <vt:i4>86</vt:i4>
      </vt:variant>
      <vt:variant>
        <vt:i4>0</vt:i4>
      </vt:variant>
      <vt:variant>
        <vt:i4>5</vt:i4>
      </vt:variant>
      <vt:variant>
        <vt:lpwstr/>
      </vt:variant>
      <vt:variant>
        <vt:lpwstr>_Toc256000014</vt:lpwstr>
      </vt:variant>
      <vt:variant>
        <vt:i4>1245236</vt:i4>
      </vt:variant>
      <vt:variant>
        <vt:i4>80</vt:i4>
      </vt:variant>
      <vt:variant>
        <vt:i4>0</vt:i4>
      </vt:variant>
      <vt:variant>
        <vt:i4>5</vt:i4>
      </vt:variant>
      <vt:variant>
        <vt:lpwstr/>
      </vt:variant>
      <vt:variant>
        <vt:lpwstr>_Toc256000013</vt:lpwstr>
      </vt:variant>
      <vt:variant>
        <vt:i4>1245236</vt:i4>
      </vt:variant>
      <vt:variant>
        <vt:i4>74</vt:i4>
      </vt:variant>
      <vt:variant>
        <vt:i4>0</vt:i4>
      </vt:variant>
      <vt:variant>
        <vt:i4>5</vt:i4>
      </vt:variant>
      <vt:variant>
        <vt:lpwstr/>
      </vt:variant>
      <vt:variant>
        <vt:lpwstr>_Toc256000012</vt:lpwstr>
      </vt:variant>
      <vt:variant>
        <vt:i4>1245236</vt:i4>
      </vt:variant>
      <vt:variant>
        <vt:i4>68</vt:i4>
      </vt:variant>
      <vt:variant>
        <vt:i4>0</vt:i4>
      </vt:variant>
      <vt:variant>
        <vt:i4>5</vt:i4>
      </vt:variant>
      <vt:variant>
        <vt:lpwstr/>
      </vt:variant>
      <vt:variant>
        <vt:lpwstr>_Toc256000011</vt:lpwstr>
      </vt:variant>
      <vt:variant>
        <vt:i4>1245236</vt:i4>
      </vt:variant>
      <vt:variant>
        <vt:i4>62</vt:i4>
      </vt:variant>
      <vt:variant>
        <vt:i4>0</vt:i4>
      </vt:variant>
      <vt:variant>
        <vt:i4>5</vt:i4>
      </vt:variant>
      <vt:variant>
        <vt:lpwstr/>
      </vt:variant>
      <vt:variant>
        <vt:lpwstr>_Toc256000010</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dc:creator>
  <cp:keywords/>
  <cp:lastModifiedBy>Pierre DEMESMAECKER</cp:lastModifiedBy>
  <cp:revision>3</cp:revision>
  <cp:lastPrinted>2006-01-17T11:27:00Z</cp:lastPrinted>
  <dcterms:created xsi:type="dcterms:W3CDTF">2022-06-09T09:36:00Z</dcterms:created>
  <dcterms:modified xsi:type="dcterms:W3CDTF">2022-06-09T09:36:00Z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0x010100559A65A2DD5DF44A80A654981849549B</vt:lpwstr>
  </property>
  <property fmtid="{D5CDD505-2E9C-101B-9397-08002B2CF9AE}" pid="3" name="MSIP_Label_97a477d1-147d-4e34-b5e3-7b26d2f44870_Enabled">
    <vt:lpwstr>true</vt:lpwstr>
  </property>
  <property fmtid="{D5CDD505-2E9C-101B-9397-08002B2CF9AE}" pid="4" name="MSIP_Label_97a477d1-147d-4e34-b5e3-7b26d2f44870_SetDate">
    <vt:lpwstr>2022-02-11T16:34:03Z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dc25b1bd-2296-4f3a-8756-bd34c786d7d1</vt:lpwstr>
  </property>
  <property fmtid="{D5CDD505-2E9C-101B-9397-08002B2CF9AE}" pid="9" name="MSIP_Label_97a477d1-147d-4e34-b5e3-7b26d2f44870_ContentBits">
    <vt:lpwstr>0</vt:lpwstr>
  </property>
  <property fmtid="{D5CDD505-2E9C-101B-9397-08002B2CF9AE}" pid="10" name="MediaServiceImageTags">
    <vt:lpwstr/>
  </property>
</Properties>
</file>