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32" w:rsidRPr="001B2200" w:rsidRDefault="004F2A77" w:rsidP="004F2A77">
      <w:pPr>
        <w:rPr>
          <w:rFonts w:ascii="Century Gothic" w:hAnsi="Century Gothic"/>
        </w:rPr>
      </w:pPr>
      <w:r w:rsidRPr="001B2200">
        <w:rPr>
          <w:rFonts w:ascii="Century Gothic" w:hAnsi="Century Gothic"/>
          <w:noProof/>
          <w:lang w:eastAsia="fr-BE"/>
        </w:rPr>
        <w:drawing>
          <wp:inline distT="0" distB="0" distL="0" distR="0">
            <wp:extent cx="1476375" cy="871346"/>
            <wp:effectExtent l="19050" t="0" r="0" b="0"/>
            <wp:docPr id="8" name="Image 1" descr="http://intranet.spw.wallonie.be/files/home/outils/identite_visuelle/chartes_graphique_et_editoriale/logos/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pw.wallonie.be/files/home/outils/identite_visuelle/chartes_graphique_et_editoriale/logos/coq_spw_ho.jpg"/>
                    <pic:cNvPicPr>
                      <a:picLocks noChangeAspect="1" noChangeArrowheads="1"/>
                    </pic:cNvPicPr>
                  </pic:nvPicPr>
                  <pic:blipFill>
                    <a:blip r:embed="rId8" cstate="print"/>
                    <a:srcRect/>
                    <a:stretch>
                      <a:fillRect/>
                    </a:stretch>
                  </pic:blipFill>
                  <pic:spPr bwMode="auto">
                    <a:xfrm>
                      <a:off x="0" y="0"/>
                      <a:ext cx="1479473" cy="873175"/>
                    </a:xfrm>
                    <a:prstGeom prst="rect">
                      <a:avLst/>
                    </a:prstGeom>
                    <a:noFill/>
                    <a:ln w="9525">
                      <a:noFill/>
                      <a:miter lim="800000"/>
                      <a:headEnd/>
                      <a:tailEnd/>
                    </a:ln>
                  </pic:spPr>
                </pic:pic>
              </a:graphicData>
            </a:graphic>
          </wp:inline>
        </w:drawing>
      </w:r>
    </w:p>
    <w:p w:rsidR="00926F32" w:rsidRPr="001B2200" w:rsidRDefault="00926F32">
      <w:pPr>
        <w:rPr>
          <w:rFonts w:ascii="Century Gothic" w:hAnsi="Century Gothic"/>
        </w:rPr>
      </w:pPr>
    </w:p>
    <w:p w:rsidR="00926F32" w:rsidRPr="001B2200" w:rsidRDefault="00926F32" w:rsidP="00926F32">
      <w:pPr>
        <w:pStyle w:val="Titre1"/>
        <w:jc w:val="center"/>
        <w:rPr>
          <w:rFonts w:ascii="Century Gothic" w:hAnsi="Century Gothic"/>
        </w:rPr>
      </w:pPr>
    </w:p>
    <w:p w:rsidR="00926F32" w:rsidRPr="001B2200" w:rsidRDefault="00926F32" w:rsidP="00926F32">
      <w:pPr>
        <w:pStyle w:val="Titre1"/>
        <w:jc w:val="center"/>
        <w:rPr>
          <w:rFonts w:ascii="Century Gothic" w:hAnsi="Century Gothic"/>
        </w:rPr>
      </w:pPr>
    </w:p>
    <w:p w:rsidR="00926F32" w:rsidRPr="001B2200" w:rsidRDefault="00926F32" w:rsidP="00926F32">
      <w:pPr>
        <w:pStyle w:val="Titre1"/>
        <w:jc w:val="center"/>
        <w:rPr>
          <w:rFonts w:ascii="Century Gothic" w:hAnsi="Century Gothic"/>
        </w:rPr>
      </w:pPr>
    </w:p>
    <w:p w:rsidR="00926F32" w:rsidRPr="001B2200" w:rsidRDefault="00926F32" w:rsidP="00472F17">
      <w:pPr>
        <w:jc w:val="center"/>
        <w:rPr>
          <w:rFonts w:ascii="Century Gothic" w:hAnsi="Century Gothic"/>
          <w:b/>
          <w:color w:val="1F497D" w:themeColor="text2"/>
          <w:sz w:val="32"/>
          <w:szCs w:val="32"/>
        </w:rPr>
      </w:pPr>
      <w:r w:rsidRPr="001B2200">
        <w:rPr>
          <w:rFonts w:ascii="Century Gothic" w:hAnsi="Century Gothic"/>
          <w:b/>
          <w:color w:val="1F497D" w:themeColor="text2"/>
          <w:sz w:val="32"/>
          <w:szCs w:val="32"/>
        </w:rPr>
        <w:t xml:space="preserve">Consultation des </w:t>
      </w:r>
      <w:proofErr w:type="spellStart"/>
      <w:r w:rsidRPr="001B2200">
        <w:rPr>
          <w:rFonts w:ascii="Century Gothic" w:hAnsi="Century Gothic"/>
          <w:b/>
          <w:color w:val="1F497D" w:themeColor="text2"/>
          <w:sz w:val="32"/>
          <w:szCs w:val="32"/>
        </w:rPr>
        <w:t>stakeholders</w:t>
      </w:r>
      <w:proofErr w:type="spellEnd"/>
      <w:r w:rsidRPr="001B2200">
        <w:rPr>
          <w:rFonts w:ascii="Century Gothic" w:hAnsi="Century Gothic"/>
          <w:b/>
          <w:color w:val="1F497D" w:themeColor="text2"/>
          <w:sz w:val="32"/>
          <w:szCs w:val="32"/>
        </w:rPr>
        <w:t xml:space="preserve"> dans le cadre de l’élaboration du Plan Energie-Climat 2030 pour la Wallonie</w:t>
      </w:r>
    </w:p>
    <w:p w:rsidR="00926F32" w:rsidRPr="001B2200" w:rsidRDefault="00926F32" w:rsidP="00472F17">
      <w:pPr>
        <w:jc w:val="center"/>
        <w:rPr>
          <w:rFonts w:ascii="Century Gothic" w:hAnsi="Century Gothic"/>
          <w:b/>
          <w:color w:val="1F497D" w:themeColor="text2"/>
          <w:sz w:val="32"/>
          <w:szCs w:val="32"/>
        </w:rPr>
      </w:pPr>
    </w:p>
    <w:p w:rsidR="00926F32" w:rsidRPr="001B2200" w:rsidRDefault="00E05578" w:rsidP="00472F17">
      <w:pPr>
        <w:jc w:val="center"/>
        <w:rPr>
          <w:rFonts w:ascii="Century Gothic" w:hAnsi="Century Gothic"/>
          <w:b/>
          <w:color w:val="1F497D" w:themeColor="text2"/>
          <w:sz w:val="32"/>
          <w:szCs w:val="32"/>
        </w:rPr>
      </w:pPr>
      <w:r w:rsidRPr="001B2200">
        <w:rPr>
          <w:rFonts w:ascii="Century Gothic" w:hAnsi="Century Gothic"/>
          <w:b/>
          <w:color w:val="1F497D" w:themeColor="text2"/>
          <w:sz w:val="32"/>
          <w:szCs w:val="32"/>
        </w:rPr>
        <w:t>Etat des lieux</w:t>
      </w:r>
      <w:r w:rsidR="00771027" w:rsidRPr="001B2200">
        <w:rPr>
          <w:rFonts w:ascii="Century Gothic" w:hAnsi="Century Gothic"/>
          <w:b/>
          <w:color w:val="1F497D" w:themeColor="text2"/>
          <w:sz w:val="32"/>
          <w:szCs w:val="32"/>
        </w:rPr>
        <w:t xml:space="preserve"> : </w:t>
      </w:r>
      <w:r w:rsidR="00017B66" w:rsidRPr="001B2200">
        <w:rPr>
          <w:rFonts w:ascii="Century Gothic" w:hAnsi="Century Gothic"/>
          <w:b/>
          <w:color w:val="1F497D" w:themeColor="text2"/>
          <w:sz w:val="32"/>
          <w:szCs w:val="32"/>
        </w:rPr>
        <w:t>Climat</w:t>
      </w:r>
      <w:r w:rsidR="007771DE" w:rsidRPr="001B2200">
        <w:rPr>
          <w:rFonts w:ascii="Century Gothic" w:hAnsi="Century Gothic"/>
          <w:b/>
          <w:color w:val="1F497D" w:themeColor="text2"/>
          <w:sz w:val="32"/>
          <w:szCs w:val="32"/>
        </w:rPr>
        <w:t xml:space="preserve"> </w:t>
      </w:r>
      <w:r w:rsidR="00375C3E" w:rsidRPr="001B2200">
        <w:rPr>
          <w:rFonts w:ascii="Century Gothic" w:hAnsi="Century Gothic"/>
          <w:b/>
          <w:color w:val="1F497D" w:themeColor="text2"/>
          <w:sz w:val="32"/>
          <w:szCs w:val="32"/>
        </w:rPr>
        <w:t>et développement des</w:t>
      </w:r>
      <w:r w:rsidR="007771DE" w:rsidRPr="001B2200">
        <w:rPr>
          <w:rFonts w:ascii="Century Gothic" w:hAnsi="Century Gothic"/>
          <w:b/>
          <w:color w:val="1F497D" w:themeColor="text2"/>
          <w:sz w:val="32"/>
          <w:szCs w:val="32"/>
        </w:rPr>
        <w:t xml:space="preserve"> énergies renouvelables</w:t>
      </w:r>
    </w:p>
    <w:p w:rsidR="00E23D97" w:rsidRPr="008779CD" w:rsidRDefault="00E23D97" w:rsidP="00E23D97">
      <w:pPr>
        <w:rPr>
          <w:rFonts w:ascii="Century Gothic" w:hAnsi="Century Gothic"/>
        </w:rPr>
      </w:pPr>
      <w:r w:rsidRPr="00880A8A">
        <w:rPr>
          <w:rFonts w:ascii="Century Gothic" w:hAnsi="Century Gothic"/>
        </w:rPr>
        <w:t>Date de la consultation</w:t>
      </w:r>
      <w:r>
        <w:rPr>
          <w:rFonts w:ascii="Century Gothic" w:hAnsi="Century Gothic"/>
        </w:rPr>
        <w:t> : du 13/03/2017 au 21/04/2017</w:t>
      </w:r>
    </w:p>
    <w:p w:rsidR="00895C22" w:rsidRDefault="00895C22">
      <w:pPr>
        <w:rPr>
          <w:rFonts w:ascii="Century Gothic" w:hAnsi="Century Gothic"/>
          <w:sz w:val="32"/>
          <w:szCs w:val="32"/>
        </w:rPr>
      </w:pPr>
    </w:p>
    <w:p w:rsidR="00895C22" w:rsidRDefault="00895C22">
      <w:pPr>
        <w:rPr>
          <w:rFonts w:ascii="Century Gothic" w:hAnsi="Century Gothic"/>
          <w:sz w:val="32"/>
          <w:szCs w:val="32"/>
        </w:rPr>
      </w:pPr>
    </w:p>
    <w:p w:rsidR="00895C22" w:rsidRDefault="00895C22">
      <w:pPr>
        <w:rPr>
          <w:rFonts w:ascii="Century Gothic" w:hAnsi="Century Gothic"/>
          <w:sz w:val="32"/>
          <w:szCs w:val="32"/>
        </w:rPr>
      </w:pPr>
    </w:p>
    <w:p w:rsidR="00895C22" w:rsidRPr="001B2200" w:rsidRDefault="00895C22">
      <w:pPr>
        <w:rPr>
          <w:rFonts w:ascii="Century Gothic" w:hAnsi="Century Gothic"/>
          <w:sz w:val="32"/>
          <w:szCs w:val="32"/>
        </w:rPr>
      </w:pPr>
    </w:p>
    <w:p w:rsidR="0033110E" w:rsidRPr="001B2200" w:rsidRDefault="00895C22">
      <w:pPr>
        <w:rPr>
          <w:rFonts w:ascii="Century Gothic" w:hAnsi="Century Gothic"/>
        </w:rPr>
      </w:pPr>
      <w:r w:rsidRPr="00895C22">
        <w:rPr>
          <w:rFonts w:ascii="Century Gothic" w:hAnsi="Century Gothic"/>
          <w:noProof/>
          <w:lang w:eastAsia="fr-BE"/>
        </w:rPr>
        <w:drawing>
          <wp:inline distT="0" distB="0" distL="0" distR="0">
            <wp:extent cx="1619250" cy="635356"/>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17453" cy="634651"/>
                    </a:xfrm>
                    <a:prstGeom prst="rect">
                      <a:avLst/>
                    </a:prstGeom>
                    <a:noFill/>
                    <a:ln w="9525">
                      <a:noFill/>
                      <a:miter lim="800000"/>
                      <a:headEnd/>
                      <a:tailEnd/>
                    </a:ln>
                  </pic:spPr>
                </pic:pic>
              </a:graphicData>
            </a:graphic>
          </wp:inline>
        </w:drawing>
      </w:r>
      <w:r w:rsidR="00017B66" w:rsidRPr="001B2200">
        <w:rPr>
          <w:rFonts w:ascii="Century Gothic" w:hAnsi="Century Gothic"/>
          <w:noProof/>
          <w:lang w:eastAsia="fr-BE"/>
        </w:rPr>
        <w:drawing>
          <wp:anchor distT="0" distB="0" distL="114300" distR="114300" simplePos="0" relativeHeight="251649024" behindDoc="0" locked="0" layoutInCell="1" allowOverlap="1">
            <wp:simplePos x="0" y="0"/>
            <wp:positionH relativeFrom="margin">
              <wp:posOffset>4662805</wp:posOffset>
            </wp:positionH>
            <wp:positionV relativeFrom="margin">
              <wp:posOffset>6596380</wp:posOffset>
            </wp:positionV>
            <wp:extent cx="990600" cy="942975"/>
            <wp:effectExtent l="19050" t="0" r="0" b="0"/>
            <wp:wrapSquare wrapText="bothSides"/>
            <wp:docPr id="12" name="Image 4" descr="http://intranet.spw.wallonie.be/files/home/outils/identite_visuelle/chartes_graphique_et_editoriale/logos/d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pw.wallonie.be/files/home/outils/identite_visuelle/chartes_graphique_et_editoriale/logos/dgo4.jpg"/>
                    <pic:cNvPicPr>
                      <a:picLocks noChangeAspect="1" noChangeArrowheads="1"/>
                    </pic:cNvPicPr>
                  </pic:nvPicPr>
                  <pic:blipFill>
                    <a:blip r:embed="rId10" cstate="print"/>
                    <a:srcRect/>
                    <a:stretch>
                      <a:fillRect/>
                    </a:stretch>
                  </pic:blipFill>
                  <pic:spPr bwMode="auto">
                    <a:xfrm>
                      <a:off x="0" y="0"/>
                      <a:ext cx="990600" cy="942975"/>
                    </a:xfrm>
                    <a:prstGeom prst="rect">
                      <a:avLst/>
                    </a:prstGeom>
                    <a:noFill/>
                    <a:ln w="9525">
                      <a:noFill/>
                      <a:miter lim="800000"/>
                      <a:headEnd/>
                      <a:tailEnd/>
                    </a:ln>
                  </pic:spPr>
                </pic:pic>
              </a:graphicData>
            </a:graphic>
          </wp:anchor>
        </w:drawing>
      </w:r>
      <w:r w:rsidR="00926F32" w:rsidRPr="001B2200">
        <w:rPr>
          <w:rFonts w:ascii="Century Gothic" w:hAnsi="Century Gothic"/>
        </w:rPr>
        <w:br w:type="page"/>
      </w:r>
    </w:p>
    <w:p w:rsidR="008B4079" w:rsidRPr="001B2200" w:rsidRDefault="008B4079">
      <w:pPr>
        <w:rPr>
          <w:rFonts w:ascii="Century Gothic" w:hAnsi="Century Gothic"/>
        </w:rPr>
        <w:sectPr w:rsidR="008B4079" w:rsidRPr="001B2200" w:rsidSect="0033110E">
          <w:pgSz w:w="11906" w:h="16838"/>
          <w:pgMar w:top="1417" w:right="1417" w:bottom="1417" w:left="1417" w:header="708" w:footer="708" w:gutter="0"/>
          <w:pgNumType w:start="1"/>
          <w:cols w:space="708"/>
          <w:docGrid w:linePitch="360"/>
        </w:sectPr>
      </w:pPr>
    </w:p>
    <w:p w:rsidR="00926F32" w:rsidRPr="001B2200" w:rsidRDefault="00926F32">
      <w:pPr>
        <w:rPr>
          <w:rFonts w:ascii="Century Gothic" w:eastAsiaTheme="majorEastAsia" w:hAnsi="Century Gothic" w:cstheme="majorBidi"/>
          <w:b/>
          <w:bCs/>
          <w:color w:val="365F91" w:themeColor="accent1" w:themeShade="BF"/>
          <w:sz w:val="28"/>
          <w:szCs w:val="28"/>
        </w:rPr>
      </w:pPr>
    </w:p>
    <w:sdt>
      <w:sdtPr>
        <w:rPr>
          <w:rFonts w:ascii="Century Gothic" w:eastAsiaTheme="minorHAnsi" w:hAnsi="Century Gothic" w:cstheme="minorBidi"/>
          <w:b w:val="0"/>
          <w:bCs w:val="0"/>
          <w:color w:val="auto"/>
          <w:sz w:val="22"/>
          <w:szCs w:val="22"/>
          <w:lang w:val="fr-BE"/>
        </w:rPr>
        <w:id w:val="5014684"/>
        <w:docPartObj>
          <w:docPartGallery w:val="Table of Contents"/>
          <w:docPartUnique/>
        </w:docPartObj>
      </w:sdtPr>
      <w:sdtContent>
        <w:p w:rsidR="00472F17" w:rsidRPr="001B2200" w:rsidRDefault="00472F17">
          <w:pPr>
            <w:pStyle w:val="En-ttedetabledesmatires"/>
            <w:rPr>
              <w:rFonts w:ascii="Century Gothic" w:hAnsi="Century Gothic"/>
            </w:rPr>
          </w:pPr>
          <w:r w:rsidRPr="001B2200">
            <w:rPr>
              <w:rFonts w:ascii="Century Gothic" w:hAnsi="Century Gothic"/>
            </w:rPr>
            <w:t>Table des matières</w:t>
          </w:r>
        </w:p>
        <w:p w:rsidR="008D350A" w:rsidRDefault="002B6B2B">
          <w:pPr>
            <w:pStyle w:val="TM1"/>
            <w:tabs>
              <w:tab w:val="left" w:pos="440"/>
              <w:tab w:val="right" w:leader="dot" w:pos="9062"/>
            </w:tabs>
            <w:rPr>
              <w:rFonts w:eastAsiaTheme="minorEastAsia"/>
              <w:noProof/>
              <w:lang w:eastAsia="fr-BE"/>
            </w:rPr>
          </w:pPr>
          <w:r w:rsidRPr="001B2200">
            <w:rPr>
              <w:rFonts w:ascii="Century Gothic" w:hAnsi="Century Gothic"/>
              <w:lang w:val="fr-FR"/>
            </w:rPr>
            <w:fldChar w:fldCharType="begin"/>
          </w:r>
          <w:r w:rsidR="00472F17" w:rsidRPr="001B2200">
            <w:rPr>
              <w:rFonts w:ascii="Century Gothic" w:hAnsi="Century Gothic"/>
              <w:lang w:val="fr-FR"/>
            </w:rPr>
            <w:instrText xml:space="preserve"> TOC \o "1-3" \h \z \u </w:instrText>
          </w:r>
          <w:r w:rsidRPr="001B2200">
            <w:rPr>
              <w:rFonts w:ascii="Century Gothic" w:hAnsi="Century Gothic"/>
              <w:lang w:val="fr-FR"/>
            </w:rPr>
            <w:fldChar w:fldCharType="separate"/>
          </w:r>
          <w:hyperlink w:anchor="_Toc476563747" w:history="1">
            <w:r w:rsidR="008D350A" w:rsidRPr="005A4ABA">
              <w:rPr>
                <w:rStyle w:val="Lienhypertexte"/>
                <w:rFonts w:ascii="Century Gothic" w:hAnsi="Century Gothic"/>
                <w:noProof/>
              </w:rPr>
              <w:t>1.</w:t>
            </w:r>
            <w:r w:rsidR="008D350A">
              <w:rPr>
                <w:rFonts w:eastAsiaTheme="minorEastAsia"/>
                <w:noProof/>
                <w:lang w:eastAsia="fr-BE"/>
              </w:rPr>
              <w:tab/>
            </w:r>
            <w:r w:rsidR="008D350A" w:rsidRPr="005A4ABA">
              <w:rPr>
                <w:rStyle w:val="Lienhypertexte"/>
                <w:rFonts w:ascii="Century Gothic" w:hAnsi="Century Gothic"/>
                <w:noProof/>
              </w:rPr>
              <w:t>Contexte</w:t>
            </w:r>
            <w:r w:rsidR="008D350A">
              <w:rPr>
                <w:noProof/>
                <w:webHidden/>
              </w:rPr>
              <w:tab/>
            </w:r>
            <w:r>
              <w:rPr>
                <w:noProof/>
                <w:webHidden/>
              </w:rPr>
              <w:fldChar w:fldCharType="begin"/>
            </w:r>
            <w:r w:rsidR="008D350A">
              <w:rPr>
                <w:noProof/>
                <w:webHidden/>
              </w:rPr>
              <w:instrText xml:space="preserve"> PAGEREF _Toc476563747 \h </w:instrText>
            </w:r>
            <w:r>
              <w:rPr>
                <w:noProof/>
                <w:webHidden/>
              </w:rPr>
            </w:r>
            <w:r>
              <w:rPr>
                <w:noProof/>
                <w:webHidden/>
              </w:rPr>
              <w:fldChar w:fldCharType="separate"/>
            </w:r>
            <w:r w:rsidR="000A1669">
              <w:rPr>
                <w:noProof/>
                <w:webHidden/>
              </w:rPr>
              <w:t>2</w:t>
            </w:r>
            <w:r>
              <w:rPr>
                <w:noProof/>
                <w:webHidden/>
              </w:rPr>
              <w:fldChar w:fldCharType="end"/>
            </w:r>
          </w:hyperlink>
        </w:p>
        <w:p w:rsidR="008D350A" w:rsidRDefault="002B6B2B">
          <w:pPr>
            <w:pStyle w:val="TM1"/>
            <w:tabs>
              <w:tab w:val="left" w:pos="440"/>
              <w:tab w:val="right" w:leader="dot" w:pos="9062"/>
            </w:tabs>
            <w:rPr>
              <w:rFonts w:eastAsiaTheme="minorEastAsia"/>
              <w:noProof/>
              <w:lang w:eastAsia="fr-BE"/>
            </w:rPr>
          </w:pPr>
          <w:hyperlink w:anchor="_Toc476563748" w:history="1">
            <w:r w:rsidR="008D350A" w:rsidRPr="005A4ABA">
              <w:rPr>
                <w:rStyle w:val="Lienhypertexte"/>
                <w:rFonts w:ascii="Century Gothic" w:hAnsi="Century Gothic"/>
                <w:noProof/>
              </w:rPr>
              <w:t>2.</w:t>
            </w:r>
            <w:r w:rsidR="008D350A">
              <w:rPr>
                <w:rFonts w:eastAsiaTheme="minorEastAsia"/>
                <w:noProof/>
                <w:lang w:eastAsia="fr-BE"/>
              </w:rPr>
              <w:tab/>
            </w:r>
            <w:r w:rsidR="008D350A" w:rsidRPr="005A4ABA">
              <w:rPr>
                <w:rStyle w:val="Lienhypertexte"/>
                <w:rFonts w:ascii="Century Gothic" w:hAnsi="Century Gothic"/>
                <w:noProof/>
              </w:rPr>
              <w:t>Objectif de la consultation</w:t>
            </w:r>
            <w:r w:rsidR="008D350A">
              <w:rPr>
                <w:noProof/>
                <w:webHidden/>
              </w:rPr>
              <w:tab/>
            </w:r>
            <w:r>
              <w:rPr>
                <w:noProof/>
                <w:webHidden/>
              </w:rPr>
              <w:fldChar w:fldCharType="begin"/>
            </w:r>
            <w:r w:rsidR="008D350A">
              <w:rPr>
                <w:noProof/>
                <w:webHidden/>
              </w:rPr>
              <w:instrText xml:space="preserve"> PAGEREF _Toc476563748 \h </w:instrText>
            </w:r>
            <w:r>
              <w:rPr>
                <w:noProof/>
                <w:webHidden/>
              </w:rPr>
            </w:r>
            <w:r>
              <w:rPr>
                <w:noProof/>
                <w:webHidden/>
              </w:rPr>
              <w:fldChar w:fldCharType="separate"/>
            </w:r>
            <w:r w:rsidR="000A1669">
              <w:rPr>
                <w:noProof/>
                <w:webHidden/>
              </w:rPr>
              <w:t>3</w:t>
            </w:r>
            <w:r>
              <w:rPr>
                <w:noProof/>
                <w:webHidden/>
              </w:rPr>
              <w:fldChar w:fldCharType="end"/>
            </w:r>
          </w:hyperlink>
        </w:p>
        <w:p w:rsidR="008D350A" w:rsidRDefault="002B6B2B">
          <w:pPr>
            <w:pStyle w:val="TM1"/>
            <w:tabs>
              <w:tab w:val="left" w:pos="440"/>
              <w:tab w:val="right" w:leader="dot" w:pos="9062"/>
            </w:tabs>
            <w:rPr>
              <w:rFonts w:eastAsiaTheme="minorEastAsia"/>
              <w:noProof/>
              <w:lang w:eastAsia="fr-BE"/>
            </w:rPr>
          </w:pPr>
          <w:hyperlink w:anchor="_Toc476563749" w:history="1">
            <w:r w:rsidR="008D350A" w:rsidRPr="005A4ABA">
              <w:rPr>
                <w:rStyle w:val="Lienhypertexte"/>
                <w:rFonts w:ascii="Century Gothic" w:hAnsi="Century Gothic"/>
                <w:noProof/>
              </w:rPr>
              <w:t>3.</w:t>
            </w:r>
            <w:r w:rsidR="008D350A">
              <w:rPr>
                <w:rFonts w:eastAsiaTheme="minorEastAsia"/>
                <w:noProof/>
                <w:lang w:eastAsia="fr-BE"/>
              </w:rPr>
              <w:tab/>
            </w:r>
            <w:r w:rsidR="008D350A" w:rsidRPr="005A4ABA">
              <w:rPr>
                <w:rStyle w:val="Lienhypertexte"/>
                <w:rFonts w:ascii="Century Gothic" w:hAnsi="Century Gothic"/>
                <w:noProof/>
              </w:rPr>
              <w:t>Structure du document</w:t>
            </w:r>
            <w:r w:rsidR="008D350A">
              <w:rPr>
                <w:noProof/>
                <w:webHidden/>
              </w:rPr>
              <w:tab/>
            </w:r>
            <w:r>
              <w:rPr>
                <w:noProof/>
                <w:webHidden/>
              </w:rPr>
              <w:fldChar w:fldCharType="begin"/>
            </w:r>
            <w:r w:rsidR="008D350A">
              <w:rPr>
                <w:noProof/>
                <w:webHidden/>
              </w:rPr>
              <w:instrText xml:space="preserve"> PAGEREF _Toc476563749 \h </w:instrText>
            </w:r>
            <w:r>
              <w:rPr>
                <w:noProof/>
                <w:webHidden/>
              </w:rPr>
            </w:r>
            <w:r>
              <w:rPr>
                <w:noProof/>
                <w:webHidden/>
              </w:rPr>
              <w:fldChar w:fldCharType="separate"/>
            </w:r>
            <w:r w:rsidR="000A1669">
              <w:rPr>
                <w:noProof/>
                <w:webHidden/>
              </w:rPr>
              <w:t>3</w:t>
            </w:r>
            <w:r>
              <w:rPr>
                <w:noProof/>
                <w:webHidden/>
              </w:rPr>
              <w:fldChar w:fldCharType="end"/>
            </w:r>
          </w:hyperlink>
        </w:p>
        <w:p w:rsidR="008D350A" w:rsidRDefault="002B6B2B">
          <w:pPr>
            <w:pStyle w:val="TM1"/>
            <w:tabs>
              <w:tab w:val="left" w:pos="440"/>
              <w:tab w:val="right" w:leader="dot" w:pos="9062"/>
            </w:tabs>
            <w:rPr>
              <w:rFonts w:eastAsiaTheme="minorEastAsia"/>
              <w:noProof/>
              <w:lang w:eastAsia="fr-BE"/>
            </w:rPr>
          </w:pPr>
          <w:hyperlink w:anchor="_Toc476563750" w:history="1">
            <w:r w:rsidR="008D350A" w:rsidRPr="005A4ABA">
              <w:rPr>
                <w:rStyle w:val="Lienhypertexte"/>
                <w:rFonts w:ascii="Century Gothic" w:hAnsi="Century Gothic"/>
                <w:noProof/>
              </w:rPr>
              <w:t>4.</w:t>
            </w:r>
            <w:r w:rsidR="008D350A">
              <w:rPr>
                <w:rFonts w:eastAsiaTheme="minorEastAsia"/>
                <w:noProof/>
                <w:lang w:eastAsia="fr-BE"/>
              </w:rPr>
              <w:tab/>
            </w:r>
            <w:r w:rsidR="008D350A" w:rsidRPr="005A4ABA">
              <w:rPr>
                <w:rStyle w:val="Lienhypertexte"/>
                <w:rFonts w:ascii="Century Gothic" w:hAnsi="Century Gothic"/>
                <w:noProof/>
              </w:rPr>
              <w:t>Etat des lieux des politiques et mesures existantes en matière de politiques énergétique et climatique</w:t>
            </w:r>
            <w:r w:rsidR="008D350A">
              <w:rPr>
                <w:noProof/>
                <w:webHidden/>
              </w:rPr>
              <w:tab/>
            </w:r>
            <w:r>
              <w:rPr>
                <w:noProof/>
                <w:webHidden/>
              </w:rPr>
              <w:fldChar w:fldCharType="begin"/>
            </w:r>
            <w:r w:rsidR="008D350A">
              <w:rPr>
                <w:noProof/>
                <w:webHidden/>
              </w:rPr>
              <w:instrText xml:space="preserve"> PAGEREF _Toc476563750 \h </w:instrText>
            </w:r>
            <w:r>
              <w:rPr>
                <w:noProof/>
                <w:webHidden/>
              </w:rPr>
            </w:r>
            <w:r>
              <w:rPr>
                <w:noProof/>
                <w:webHidden/>
              </w:rPr>
              <w:fldChar w:fldCharType="separate"/>
            </w:r>
            <w:r w:rsidR="000A1669">
              <w:rPr>
                <w:noProof/>
                <w:webHidden/>
              </w:rPr>
              <w:t>4</w:t>
            </w:r>
            <w:r>
              <w:rPr>
                <w:noProof/>
                <w:webHidden/>
              </w:rPr>
              <w:fldChar w:fldCharType="end"/>
            </w:r>
          </w:hyperlink>
        </w:p>
        <w:p w:rsidR="008D350A" w:rsidRDefault="002B6B2B">
          <w:pPr>
            <w:pStyle w:val="TM2"/>
            <w:tabs>
              <w:tab w:val="left" w:pos="880"/>
              <w:tab w:val="right" w:leader="dot" w:pos="9062"/>
            </w:tabs>
            <w:rPr>
              <w:rFonts w:eastAsiaTheme="minorEastAsia"/>
              <w:noProof/>
              <w:lang w:eastAsia="fr-BE"/>
            </w:rPr>
          </w:pPr>
          <w:hyperlink w:anchor="_Toc476563751" w:history="1">
            <w:r w:rsidR="008D350A" w:rsidRPr="005A4ABA">
              <w:rPr>
                <w:rStyle w:val="Lienhypertexte"/>
                <w:noProof/>
              </w:rPr>
              <w:t>4.1.</w:t>
            </w:r>
            <w:r w:rsidR="008D350A">
              <w:rPr>
                <w:rFonts w:eastAsiaTheme="minorEastAsia"/>
                <w:noProof/>
                <w:lang w:eastAsia="fr-BE"/>
              </w:rPr>
              <w:tab/>
            </w:r>
            <w:r w:rsidR="008D350A" w:rsidRPr="005A4ABA">
              <w:rPr>
                <w:rStyle w:val="Lienhypertexte"/>
                <w:noProof/>
              </w:rPr>
              <w:t>Objectifs  Climat</w:t>
            </w:r>
            <w:r w:rsidR="008D350A">
              <w:rPr>
                <w:noProof/>
                <w:webHidden/>
              </w:rPr>
              <w:tab/>
            </w:r>
            <w:r>
              <w:rPr>
                <w:noProof/>
                <w:webHidden/>
              </w:rPr>
              <w:fldChar w:fldCharType="begin"/>
            </w:r>
            <w:r w:rsidR="008D350A">
              <w:rPr>
                <w:noProof/>
                <w:webHidden/>
              </w:rPr>
              <w:instrText xml:space="preserve"> PAGEREF _Toc476563751 \h </w:instrText>
            </w:r>
            <w:r>
              <w:rPr>
                <w:noProof/>
                <w:webHidden/>
              </w:rPr>
            </w:r>
            <w:r>
              <w:rPr>
                <w:noProof/>
                <w:webHidden/>
              </w:rPr>
              <w:fldChar w:fldCharType="separate"/>
            </w:r>
            <w:r w:rsidR="000A1669">
              <w:rPr>
                <w:noProof/>
                <w:webHidden/>
              </w:rPr>
              <w:t>4</w:t>
            </w:r>
            <w:r>
              <w:rPr>
                <w:noProof/>
                <w:webHidden/>
              </w:rPr>
              <w:fldChar w:fldCharType="end"/>
            </w:r>
          </w:hyperlink>
        </w:p>
        <w:p w:rsidR="008D350A" w:rsidRDefault="002B6B2B">
          <w:pPr>
            <w:pStyle w:val="TM2"/>
            <w:tabs>
              <w:tab w:val="left" w:pos="880"/>
              <w:tab w:val="right" w:leader="dot" w:pos="9062"/>
            </w:tabs>
            <w:rPr>
              <w:rFonts w:eastAsiaTheme="minorEastAsia"/>
              <w:noProof/>
              <w:lang w:eastAsia="fr-BE"/>
            </w:rPr>
          </w:pPr>
          <w:hyperlink w:anchor="_Toc476563752" w:history="1">
            <w:r w:rsidR="008D350A" w:rsidRPr="005A4ABA">
              <w:rPr>
                <w:rStyle w:val="Lienhypertexte"/>
                <w:noProof/>
              </w:rPr>
              <w:t>4.2.</w:t>
            </w:r>
            <w:r w:rsidR="008D350A">
              <w:rPr>
                <w:rFonts w:eastAsiaTheme="minorEastAsia"/>
                <w:noProof/>
                <w:lang w:eastAsia="fr-BE"/>
              </w:rPr>
              <w:tab/>
            </w:r>
            <w:r w:rsidR="008D350A" w:rsidRPr="005A4ABA">
              <w:rPr>
                <w:rStyle w:val="Lienhypertexte"/>
                <w:noProof/>
              </w:rPr>
              <w:t>Objectifs en matière de déploiement des énergies renouvelables</w:t>
            </w:r>
            <w:r w:rsidR="008D350A">
              <w:rPr>
                <w:noProof/>
                <w:webHidden/>
              </w:rPr>
              <w:tab/>
            </w:r>
            <w:r>
              <w:rPr>
                <w:noProof/>
                <w:webHidden/>
              </w:rPr>
              <w:fldChar w:fldCharType="begin"/>
            </w:r>
            <w:r w:rsidR="008D350A">
              <w:rPr>
                <w:noProof/>
                <w:webHidden/>
              </w:rPr>
              <w:instrText xml:space="preserve"> PAGEREF _Toc476563752 \h </w:instrText>
            </w:r>
            <w:r>
              <w:rPr>
                <w:noProof/>
                <w:webHidden/>
              </w:rPr>
            </w:r>
            <w:r>
              <w:rPr>
                <w:noProof/>
                <w:webHidden/>
              </w:rPr>
              <w:fldChar w:fldCharType="separate"/>
            </w:r>
            <w:r w:rsidR="000A1669">
              <w:rPr>
                <w:noProof/>
                <w:webHidden/>
              </w:rPr>
              <w:t>7</w:t>
            </w:r>
            <w:r>
              <w:rPr>
                <w:noProof/>
                <w:webHidden/>
              </w:rPr>
              <w:fldChar w:fldCharType="end"/>
            </w:r>
          </w:hyperlink>
        </w:p>
        <w:p w:rsidR="008D350A" w:rsidRDefault="002B6B2B">
          <w:pPr>
            <w:pStyle w:val="TM2"/>
            <w:tabs>
              <w:tab w:val="left" w:pos="880"/>
              <w:tab w:val="right" w:leader="dot" w:pos="9062"/>
            </w:tabs>
            <w:rPr>
              <w:rFonts w:eastAsiaTheme="minorEastAsia"/>
              <w:noProof/>
              <w:lang w:eastAsia="fr-BE"/>
            </w:rPr>
          </w:pPr>
          <w:hyperlink w:anchor="_Toc476563753" w:history="1">
            <w:r w:rsidR="008D350A" w:rsidRPr="005A4ABA">
              <w:rPr>
                <w:rStyle w:val="Lienhypertexte"/>
                <w:noProof/>
              </w:rPr>
              <w:t>4.3.</w:t>
            </w:r>
            <w:r w:rsidR="008D350A">
              <w:rPr>
                <w:rFonts w:eastAsiaTheme="minorEastAsia"/>
                <w:noProof/>
                <w:lang w:eastAsia="fr-BE"/>
              </w:rPr>
              <w:tab/>
            </w:r>
            <w:r w:rsidR="008D350A" w:rsidRPr="005A4ABA">
              <w:rPr>
                <w:rStyle w:val="Lienhypertexte"/>
                <w:noProof/>
              </w:rPr>
              <w:t>Mesures Climat (non énergétiques) existantes</w:t>
            </w:r>
            <w:r w:rsidR="008D350A">
              <w:rPr>
                <w:noProof/>
                <w:webHidden/>
              </w:rPr>
              <w:tab/>
            </w:r>
            <w:r>
              <w:rPr>
                <w:noProof/>
                <w:webHidden/>
              </w:rPr>
              <w:fldChar w:fldCharType="begin"/>
            </w:r>
            <w:r w:rsidR="008D350A">
              <w:rPr>
                <w:noProof/>
                <w:webHidden/>
              </w:rPr>
              <w:instrText xml:space="preserve"> PAGEREF _Toc476563753 \h </w:instrText>
            </w:r>
            <w:r>
              <w:rPr>
                <w:noProof/>
                <w:webHidden/>
              </w:rPr>
            </w:r>
            <w:r>
              <w:rPr>
                <w:noProof/>
                <w:webHidden/>
              </w:rPr>
              <w:fldChar w:fldCharType="separate"/>
            </w:r>
            <w:r w:rsidR="000A1669">
              <w:rPr>
                <w:noProof/>
                <w:webHidden/>
              </w:rPr>
              <w:t>8</w:t>
            </w:r>
            <w:r>
              <w:rPr>
                <w:noProof/>
                <w:webHidden/>
              </w:rPr>
              <w:fldChar w:fldCharType="end"/>
            </w:r>
          </w:hyperlink>
        </w:p>
        <w:p w:rsidR="008D350A" w:rsidRDefault="002B6B2B">
          <w:pPr>
            <w:pStyle w:val="TM2"/>
            <w:tabs>
              <w:tab w:val="left" w:pos="880"/>
              <w:tab w:val="right" w:leader="dot" w:pos="9062"/>
            </w:tabs>
            <w:rPr>
              <w:rFonts w:eastAsiaTheme="minorEastAsia"/>
              <w:noProof/>
              <w:lang w:eastAsia="fr-BE"/>
            </w:rPr>
          </w:pPr>
          <w:hyperlink w:anchor="_Toc476563754" w:history="1">
            <w:r w:rsidR="008D350A" w:rsidRPr="005A4ABA">
              <w:rPr>
                <w:rStyle w:val="Lienhypertexte"/>
                <w:noProof/>
              </w:rPr>
              <w:t>4.4.</w:t>
            </w:r>
            <w:r w:rsidR="008D350A">
              <w:rPr>
                <w:rFonts w:eastAsiaTheme="minorEastAsia"/>
                <w:noProof/>
                <w:lang w:eastAsia="fr-BE"/>
              </w:rPr>
              <w:tab/>
            </w:r>
            <w:r w:rsidR="008D350A" w:rsidRPr="005A4ABA">
              <w:rPr>
                <w:rStyle w:val="Lienhypertexte"/>
                <w:noProof/>
              </w:rPr>
              <w:t>Mesures existantes en matière de développement des énergies renouvelables</w:t>
            </w:r>
            <w:r w:rsidR="008D350A">
              <w:rPr>
                <w:noProof/>
                <w:webHidden/>
              </w:rPr>
              <w:tab/>
            </w:r>
            <w:r>
              <w:rPr>
                <w:noProof/>
                <w:webHidden/>
              </w:rPr>
              <w:fldChar w:fldCharType="begin"/>
            </w:r>
            <w:r w:rsidR="008D350A">
              <w:rPr>
                <w:noProof/>
                <w:webHidden/>
              </w:rPr>
              <w:instrText xml:space="preserve"> PAGEREF _Toc476563754 \h </w:instrText>
            </w:r>
            <w:r>
              <w:rPr>
                <w:noProof/>
                <w:webHidden/>
              </w:rPr>
            </w:r>
            <w:r>
              <w:rPr>
                <w:noProof/>
                <w:webHidden/>
              </w:rPr>
              <w:fldChar w:fldCharType="separate"/>
            </w:r>
            <w:r w:rsidR="000A1669">
              <w:rPr>
                <w:noProof/>
                <w:webHidden/>
              </w:rPr>
              <w:t>14</w:t>
            </w:r>
            <w:r>
              <w:rPr>
                <w:noProof/>
                <w:webHidden/>
              </w:rPr>
              <w:fldChar w:fldCharType="end"/>
            </w:r>
          </w:hyperlink>
        </w:p>
        <w:p w:rsidR="008D350A" w:rsidRDefault="002B6B2B">
          <w:pPr>
            <w:pStyle w:val="TM2"/>
            <w:tabs>
              <w:tab w:val="left" w:pos="880"/>
              <w:tab w:val="right" w:leader="dot" w:pos="9062"/>
            </w:tabs>
            <w:rPr>
              <w:rFonts w:eastAsiaTheme="minorEastAsia"/>
              <w:noProof/>
              <w:lang w:eastAsia="fr-BE"/>
            </w:rPr>
          </w:pPr>
          <w:hyperlink w:anchor="_Toc476563755" w:history="1">
            <w:r w:rsidR="008D350A" w:rsidRPr="005A4ABA">
              <w:rPr>
                <w:rStyle w:val="Lienhypertexte"/>
                <w:noProof/>
              </w:rPr>
              <w:t>4.5.</w:t>
            </w:r>
            <w:r w:rsidR="008D350A">
              <w:rPr>
                <w:rFonts w:eastAsiaTheme="minorEastAsia"/>
                <w:noProof/>
                <w:lang w:eastAsia="fr-BE"/>
              </w:rPr>
              <w:tab/>
            </w:r>
            <w:r w:rsidR="008D350A" w:rsidRPr="005A4ABA">
              <w:rPr>
                <w:rStyle w:val="Lienhypertexte"/>
                <w:noProof/>
              </w:rPr>
              <w:t>Chiffres clés</w:t>
            </w:r>
            <w:r w:rsidR="008D350A">
              <w:rPr>
                <w:noProof/>
                <w:webHidden/>
              </w:rPr>
              <w:tab/>
            </w:r>
            <w:r>
              <w:rPr>
                <w:noProof/>
                <w:webHidden/>
              </w:rPr>
              <w:fldChar w:fldCharType="begin"/>
            </w:r>
            <w:r w:rsidR="008D350A">
              <w:rPr>
                <w:noProof/>
                <w:webHidden/>
              </w:rPr>
              <w:instrText xml:space="preserve"> PAGEREF _Toc476563755 \h </w:instrText>
            </w:r>
            <w:r>
              <w:rPr>
                <w:noProof/>
                <w:webHidden/>
              </w:rPr>
            </w:r>
            <w:r>
              <w:rPr>
                <w:noProof/>
                <w:webHidden/>
              </w:rPr>
              <w:fldChar w:fldCharType="separate"/>
            </w:r>
            <w:r w:rsidR="000A1669">
              <w:rPr>
                <w:noProof/>
                <w:webHidden/>
              </w:rPr>
              <w:t>20</w:t>
            </w:r>
            <w:r>
              <w:rPr>
                <w:noProof/>
                <w:webHidden/>
              </w:rPr>
              <w:fldChar w:fldCharType="end"/>
            </w:r>
          </w:hyperlink>
        </w:p>
        <w:p w:rsidR="008D350A" w:rsidRDefault="002B6B2B">
          <w:pPr>
            <w:pStyle w:val="TM1"/>
            <w:tabs>
              <w:tab w:val="left" w:pos="440"/>
              <w:tab w:val="right" w:leader="dot" w:pos="9062"/>
            </w:tabs>
            <w:rPr>
              <w:rFonts w:eastAsiaTheme="minorEastAsia"/>
              <w:noProof/>
              <w:lang w:eastAsia="fr-BE"/>
            </w:rPr>
          </w:pPr>
          <w:hyperlink w:anchor="_Toc476563756" w:history="1">
            <w:r w:rsidR="008D350A" w:rsidRPr="005A4ABA">
              <w:rPr>
                <w:rStyle w:val="Lienhypertexte"/>
                <w:rFonts w:ascii="Century Gothic" w:hAnsi="Century Gothic"/>
                <w:noProof/>
              </w:rPr>
              <w:t>5.</w:t>
            </w:r>
            <w:r w:rsidR="008D350A">
              <w:rPr>
                <w:rFonts w:eastAsiaTheme="minorEastAsia"/>
                <w:noProof/>
                <w:lang w:eastAsia="fr-BE"/>
              </w:rPr>
              <w:tab/>
            </w:r>
            <w:r w:rsidR="008D350A" w:rsidRPr="005A4ABA">
              <w:rPr>
                <w:rStyle w:val="Lienhypertexte"/>
                <w:rFonts w:ascii="Century Gothic" w:hAnsi="Century Gothic"/>
                <w:noProof/>
              </w:rPr>
              <w:t>Questionnaire</w:t>
            </w:r>
            <w:r w:rsidR="008D350A">
              <w:rPr>
                <w:noProof/>
                <w:webHidden/>
              </w:rPr>
              <w:tab/>
            </w:r>
            <w:r>
              <w:rPr>
                <w:noProof/>
                <w:webHidden/>
              </w:rPr>
              <w:fldChar w:fldCharType="begin"/>
            </w:r>
            <w:r w:rsidR="008D350A">
              <w:rPr>
                <w:noProof/>
                <w:webHidden/>
              </w:rPr>
              <w:instrText xml:space="preserve"> PAGEREF _Toc476563756 \h </w:instrText>
            </w:r>
            <w:r>
              <w:rPr>
                <w:noProof/>
                <w:webHidden/>
              </w:rPr>
            </w:r>
            <w:r>
              <w:rPr>
                <w:noProof/>
                <w:webHidden/>
              </w:rPr>
              <w:fldChar w:fldCharType="separate"/>
            </w:r>
            <w:r w:rsidR="000A1669">
              <w:rPr>
                <w:noProof/>
                <w:webHidden/>
              </w:rPr>
              <w:t>26</w:t>
            </w:r>
            <w:r>
              <w:rPr>
                <w:noProof/>
                <w:webHidden/>
              </w:rPr>
              <w:fldChar w:fldCharType="end"/>
            </w:r>
          </w:hyperlink>
        </w:p>
        <w:p w:rsidR="00472F17" w:rsidRPr="001B2200" w:rsidRDefault="002B6B2B">
          <w:pPr>
            <w:rPr>
              <w:rFonts w:ascii="Century Gothic" w:hAnsi="Century Gothic"/>
              <w:lang w:val="fr-FR"/>
            </w:rPr>
          </w:pPr>
          <w:r w:rsidRPr="001B2200">
            <w:rPr>
              <w:rFonts w:ascii="Century Gothic" w:hAnsi="Century Gothic"/>
              <w:lang w:val="fr-FR"/>
            </w:rPr>
            <w:fldChar w:fldCharType="end"/>
          </w:r>
        </w:p>
      </w:sdtContent>
    </w:sdt>
    <w:p w:rsidR="00472F17" w:rsidRPr="001B2200" w:rsidRDefault="00472F17">
      <w:pPr>
        <w:rPr>
          <w:rFonts w:ascii="Century Gothic" w:eastAsiaTheme="majorEastAsia" w:hAnsi="Century Gothic" w:cstheme="majorBidi"/>
          <w:b/>
          <w:bCs/>
          <w:color w:val="365F91" w:themeColor="accent1" w:themeShade="BF"/>
          <w:sz w:val="28"/>
          <w:szCs w:val="28"/>
        </w:rPr>
      </w:pPr>
      <w:r w:rsidRPr="001B2200">
        <w:rPr>
          <w:rFonts w:ascii="Century Gothic" w:hAnsi="Century Gothic"/>
        </w:rPr>
        <w:br w:type="page"/>
      </w:r>
    </w:p>
    <w:p w:rsidR="00756CB3" w:rsidRPr="001B2200" w:rsidRDefault="00756CB3">
      <w:pPr>
        <w:rPr>
          <w:rFonts w:ascii="Century Gothic" w:hAnsi="Century Gothic"/>
        </w:rPr>
      </w:pPr>
    </w:p>
    <w:p w:rsidR="00756CB3" w:rsidRPr="001B2200" w:rsidRDefault="00756CB3">
      <w:pPr>
        <w:rPr>
          <w:rFonts w:ascii="Century Gothic" w:hAnsi="Century Gothic"/>
        </w:rPr>
      </w:pPr>
    </w:p>
    <w:p w:rsidR="00756CB3" w:rsidRDefault="00756CB3" w:rsidP="0009478C">
      <w:pPr>
        <w:pStyle w:val="Titre1"/>
        <w:numPr>
          <w:ilvl w:val="0"/>
          <w:numId w:val="26"/>
        </w:numPr>
        <w:rPr>
          <w:rFonts w:ascii="Century Gothic" w:hAnsi="Century Gothic"/>
        </w:rPr>
      </w:pPr>
      <w:bookmarkStart w:id="0" w:name="_Toc476563747"/>
      <w:r w:rsidRPr="001B2200">
        <w:rPr>
          <w:rFonts w:ascii="Century Gothic" w:hAnsi="Century Gothic"/>
        </w:rPr>
        <w:t>Contexte</w:t>
      </w:r>
      <w:bookmarkEnd w:id="0"/>
    </w:p>
    <w:p w:rsidR="002B787B" w:rsidRPr="002B787B" w:rsidRDefault="002B787B" w:rsidP="002B787B"/>
    <w:p w:rsidR="00A82F15" w:rsidRPr="002B787B" w:rsidRDefault="00A82F15" w:rsidP="002B787B">
      <w:pPr>
        <w:pStyle w:val="Titre4"/>
        <w:jc w:val="both"/>
        <w:rPr>
          <w:rFonts w:ascii="Century Gothic" w:hAnsi="Century Gothic"/>
          <w:b w:val="0"/>
          <w:i w:val="0"/>
          <w:color w:val="auto"/>
        </w:rPr>
      </w:pPr>
      <w:r w:rsidRPr="002B787B">
        <w:rPr>
          <w:rFonts w:ascii="Century Gothic" w:hAnsi="Century Gothic"/>
          <w:b w:val="0"/>
          <w:i w:val="0"/>
          <w:color w:val="auto"/>
        </w:rPr>
        <w:t>Publié par la Commission le 25 février 2015, le paquet "Union de l'énergie" est composé de trois communications:</w:t>
      </w:r>
    </w:p>
    <w:p w:rsidR="00A82F15" w:rsidRPr="002B787B" w:rsidRDefault="00A82F15" w:rsidP="002B787B">
      <w:pPr>
        <w:pStyle w:val="Titre4"/>
        <w:numPr>
          <w:ilvl w:val="0"/>
          <w:numId w:val="28"/>
        </w:numPr>
        <w:jc w:val="both"/>
        <w:rPr>
          <w:rFonts w:ascii="Century Gothic" w:hAnsi="Century Gothic"/>
          <w:b w:val="0"/>
          <w:i w:val="0"/>
          <w:color w:val="auto"/>
        </w:rPr>
      </w:pPr>
      <w:proofErr w:type="gramStart"/>
      <w:r w:rsidRPr="002B787B">
        <w:rPr>
          <w:rFonts w:ascii="Century Gothic" w:hAnsi="Century Gothic"/>
          <w:b w:val="0"/>
          <w:i w:val="0"/>
          <w:color w:val="auto"/>
        </w:rPr>
        <w:t>un</w:t>
      </w:r>
      <w:proofErr w:type="gramEnd"/>
      <w:r w:rsidRPr="002B787B">
        <w:rPr>
          <w:rFonts w:ascii="Century Gothic" w:hAnsi="Century Gothic"/>
          <w:b w:val="0"/>
          <w:i w:val="0"/>
          <w:color w:val="auto"/>
        </w:rPr>
        <w:t xml:space="preserve"> cadre stratégique pour l'Union de l'énergie, qui précise les objectifs de l'Union de l'énergie et les mesures concrètes qui seront prises pour les atteindre;</w:t>
      </w:r>
    </w:p>
    <w:p w:rsidR="00A82F15" w:rsidRPr="002B787B" w:rsidRDefault="00A82F15" w:rsidP="002B787B">
      <w:pPr>
        <w:pStyle w:val="Titre4"/>
        <w:numPr>
          <w:ilvl w:val="0"/>
          <w:numId w:val="28"/>
        </w:numPr>
        <w:jc w:val="both"/>
        <w:rPr>
          <w:rFonts w:ascii="Century Gothic" w:hAnsi="Century Gothic"/>
          <w:b w:val="0"/>
          <w:i w:val="0"/>
          <w:color w:val="auto"/>
        </w:rPr>
      </w:pPr>
      <w:proofErr w:type="gramStart"/>
      <w:r w:rsidRPr="002B787B">
        <w:rPr>
          <w:rFonts w:ascii="Century Gothic" w:hAnsi="Century Gothic"/>
          <w:b w:val="0"/>
          <w:i w:val="0"/>
          <w:color w:val="auto"/>
        </w:rPr>
        <w:t>une</w:t>
      </w:r>
      <w:proofErr w:type="gramEnd"/>
      <w:r w:rsidRPr="002B787B">
        <w:rPr>
          <w:rFonts w:ascii="Century Gothic" w:hAnsi="Century Gothic"/>
          <w:b w:val="0"/>
          <w:i w:val="0"/>
          <w:color w:val="auto"/>
        </w:rPr>
        <w:t xml:space="preserve"> communication présentant la vision de l'UE concernant le nouvel accord mondial sur le changement climatique, devant être adopté en décembre 2015 à Paris;</w:t>
      </w:r>
    </w:p>
    <w:p w:rsidR="00A82F15" w:rsidRPr="002B787B" w:rsidRDefault="00A82F15" w:rsidP="002B787B">
      <w:pPr>
        <w:pStyle w:val="Titre4"/>
        <w:numPr>
          <w:ilvl w:val="0"/>
          <w:numId w:val="28"/>
        </w:numPr>
        <w:jc w:val="both"/>
        <w:rPr>
          <w:rFonts w:ascii="Century Gothic" w:hAnsi="Century Gothic"/>
          <w:b w:val="0"/>
          <w:i w:val="0"/>
          <w:color w:val="auto"/>
        </w:rPr>
      </w:pPr>
      <w:proofErr w:type="gramStart"/>
      <w:r w:rsidRPr="002B787B">
        <w:rPr>
          <w:rFonts w:ascii="Century Gothic" w:hAnsi="Century Gothic"/>
          <w:b w:val="0"/>
          <w:i w:val="0"/>
          <w:color w:val="auto"/>
        </w:rPr>
        <w:t>une</w:t>
      </w:r>
      <w:proofErr w:type="gramEnd"/>
      <w:r w:rsidRPr="002B787B">
        <w:rPr>
          <w:rFonts w:ascii="Century Gothic" w:hAnsi="Century Gothic"/>
          <w:b w:val="0"/>
          <w:i w:val="0"/>
          <w:color w:val="auto"/>
        </w:rPr>
        <w:t xml:space="preserve"> communication présentant les mesures nécessaires pour atteindre l'objectif de 10  % d'interconnexion électrique d'ici 2020.</w:t>
      </w:r>
    </w:p>
    <w:p w:rsidR="002B787B" w:rsidRPr="002B787B" w:rsidRDefault="002B787B" w:rsidP="002B787B">
      <w:pPr>
        <w:jc w:val="both"/>
      </w:pPr>
    </w:p>
    <w:p w:rsidR="002B787B" w:rsidRDefault="00A82F15" w:rsidP="002B787B">
      <w:pPr>
        <w:spacing w:line="240" w:lineRule="auto"/>
        <w:jc w:val="both"/>
        <w:rPr>
          <w:rFonts w:ascii="Century Gothic" w:hAnsi="Century Gothic"/>
        </w:rPr>
      </w:pPr>
      <w:r w:rsidRPr="002B787B">
        <w:rPr>
          <w:rFonts w:ascii="Century Gothic" w:hAnsi="Century Gothic"/>
        </w:rPr>
        <w:t xml:space="preserve">La construction </w:t>
      </w:r>
      <w:r w:rsidR="002B787B" w:rsidRPr="002B787B">
        <w:rPr>
          <w:rFonts w:ascii="Century Gothic" w:hAnsi="Century Gothic"/>
        </w:rPr>
        <w:t>de cette</w:t>
      </w:r>
      <w:r w:rsidRPr="002B787B">
        <w:rPr>
          <w:rFonts w:ascii="Century Gothic" w:hAnsi="Century Gothic"/>
        </w:rPr>
        <w:t xml:space="preserve"> Union de l'énergie </w:t>
      </w:r>
      <w:r w:rsidR="002B787B">
        <w:rPr>
          <w:rFonts w:ascii="Century Gothic" w:hAnsi="Century Gothic"/>
        </w:rPr>
        <w:t>se base</w:t>
      </w:r>
      <w:r w:rsidR="002B787B" w:rsidRPr="002B787B">
        <w:rPr>
          <w:rFonts w:ascii="Century Gothic" w:hAnsi="Century Gothic"/>
        </w:rPr>
        <w:t xml:space="preserve"> sur plusieurs constats</w:t>
      </w:r>
      <w:r w:rsidR="002B787B">
        <w:rPr>
          <w:rFonts w:ascii="Century Gothic" w:hAnsi="Century Gothic"/>
        </w:rPr>
        <w:t xml:space="preserve">. </w:t>
      </w:r>
      <w:r w:rsidR="002B787B" w:rsidRPr="002B787B">
        <w:rPr>
          <w:rFonts w:ascii="Century Gothic" w:hAnsi="Century Gothic"/>
        </w:rPr>
        <w:t xml:space="preserve"> </w:t>
      </w:r>
    </w:p>
    <w:p w:rsidR="002B787B" w:rsidRPr="002B787B" w:rsidRDefault="002B787B" w:rsidP="002B787B">
      <w:pPr>
        <w:spacing w:line="240" w:lineRule="auto"/>
        <w:jc w:val="both"/>
        <w:rPr>
          <w:rFonts w:ascii="Century Gothic" w:hAnsi="Century Gothic"/>
        </w:rPr>
      </w:pPr>
      <w:r>
        <w:rPr>
          <w:rFonts w:ascii="Century Gothic" w:hAnsi="Century Gothic"/>
        </w:rPr>
        <w:t>En effet</w:t>
      </w:r>
      <w:r w:rsidRPr="002B787B">
        <w:rPr>
          <w:rFonts w:ascii="Century Gothic" w:hAnsi="Century Gothic"/>
        </w:rPr>
        <w:t>, l’Europe constitue le principal importateur d’énergie au monde puisqu'elle importe 53 % de toute l'énergie qu'elle consomme, pour un coût annuel d'environ 400 milliards d'euros.</w:t>
      </w:r>
      <w:r>
        <w:rPr>
          <w:rFonts w:ascii="Century Gothic" w:hAnsi="Century Gothic"/>
        </w:rPr>
        <w:t xml:space="preserve"> </w:t>
      </w:r>
      <w:r w:rsidRPr="002B787B">
        <w:rPr>
          <w:rFonts w:ascii="Century Gothic" w:hAnsi="Century Gothic"/>
        </w:rPr>
        <w:t>De nombreux États membres de l'UE sont</w:t>
      </w:r>
      <w:r>
        <w:rPr>
          <w:rFonts w:ascii="Century Gothic" w:hAnsi="Century Gothic"/>
        </w:rPr>
        <w:t xml:space="preserve"> donc</w:t>
      </w:r>
      <w:r w:rsidRPr="002B787B">
        <w:rPr>
          <w:rFonts w:ascii="Century Gothic" w:hAnsi="Century Gothic"/>
        </w:rPr>
        <w:t xml:space="preserve"> largement tributaires d'un nombre limité de fournisseurs, notamment pour le gaz. </w:t>
      </w:r>
      <w:r>
        <w:rPr>
          <w:rFonts w:ascii="Century Gothic" w:hAnsi="Century Gothic"/>
        </w:rPr>
        <w:t>En outre,</w:t>
      </w:r>
      <w:r w:rsidRPr="002B787B">
        <w:rPr>
          <w:rFonts w:ascii="Century Gothic" w:hAnsi="Century Gothic"/>
        </w:rPr>
        <w:t xml:space="preserve"> l'UE importe 90 % de son pétrole brut et 66 % de son gaz naturel. 6 États membres dépendent d'un seul fournisseur extérieur pour toutes leurs importations de gaz</w:t>
      </w:r>
      <w:r>
        <w:rPr>
          <w:rFonts w:ascii="Century Gothic" w:hAnsi="Century Gothic"/>
        </w:rPr>
        <w:t>. En l’occurrence, cette dépenda</w:t>
      </w:r>
      <w:r w:rsidRPr="002B787B">
        <w:rPr>
          <w:rFonts w:ascii="Century Gothic" w:hAnsi="Century Gothic"/>
        </w:rPr>
        <w:t>nce fragilise l’UE et augmente le risque de rupture d’approvisionnement.</w:t>
      </w:r>
      <w:r>
        <w:rPr>
          <w:rFonts w:ascii="Century Gothic" w:hAnsi="Century Gothic"/>
        </w:rPr>
        <w:t xml:space="preserve"> Par ailleurs, l</w:t>
      </w:r>
      <w:r w:rsidRPr="002B787B">
        <w:rPr>
          <w:rFonts w:ascii="Century Gothic" w:hAnsi="Century Gothic"/>
        </w:rPr>
        <w:t>’UE est également extrêmement dépe</w:t>
      </w:r>
      <w:r w:rsidR="007D3F61">
        <w:rPr>
          <w:rFonts w:ascii="Century Gothic" w:hAnsi="Century Gothic"/>
        </w:rPr>
        <w:t xml:space="preserve">ndante des énergies fossiles : </w:t>
      </w:r>
      <w:r w:rsidRPr="002B787B">
        <w:rPr>
          <w:rFonts w:ascii="Century Gothic" w:hAnsi="Century Gothic"/>
        </w:rPr>
        <w:t>94 % des transports sont tributaires des produits pétroliers, dont 90  % sont importés</w:t>
      </w:r>
      <w:r>
        <w:rPr>
          <w:rFonts w:ascii="Century Gothic" w:hAnsi="Century Gothic"/>
        </w:rPr>
        <w:t xml:space="preserve">. </w:t>
      </w:r>
    </w:p>
    <w:p w:rsidR="002B787B" w:rsidRPr="002B787B" w:rsidRDefault="002B787B" w:rsidP="002B787B">
      <w:pPr>
        <w:spacing w:after="120" w:line="240" w:lineRule="auto"/>
        <w:jc w:val="both"/>
        <w:rPr>
          <w:rFonts w:ascii="Century Gothic" w:hAnsi="Century Gothic"/>
        </w:rPr>
      </w:pPr>
      <w:r w:rsidRPr="002B787B">
        <w:rPr>
          <w:rFonts w:ascii="Century Gothic" w:hAnsi="Century Gothic"/>
        </w:rPr>
        <w:t>Ces constats ont amené la Com</w:t>
      </w:r>
      <w:r>
        <w:rPr>
          <w:rFonts w:ascii="Century Gothic" w:hAnsi="Century Gothic"/>
        </w:rPr>
        <w:t xml:space="preserve">mission à </w:t>
      </w:r>
      <w:r w:rsidRPr="002B787B">
        <w:rPr>
          <w:rFonts w:ascii="Century Gothic" w:hAnsi="Century Gothic"/>
        </w:rPr>
        <w:t>entamer une réflexion sur une nouvelle stratégie énergétique globale.</w:t>
      </w:r>
    </w:p>
    <w:p w:rsidR="00A82F15" w:rsidRPr="00135B05" w:rsidRDefault="002B787B" w:rsidP="002B787B">
      <w:pPr>
        <w:spacing w:line="240" w:lineRule="auto"/>
        <w:jc w:val="both"/>
        <w:rPr>
          <w:rFonts w:ascii="Century Gothic" w:hAnsi="Century Gothic"/>
        </w:rPr>
      </w:pPr>
      <w:r>
        <w:rPr>
          <w:rFonts w:ascii="Century Gothic" w:hAnsi="Century Gothic"/>
        </w:rPr>
        <w:t xml:space="preserve">Dès lors, la construction d’une Union de l’énergie </w:t>
      </w:r>
      <w:r w:rsidR="00EB0CB0" w:rsidRPr="00EB0CB0">
        <w:rPr>
          <w:rFonts w:ascii="Century Gothic" w:hAnsi="Century Gothic"/>
        </w:rPr>
        <w:t>doit contribuer à stimuler la croissance économique de l'UE, à renforcer la sécurité énergétique de l'Europe et à lutter contre le changement climatique</w:t>
      </w:r>
      <w:r w:rsidR="00456374">
        <w:rPr>
          <w:rFonts w:ascii="Century Gothic" w:hAnsi="Century Gothic"/>
        </w:rPr>
        <w:t xml:space="preserve"> dans le cadre des engagements de la COP21 (Accord de Paris)</w:t>
      </w:r>
      <w:r w:rsidR="007D3F61">
        <w:rPr>
          <w:rFonts w:ascii="Century Gothic" w:hAnsi="Century Gothic"/>
        </w:rPr>
        <w:t>.</w:t>
      </w:r>
    </w:p>
    <w:p w:rsidR="00A82F15" w:rsidRPr="00135B05" w:rsidRDefault="00A82F15" w:rsidP="00A82F15"/>
    <w:p w:rsidR="002B787B" w:rsidRPr="00135B05" w:rsidRDefault="002B787B" w:rsidP="002B787B"/>
    <w:p w:rsidR="00A82F15" w:rsidRPr="00135B05" w:rsidRDefault="00A82F15" w:rsidP="00A82F15"/>
    <w:p w:rsidR="00A82F15" w:rsidRPr="00135B05" w:rsidRDefault="00A82F15" w:rsidP="00A82F15"/>
    <w:p w:rsidR="00A82F15" w:rsidRPr="00135B05" w:rsidRDefault="00A82F15" w:rsidP="00A82F15"/>
    <w:p w:rsidR="00756CB3" w:rsidRPr="001B2200" w:rsidRDefault="00756CB3" w:rsidP="001B2200">
      <w:pPr>
        <w:jc w:val="both"/>
        <w:rPr>
          <w:rFonts w:ascii="Century Gothic" w:hAnsi="Century Gothic"/>
        </w:rPr>
      </w:pPr>
    </w:p>
    <w:p w:rsidR="0024091C" w:rsidRPr="001B2200" w:rsidRDefault="0024091C" w:rsidP="001B2200">
      <w:pPr>
        <w:jc w:val="both"/>
        <w:rPr>
          <w:rFonts w:ascii="Century Gothic" w:hAnsi="Century Gothic"/>
        </w:rPr>
      </w:pPr>
    </w:p>
    <w:p w:rsidR="00756CB3" w:rsidRDefault="00756CB3" w:rsidP="0009478C">
      <w:pPr>
        <w:pStyle w:val="Titre1"/>
        <w:numPr>
          <w:ilvl w:val="0"/>
          <w:numId w:val="26"/>
        </w:numPr>
        <w:rPr>
          <w:rFonts w:ascii="Century Gothic" w:hAnsi="Century Gothic"/>
        </w:rPr>
      </w:pPr>
      <w:bookmarkStart w:id="1" w:name="_Toc476563748"/>
      <w:r w:rsidRPr="001B2200">
        <w:rPr>
          <w:rFonts w:ascii="Century Gothic" w:hAnsi="Century Gothic"/>
        </w:rPr>
        <w:t>Objectif de la consultation</w:t>
      </w:r>
      <w:bookmarkEnd w:id="1"/>
    </w:p>
    <w:p w:rsidR="00B85AC9" w:rsidRDefault="00B85AC9" w:rsidP="00B85AC9"/>
    <w:p w:rsidR="00B85AC9" w:rsidRDefault="00B85AC9" w:rsidP="00B85AC9">
      <w:pPr>
        <w:jc w:val="both"/>
        <w:rPr>
          <w:rFonts w:ascii="Century Gothic" w:hAnsi="Century Gothic"/>
        </w:rPr>
      </w:pPr>
      <w:r>
        <w:rPr>
          <w:rFonts w:ascii="Century Gothic" w:hAnsi="Century Gothic"/>
        </w:rPr>
        <w:t>La consultation a pour objectif, sur base de l’inventaire succinct des politiques existantes, de susciter auprès des acteurs concernés des réactions constructives, permettant à l’Administration de mieux appréhender les réalités de terrain de chacune des parties, les risques, les opportunités, les barrières qu’ils rencontrent, ainsi que les pistes à envisager pour le futur.  Cet exercice doit permettre à l’Administration de définir des propositions en matière de politiques et mesures cohérentes liée la décarbonatation de l’économie en Wallonie, à l’horizon 2030, en tenant compte des besoins et attentes des différents acteurs ainsi que des objectifs stratégiques de l’Union européenne en matière de politique climatique et énergétique. Ceci vise essentiellement les améliorations à apporter au développement des énergies renouvelables dans les différents secteurs, aux actions prises au niveau climatique dans les secteurs autres qu’énergétique</w:t>
      </w:r>
      <w:r w:rsidR="00402BEE">
        <w:rPr>
          <w:rFonts w:ascii="Century Gothic" w:hAnsi="Century Gothic"/>
        </w:rPr>
        <w:t>s</w:t>
      </w:r>
      <w:r>
        <w:rPr>
          <w:rFonts w:ascii="Century Gothic" w:hAnsi="Century Gothic"/>
        </w:rPr>
        <w:t xml:space="preserve"> en Wallonie.</w:t>
      </w:r>
    </w:p>
    <w:p w:rsidR="00756CB3" w:rsidRPr="001B2200" w:rsidRDefault="00756CB3">
      <w:pPr>
        <w:rPr>
          <w:rFonts w:ascii="Century Gothic" w:hAnsi="Century Gothic"/>
        </w:rPr>
      </w:pPr>
    </w:p>
    <w:p w:rsidR="00B11C95" w:rsidRPr="001B2200" w:rsidRDefault="00B11C95">
      <w:pPr>
        <w:rPr>
          <w:rFonts w:ascii="Century Gothic" w:hAnsi="Century Gothic"/>
        </w:rPr>
      </w:pPr>
    </w:p>
    <w:p w:rsidR="00B11C95" w:rsidRPr="001B2200" w:rsidRDefault="00B11C95" w:rsidP="0009478C">
      <w:pPr>
        <w:pStyle w:val="Titre1"/>
        <w:numPr>
          <w:ilvl w:val="0"/>
          <w:numId w:val="26"/>
        </w:numPr>
        <w:rPr>
          <w:rFonts w:ascii="Century Gothic" w:hAnsi="Century Gothic"/>
        </w:rPr>
      </w:pPr>
      <w:bookmarkStart w:id="2" w:name="_Toc476563749"/>
      <w:r w:rsidRPr="001B2200">
        <w:rPr>
          <w:rFonts w:ascii="Century Gothic" w:hAnsi="Century Gothic"/>
        </w:rPr>
        <w:t>Structure du document</w:t>
      </w:r>
      <w:bookmarkEnd w:id="2"/>
    </w:p>
    <w:p w:rsidR="00B11C95" w:rsidRPr="001B2200" w:rsidRDefault="00B11C95">
      <w:pPr>
        <w:rPr>
          <w:rFonts w:ascii="Century Gothic" w:hAnsi="Century Gothic"/>
        </w:rPr>
      </w:pPr>
    </w:p>
    <w:p w:rsidR="00617927" w:rsidRDefault="00617927" w:rsidP="00617927">
      <w:pPr>
        <w:jc w:val="both"/>
        <w:rPr>
          <w:rFonts w:ascii="Century Gothic" w:hAnsi="Century Gothic"/>
        </w:rPr>
      </w:pPr>
      <w:r w:rsidRPr="001B2200">
        <w:rPr>
          <w:rFonts w:ascii="Century Gothic" w:hAnsi="Century Gothic"/>
        </w:rPr>
        <w:t>Dans le cadre de ce document</w:t>
      </w:r>
      <w:r>
        <w:rPr>
          <w:rFonts w:ascii="Century Gothic" w:hAnsi="Century Gothic"/>
        </w:rPr>
        <w:t>, la thématique abordée concerne la « </w:t>
      </w:r>
      <w:proofErr w:type="spellStart"/>
      <w:r>
        <w:rPr>
          <w:rFonts w:ascii="Century Gothic" w:hAnsi="Century Gothic"/>
        </w:rPr>
        <w:t>decarbonation</w:t>
      </w:r>
      <w:proofErr w:type="spellEnd"/>
      <w:r>
        <w:rPr>
          <w:rFonts w:ascii="Century Gothic" w:hAnsi="Century Gothic"/>
        </w:rPr>
        <w:t> »</w:t>
      </w:r>
      <w:proofErr w:type="gramStart"/>
      <w:r>
        <w:rPr>
          <w:rFonts w:ascii="Century Gothic" w:hAnsi="Century Gothic"/>
        </w:rPr>
        <w:t>, ,</w:t>
      </w:r>
      <w:proofErr w:type="gramEnd"/>
      <w:r>
        <w:rPr>
          <w:rFonts w:ascii="Century Gothic" w:hAnsi="Century Gothic"/>
        </w:rPr>
        <w:t xml:space="preserve"> ou encore comment tendre vers une économie </w:t>
      </w:r>
      <w:proofErr w:type="spellStart"/>
      <w:r>
        <w:rPr>
          <w:rFonts w:ascii="Century Gothic" w:hAnsi="Century Gothic"/>
        </w:rPr>
        <w:t>décarbonée</w:t>
      </w:r>
      <w:proofErr w:type="spellEnd"/>
      <w:r w:rsidR="00456374">
        <w:rPr>
          <w:rFonts w:ascii="Century Gothic" w:hAnsi="Century Gothic"/>
        </w:rPr>
        <w:t xml:space="preserve"> (</w:t>
      </w:r>
      <w:proofErr w:type="spellStart"/>
      <w:r w:rsidR="00456374">
        <w:rPr>
          <w:rFonts w:ascii="Century Gothic" w:hAnsi="Century Gothic"/>
        </w:rPr>
        <w:t>low</w:t>
      </w:r>
      <w:proofErr w:type="spellEnd"/>
      <w:r w:rsidR="00456374">
        <w:rPr>
          <w:rFonts w:ascii="Century Gothic" w:hAnsi="Century Gothic"/>
        </w:rPr>
        <w:t xml:space="preserve"> C)</w:t>
      </w:r>
      <w:r>
        <w:rPr>
          <w:rFonts w:ascii="Century Gothic" w:hAnsi="Century Gothic"/>
        </w:rPr>
        <w:t xml:space="preserve">. Cette dimension comprend donc la politique climatique, dans son ensemble, en ce compris le développement des énergies renouvelables. La politique énergétique contribue fortement à la politique climatique. Les thématiques « Efficacité énergétique », ainsi que « Transport » sont abordées séparément dans les documents </w:t>
      </w:r>
      <w:proofErr w:type="spellStart"/>
      <w:r>
        <w:rPr>
          <w:rFonts w:ascii="Century Gothic" w:hAnsi="Century Gothic"/>
        </w:rPr>
        <w:t>adhoc</w:t>
      </w:r>
      <w:proofErr w:type="spellEnd"/>
      <w:r>
        <w:rPr>
          <w:rFonts w:ascii="Century Gothic" w:hAnsi="Century Gothic"/>
        </w:rPr>
        <w:t xml:space="preserve"> disponibles à la consultation. </w:t>
      </w:r>
    </w:p>
    <w:p w:rsidR="00617927" w:rsidRDefault="00617927" w:rsidP="00617927">
      <w:pPr>
        <w:jc w:val="both"/>
        <w:rPr>
          <w:rFonts w:ascii="Century Gothic" w:hAnsi="Century Gothic"/>
        </w:rPr>
      </w:pPr>
      <w:r>
        <w:rPr>
          <w:rFonts w:ascii="Century Gothic" w:hAnsi="Century Gothic"/>
        </w:rPr>
        <w:t>Quant à ce document, il aborde les mesure</w:t>
      </w:r>
      <w:r w:rsidR="00DC33BC">
        <w:rPr>
          <w:rFonts w:ascii="Century Gothic" w:hAnsi="Century Gothic"/>
        </w:rPr>
        <w:t>s</w:t>
      </w:r>
      <w:r>
        <w:rPr>
          <w:rFonts w:ascii="Century Gothic" w:hAnsi="Century Gothic"/>
        </w:rPr>
        <w:t xml:space="preserve"> liées au climat, qui ne sont pas déjà reprises dans les thématiques </w:t>
      </w:r>
      <w:r w:rsidR="00BB1591">
        <w:rPr>
          <w:rFonts w:ascii="Century Gothic" w:hAnsi="Century Gothic"/>
        </w:rPr>
        <w:t>« </w:t>
      </w:r>
      <w:r>
        <w:rPr>
          <w:rFonts w:ascii="Century Gothic" w:hAnsi="Century Gothic"/>
        </w:rPr>
        <w:t>énergie</w:t>
      </w:r>
      <w:r w:rsidR="00BB1591">
        <w:rPr>
          <w:rFonts w:ascii="Century Gothic" w:hAnsi="Century Gothic"/>
        </w:rPr>
        <w:t> »</w:t>
      </w:r>
      <w:r>
        <w:rPr>
          <w:rFonts w:ascii="Century Gothic" w:hAnsi="Century Gothic"/>
        </w:rPr>
        <w:t xml:space="preserve">, ainsi que les mesures liées au développement de l’énergie renouvelable en Wallonie. </w:t>
      </w:r>
    </w:p>
    <w:p w:rsidR="002B787B" w:rsidRDefault="002B787B" w:rsidP="00617927">
      <w:pPr>
        <w:jc w:val="both"/>
        <w:rPr>
          <w:rFonts w:ascii="Century Gothic" w:hAnsi="Century Gothic"/>
        </w:rPr>
      </w:pPr>
    </w:p>
    <w:p w:rsidR="002B787B" w:rsidRPr="001B2200" w:rsidRDefault="002B787B" w:rsidP="00617927">
      <w:pPr>
        <w:jc w:val="both"/>
        <w:rPr>
          <w:rFonts w:ascii="Century Gothic" w:hAnsi="Century Gothic"/>
        </w:rPr>
      </w:pPr>
    </w:p>
    <w:p w:rsidR="0016690D" w:rsidRPr="001B2200" w:rsidRDefault="00FD4DAB" w:rsidP="0009478C">
      <w:pPr>
        <w:pStyle w:val="Titre1"/>
        <w:numPr>
          <w:ilvl w:val="0"/>
          <w:numId w:val="26"/>
        </w:numPr>
        <w:rPr>
          <w:rFonts w:ascii="Century Gothic" w:hAnsi="Century Gothic"/>
        </w:rPr>
      </w:pPr>
      <w:bookmarkStart w:id="3" w:name="_Toc476563750"/>
      <w:r w:rsidRPr="001B2200">
        <w:rPr>
          <w:rFonts w:ascii="Century Gothic" w:hAnsi="Century Gothic"/>
        </w:rPr>
        <w:lastRenderedPageBreak/>
        <w:t xml:space="preserve">Etat des lieux </w:t>
      </w:r>
      <w:r w:rsidR="0016690D" w:rsidRPr="001B2200">
        <w:rPr>
          <w:rFonts w:ascii="Century Gothic" w:hAnsi="Century Gothic"/>
        </w:rPr>
        <w:t>des politiques et mesures existantes</w:t>
      </w:r>
      <w:r w:rsidR="001C1FBC" w:rsidRPr="001B2200">
        <w:rPr>
          <w:rFonts w:ascii="Century Gothic" w:hAnsi="Century Gothic"/>
        </w:rPr>
        <w:t xml:space="preserve"> en matière de politiques énergétique et climatique</w:t>
      </w:r>
      <w:bookmarkEnd w:id="3"/>
    </w:p>
    <w:p w:rsidR="0016690D" w:rsidRPr="001B2200" w:rsidRDefault="0016690D">
      <w:pPr>
        <w:rPr>
          <w:rFonts w:ascii="Century Gothic" w:hAnsi="Century Gothic"/>
        </w:rPr>
      </w:pPr>
    </w:p>
    <w:p w:rsidR="00A73490" w:rsidRPr="001B2200" w:rsidRDefault="002B787B" w:rsidP="002B787B">
      <w:pPr>
        <w:pStyle w:val="Titre2"/>
        <w:numPr>
          <w:ilvl w:val="1"/>
          <w:numId w:val="26"/>
        </w:numPr>
      </w:pPr>
      <w:r>
        <w:t xml:space="preserve"> </w:t>
      </w:r>
      <w:bookmarkStart w:id="4" w:name="_Toc476563751"/>
      <w:r w:rsidR="00F16C65" w:rsidRPr="001B2200">
        <w:t>Objectif</w:t>
      </w:r>
      <w:r w:rsidR="007A2DEA" w:rsidRPr="001B2200">
        <w:t>s</w:t>
      </w:r>
      <w:r w:rsidR="008D4D77" w:rsidRPr="001B2200">
        <w:t xml:space="preserve">  Climat</w:t>
      </w:r>
      <w:bookmarkEnd w:id="4"/>
    </w:p>
    <w:p w:rsidR="008D4D77" w:rsidRDefault="007F65F7" w:rsidP="007F65F7">
      <w:pPr>
        <w:pStyle w:val="Titre5"/>
        <w:rPr>
          <w:rFonts w:ascii="Century Gothic" w:hAnsi="Century Gothic"/>
        </w:rPr>
      </w:pPr>
      <w:r w:rsidRPr="001B2200">
        <w:rPr>
          <w:rFonts w:ascii="Century Gothic" w:hAnsi="Century Gothic"/>
          <w:noProof/>
          <w:lang w:eastAsia="fr-BE"/>
        </w:rPr>
        <w:drawing>
          <wp:anchor distT="0" distB="0" distL="114300" distR="114300" simplePos="0" relativeHeight="251653120" behindDoc="0" locked="0" layoutInCell="1" allowOverlap="1">
            <wp:simplePos x="0" y="0"/>
            <wp:positionH relativeFrom="column">
              <wp:posOffset>-814070</wp:posOffset>
            </wp:positionH>
            <wp:positionV relativeFrom="paragraph">
              <wp:posOffset>151765</wp:posOffset>
            </wp:positionV>
            <wp:extent cx="742950" cy="1000125"/>
            <wp:effectExtent l="0" t="0" r="0" b="0"/>
            <wp:wrapSquare wrapText="bothSides"/>
            <wp:docPr id="6" name="Image 6" descr="COP21 feui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21 feuille2"/>
                    <pic:cNvPicPr>
                      <a:picLocks noChangeAspect="1" noChangeArrowheads="1"/>
                    </pic:cNvPicPr>
                  </pic:nvPicPr>
                  <pic:blipFill>
                    <a:blip r:embed="rId11" cstate="print"/>
                    <a:srcRect/>
                    <a:stretch>
                      <a:fillRect/>
                    </a:stretch>
                  </pic:blipFill>
                  <pic:spPr bwMode="auto">
                    <a:xfrm>
                      <a:off x="0" y="0"/>
                      <a:ext cx="742950" cy="1000125"/>
                    </a:xfrm>
                    <a:prstGeom prst="rect">
                      <a:avLst/>
                    </a:prstGeom>
                    <a:noFill/>
                    <a:ln w="9525">
                      <a:noFill/>
                      <a:miter lim="800000"/>
                      <a:headEnd/>
                      <a:tailEnd/>
                    </a:ln>
                  </pic:spPr>
                </pic:pic>
              </a:graphicData>
            </a:graphic>
          </wp:anchor>
        </w:drawing>
      </w:r>
      <w:r w:rsidRPr="001B2200">
        <w:rPr>
          <w:rFonts w:ascii="Century Gothic" w:hAnsi="Century Gothic"/>
        </w:rPr>
        <w:t>Au niveau international - Accords de Paris</w:t>
      </w:r>
    </w:p>
    <w:p w:rsidR="00976A5E" w:rsidRPr="00976A5E" w:rsidRDefault="00976A5E" w:rsidP="00976A5E"/>
    <w:p w:rsidR="007F65F7" w:rsidRPr="001B2200" w:rsidRDefault="008654B0" w:rsidP="00976A5E">
      <w:pPr>
        <w:jc w:val="both"/>
        <w:rPr>
          <w:rFonts w:ascii="Century Gothic" w:hAnsi="Century Gothic"/>
        </w:rPr>
      </w:pPr>
      <w:r>
        <w:rPr>
          <w:rFonts w:ascii="Century Gothic" w:hAnsi="Century Gothic"/>
        </w:rPr>
        <w:t xml:space="preserve">L’Accord de Paris est </w:t>
      </w:r>
      <w:r w:rsidR="007F65F7" w:rsidRPr="001B2200">
        <w:rPr>
          <w:rFonts w:ascii="Century Gothic" w:hAnsi="Century Gothic"/>
        </w:rPr>
        <w:t>un tournant historique dans la lutte contre les changements climatiques ! Il comprend des éléments essentiels : </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 xml:space="preserve">Un objectif à long terme de maintenir l’élévation de la température bien en dessous de 2°C </w:t>
      </w:r>
      <w:r w:rsidR="00BB1591">
        <w:rPr>
          <w:rFonts w:ascii="Century Gothic" w:hAnsi="Century Gothic"/>
        </w:rPr>
        <w:t xml:space="preserve">par rapport à la température </w:t>
      </w:r>
      <w:proofErr w:type="spellStart"/>
      <w:r w:rsidR="00BB1591">
        <w:rPr>
          <w:rFonts w:ascii="Century Gothic" w:hAnsi="Century Gothic"/>
        </w:rPr>
        <w:t>pré-industrielle</w:t>
      </w:r>
      <w:proofErr w:type="spellEnd"/>
      <w:r w:rsidR="00BB1591">
        <w:rPr>
          <w:rFonts w:ascii="Century Gothic" w:hAnsi="Century Gothic"/>
        </w:rPr>
        <w:t xml:space="preserve"> </w:t>
      </w:r>
      <w:r w:rsidRPr="001B2200">
        <w:rPr>
          <w:rFonts w:ascii="Century Gothic" w:hAnsi="Century Gothic"/>
        </w:rPr>
        <w:t>et de poursuivre les efforts pour limiter l’augmentation de la température sous les 1,5°C.</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Un dynamisme avec un cycle quinquennal de révision de l’ambition et un bilan collectif tous les 5 ans.</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Une place accrue pour l’adaptation.</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Une place à part pour la question des pertes et dommages (qui surviennent malgré les politiques d’atténuation et d’adaptation).</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Des moyens supplémentaires pour le financement avec la définition d’un nouvel objectif chiffré en 2025 et aussi la création d’un comité sur le renforcement des capacités, des dispositions supplémentaires sur le transfert de technologies, etc. Un cadre sur la transparence renforcé (pour le suivi, le rapportage et la vérification des émissions et leur comptabilisation).</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Une différenciation entre les pays développés et les pays en développement plus adaptée aux circonstances nationales et aux capacités de chaque Etat. Cela tout en prévoyant que les pays développés continuent à assumer leurs obligations et prennent les devants en matière d’atténuation et de financement.</w:t>
      </w:r>
    </w:p>
    <w:p w:rsidR="007F65F7" w:rsidRPr="001B2200" w:rsidRDefault="007F65F7" w:rsidP="00976A5E">
      <w:pPr>
        <w:numPr>
          <w:ilvl w:val="0"/>
          <w:numId w:val="6"/>
        </w:numPr>
        <w:jc w:val="both"/>
        <w:rPr>
          <w:rFonts w:ascii="Century Gothic" w:hAnsi="Century Gothic"/>
        </w:rPr>
      </w:pPr>
      <w:r w:rsidRPr="001B2200">
        <w:rPr>
          <w:rFonts w:ascii="Century Gothic" w:hAnsi="Century Gothic"/>
        </w:rPr>
        <w:t>La reconnaissance de droits essentiels comme le droit à la santé, le droit des peuples indigènes, des migrants, des enfants, des communautés locales et celui des femmes avec l’égalité des genres. La prise en compte de principes comme celui de la transition juste ou de la justice climatique.</w:t>
      </w:r>
    </w:p>
    <w:p w:rsidR="007F65F7" w:rsidRDefault="007F65F7" w:rsidP="00976A5E">
      <w:pPr>
        <w:numPr>
          <w:ilvl w:val="0"/>
          <w:numId w:val="6"/>
        </w:numPr>
        <w:jc w:val="both"/>
        <w:rPr>
          <w:rFonts w:ascii="Century Gothic" w:hAnsi="Century Gothic"/>
        </w:rPr>
      </w:pPr>
      <w:r w:rsidRPr="001B2200">
        <w:rPr>
          <w:rFonts w:ascii="Century Gothic" w:hAnsi="Century Gothic"/>
        </w:rPr>
        <w:t>Plusieurs l’ont dit, cet accord n’est pas parfait mais il est meilleur que la somme des intérêts nationaux. S’il n’a pas réglé le problème climatique du jour au lendemain, il constitue une base solide pour agir et sauver notre planète. </w:t>
      </w:r>
    </w:p>
    <w:p w:rsidR="00DC33BC" w:rsidRPr="001B2200" w:rsidRDefault="00DC33BC" w:rsidP="00DC33BC">
      <w:pPr>
        <w:ind w:left="720"/>
        <w:jc w:val="both"/>
        <w:rPr>
          <w:rFonts w:ascii="Century Gothic" w:hAnsi="Century Gothic"/>
        </w:rPr>
      </w:pPr>
    </w:p>
    <w:p w:rsidR="007F65F7" w:rsidRDefault="007F65F7" w:rsidP="007F65F7">
      <w:pPr>
        <w:pStyle w:val="Titre5"/>
        <w:rPr>
          <w:rFonts w:ascii="Century Gothic" w:hAnsi="Century Gothic"/>
        </w:rPr>
      </w:pPr>
      <w:r w:rsidRPr="001B2200">
        <w:rPr>
          <w:rFonts w:ascii="Century Gothic" w:hAnsi="Century Gothic"/>
        </w:rPr>
        <w:lastRenderedPageBreak/>
        <w:t>A</w:t>
      </w:r>
      <w:r w:rsidR="00DC33BC">
        <w:rPr>
          <w:rFonts w:ascii="Century Gothic" w:hAnsi="Century Gothic"/>
        </w:rPr>
        <w:t xml:space="preserve">u </w:t>
      </w:r>
      <w:r w:rsidRPr="001B2200">
        <w:rPr>
          <w:rFonts w:ascii="Century Gothic" w:hAnsi="Century Gothic"/>
        </w:rPr>
        <w:t xml:space="preserve"> niveau européen - Le cadre d’action 2030 pour le climat et l’énergie </w:t>
      </w:r>
    </w:p>
    <w:p w:rsidR="00976A5E" w:rsidRPr="00976A5E" w:rsidRDefault="00976A5E" w:rsidP="00976A5E"/>
    <w:p w:rsidR="007F65F7" w:rsidRPr="001B2200" w:rsidRDefault="007F65F7" w:rsidP="007F65F7">
      <w:pPr>
        <w:rPr>
          <w:rFonts w:ascii="Century Gothic" w:hAnsi="Century Gothic"/>
        </w:rPr>
      </w:pPr>
      <w:r w:rsidRPr="001B2200">
        <w:rPr>
          <w:rFonts w:ascii="Century Gothic" w:hAnsi="Century Gothic"/>
          <w:noProof/>
          <w:lang w:eastAsia="fr-BE"/>
        </w:rPr>
        <w:drawing>
          <wp:inline distT="0" distB="0" distL="0" distR="0">
            <wp:extent cx="5238750" cy="1219200"/>
            <wp:effectExtent l="19050" t="0" r="0" b="0"/>
            <wp:docPr id="16" name="Image 16" descr="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30"/>
                    <pic:cNvPicPr>
                      <a:picLocks noChangeAspect="1" noChangeArrowheads="1"/>
                    </pic:cNvPicPr>
                  </pic:nvPicPr>
                  <pic:blipFill>
                    <a:blip r:embed="rId12" cstate="print"/>
                    <a:srcRect/>
                    <a:stretch>
                      <a:fillRect/>
                    </a:stretch>
                  </pic:blipFill>
                  <pic:spPr bwMode="auto">
                    <a:xfrm>
                      <a:off x="0" y="0"/>
                      <a:ext cx="5238750" cy="1219200"/>
                    </a:xfrm>
                    <a:prstGeom prst="rect">
                      <a:avLst/>
                    </a:prstGeom>
                    <a:noFill/>
                    <a:ln w="9525">
                      <a:noFill/>
                      <a:miter lim="800000"/>
                      <a:headEnd/>
                      <a:tailEnd/>
                    </a:ln>
                  </pic:spPr>
                </pic:pic>
              </a:graphicData>
            </a:graphic>
          </wp:inline>
        </w:drawing>
      </w:r>
    </w:p>
    <w:p w:rsidR="007F65F7" w:rsidRPr="001B2200" w:rsidRDefault="007F65F7" w:rsidP="00976A5E">
      <w:pPr>
        <w:jc w:val="both"/>
        <w:rPr>
          <w:rFonts w:ascii="Century Gothic" w:hAnsi="Century Gothic"/>
        </w:rPr>
      </w:pPr>
      <w:r w:rsidRPr="001B2200">
        <w:rPr>
          <w:rFonts w:ascii="Century Gothic" w:hAnsi="Century Gothic"/>
        </w:rPr>
        <w:t>L’objectif se décline en deux objectifs par rapport à 2005. Le 23 octobre 2014, le Conseil européen a adopté dans ses conclusions un nouvel objectif européen contraignant de réduction des gaz à effet de serre d’au moins -40% par rapport à 1990 à l’horizon 2030. Cet objectif a été communiqué comme contribution à l’Accord de Paris. Au niveau européen, cet objectif se subdivise en deux :</w:t>
      </w:r>
    </w:p>
    <w:p w:rsidR="007F65F7" w:rsidRPr="001B2200" w:rsidRDefault="007F65F7" w:rsidP="00976A5E">
      <w:pPr>
        <w:numPr>
          <w:ilvl w:val="0"/>
          <w:numId w:val="9"/>
        </w:numPr>
        <w:jc w:val="both"/>
        <w:rPr>
          <w:rFonts w:ascii="Century Gothic" w:hAnsi="Century Gothic"/>
        </w:rPr>
      </w:pPr>
      <w:r w:rsidRPr="001B2200">
        <w:rPr>
          <w:rFonts w:ascii="Century Gothic" w:hAnsi="Century Gothic"/>
        </w:rPr>
        <w:t xml:space="preserve">un objectif européen de -43% par rapport à 2005 en 2030 pour le secteur soumis à la directive Emission </w:t>
      </w:r>
      <w:proofErr w:type="spellStart"/>
      <w:r w:rsidRPr="001B2200">
        <w:rPr>
          <w:rFonts w:ascii="Century Gothic" w:hAnsi="Century Gothic"/>
        </w:rPr>
        <w:t>Trading</w:t>
      </w:r>
      <w:proofErr w:type="spellEnd"/>
      <w:r w:rsidRPr="001B2200">
        <w:rPr>
          <w:rFonts w:ascii="Century Gothic" w:hAnsi="Century Gothic"/>
        </w:rPr>
        <w:t xml:space="preserve"> </w:t>
      </w:r>
      <w:proofErr w:type="spellStart"/>
      <w:r w:rsidRPr="001B2200">
        <w:rPr>
          <w:rFonts w:ascii="Century Gothic" w:hAnsi="Century Gothic"/>
        </w:rPr>
        <w:t>Scheme</w:t>
      </w:r>
      <w:proofErr w:type="spellEnd"/>
      <w:r w:rsidRPr="001B2200">
        <w:rPr>
          <w:rFonts w:ascii="Century Gothic" w:hAnsi="Century Gothic"/>
        </w:rPr>
        <w:t xml:space="preserve"> (ETS) (2003/87/CE)</w:t>
      </w:r>
    </w:p>
    <w:p w:rsidR="007F65F7" w:rsidRPr="001B2200" w:rsidRDefault="007F65F7" w:rsidP="00976A5E">
      <w:pPr>
        <w:numPr>
          <w:ilvl w:val="0"/>
          <w:numId w:val="9"/>
        </w:numPr>
        <w:jc w:val="both"/>
        <w:rPr>
          <w:rFonts w:ascii="Century Gothic" w:hAnsi="Century Gothic"/>
        </w:rPr>
      </w:pPr>
      <w:r w:rsidRPr="001B2200">
        <w:rPr>
          <w:rFonts w:ascii="Century Gothic" w:hAnsi="Century Gothic"/>
        </w:rPr>
        <w:t>et un objectif de -30% par rapport à 2005 en 2030 pour les autres secteurs. Ce dernier devra être distribué entre les Etats membres.</w:t>
      </w:r>
    </w:p>
    <w:p w:rsidR="00E661D3" w:rsidRPr="001B2200" w:rsidRDefault="00E661D3" w:rsidP="00E661D3">
      <w:pPr>
        <w:jc w:val="center"/>
        <w:rPr>
          <w:rFonts w:ascii="Century Gothic" w:hAnsi="Century Gothic"/>
        </w:rPr>
      </w:pPr>
      <w:r w:rsidRPr="001B2200">
        <w:rPr>
          <w:rFonts w:ascii="Century Gothic" w:hAnsi="Century Gothic"/>
          <w:noProof/>
          <w:lang w:eastAsia="fr-BE"/>
        </w:rPr>
        <w:drawing>
          <wp:inline distT="0" distB="0" distL="0" distR="0">
            <wp:extent cx="5760720" cy="2897509"/>
            <wp:effectExtent l="19050" t="0" r="0" b="0"/>
            <wp:docPr id="9" name="Image 4"/>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89750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7F65F7" w:rsidRPr="001B2200" w:rsidRDefault="007F65F7" w:rsidP="007F65F7">
      <w:pPr>
        <w:rPr>
          <w:rFonts w:ascii="Century Gothic" w:hAnsi="Century Gothic"/>
        </w:rPr>
      </w:pPr>
      <w:r w:rsidRPr="001B2200">
        <w:rPr>
          <w:rFonts w:ascii="Century Gothic" w:hAnsi="Century Gothic"/>
        </w:rPr>
        <w:t>Le Conseil européen d’octobre 2014 a également entériné :</w:t>
      </w:r>
    </w:p>
    <w:p w:rsidR="007F65F7" w:rsidRPr="001B2200" w:rsidRDefault="007F65F7" w:rsidP="007F65F7">
      <w:pPr>
        <w:numPr>
          <w:ilvl w:val="0"/>
          <w:numId w:val="8"/>
        </w:numPr>
        <w:rPr>
          <w:rFonts w:ascii="Century Gothic" w:hAnsi="Century Gothic"/>
        </w:rPr>
      </w:pPr>
      <w:r w:rsidRPr="001B2200">
        <w:rPr>
          <w:rFonts w:ascii="Century Gothic" w:hAnsi="Century Gothic"/>
        </w:rPr>
        <w:t>un objectif contraignant d’au moins 27% d’énergie renouvelable dans la part d’énergie consommée dans l’Union européenne en 2030.</w:t>
      </w:r>
    </w:p>
    <w:p w:rsidR="007F65F7" w:rsidRDefault="007F65F7" w:rsidP="007F65F7">
      <w:pPr>
        <w:numPr>
          <w:ilvl w:val="0"/>
          <w:numId w:val="8"/>
        </w:numPr>
        <w:rPr>
          <w:rFonts w:ascii="Century Gothic" w:hAnsi="Century Gothic"/>
        </w:rPr>
      </w:pPr>
      <w:r w:rsidRPr="001B2200">
        <w:rPr>
          <w:rFonts w:ascii="Century Gothic" w:hAnsi="Century Gothic"/>
        </w:rPr>
        <w:t>un objectif indicatif d’au moins 27% pour améliorer l’efficacité énergétique en 2030 par rapport aux projections de consommation d’énergie dans le futur. Cet objectif sera revu d’ici 2020.</w:t>
      </w:r>
    </w:p>
    <w:p w:rsidR="00976A5E" w:rsidRPr="001B2200" w:rsidRDefault="00976A5E" w:rsidP="00976A5E">
      <w:pPr>
        <w:ind w:left="720"/>
        <w:rPr>
          <w:rFonts w:ascii="Century Gothic" w:hAnsi="Century Gothic"/>
        </w:rPr>
      </w:pPr>
    </w:p>
    <w:p w:rsidR="006E2801" w:rsidRDefault="007F65F7" w:rsidP="006E2801">
      <w:pPr>
        <w:pStyle w:val="Titre5"/>
        <w:rPr>
          <w:rFonts w:ascii="Century Gothic" w:hAnsi="Century Gothic"/>
        </w:rPr>
      </w:pPr>
      <w:r w:rsidRPr="001B2200">
        <w:rPr>
          <w:rFonts w:ascii="Century Gothic" w:hAnsi="Century Gothic"/>
        </w:rPr>
        <w:lastRenderedPageBreak/>
        <w:t xml:space="preserve">Au niveau </w:t>
      </w:r>
      <w:r w:rsidR="006E2801" w:rsidRPr="001B2200">
        <w:rPr>
          <w:rFonts w:ascii="Century Gothic" w:hAnsi="Century Gothic"/>
        </w:rPr>
        <w:t>belge</w:t>
      </w:r>
      <w:r w:rsidRPr="001B2200">
        <w:rPr>
          <w:rFonts w:ascii="Century Gothic" w:hAnsi="Century Gothic"/>
        </w:rPr>
        <w:t xml:space="preserve"> </w:t>
      </w:r>
      <w:r w:rsidR="006E2801" w:rsidRPr="001B2200">
        <w:rPr>
          <w:rFonts w:ascii="Century Gothic" w:hAnsi="Century Gothic"/>
        </w:rPr>
        <w:t>– 2</w:t>
      </w:r>
      <w:r w:rsidR="006E2801" w:rsidRPr="001B2200">
        <w:rPr>
          <w:rFonts w:ascii="Century Gothic" w:hAnsi="Century Gothic"/>
          <w:vertAlign w:val="superscript"/>
        </w:rPr>
        <w:t>e</w:t>
      </w:r>
      <w:r w:rsidR="006E2801" w:rsidRPr="001B2200">
        <w:rPr>
          <w:rFonts w:ascii="Century Gothic" w:hAnsi="Century Gothic"/>
        </w:rPr>
        <w:t> période de Kyoto : 2013-2020</w:t>
      </w:r>
    </w:p>
    <w:p w:rsidR="00976A5E" w:rsidRPr="00976A5E" w:rsidRDefault="00976A5E" w:rsidP="00976A5E"/>
    <w:p w:rsidR="006E2801" w:rsidRPr="001B2200" w:rsidRDefault="006E2801" w:rsidP="00976A5E">
      <w:pPr>
        <w:jc w:val="both"/>
        <w:rPr>
          <w:rFonts w:ascii="Century Gothic" w:hAnsi="Century Gothic"/>
        </w:rPr>
      </w:pPr>
      <w:r w:rsidRPr="001B2200">
        <w:rPr>
          <w:rFonts w:ascii="Century Gothic" w:hAnsi="Century Gothic"/>
        </w:rPr>
        <w:t>Pour la deuxième période d’engagement du protocole de Kyoto (2013-2020), l’Union européenne et ses Etats membres se sont engagés conjointement à réduire leurs émissions de gaz à effet de serre de moins 20 % par rapport à 1990. Dans le cadre du paquet européen Energie Climat, cet objectif a été « traduit » en un objectif par rapport à 2005 (années où l’on dispose de données plus précises). Il a ensuite été subdivisé en un objectif européen pour les secteurs couverts par le système européen d’échange de quotas d’émissions de CO2 (SCEQE ou EU ETS en anglais) et un objectif pour les secteurs non couverts par le système SCEQE.</w:t>
      </w:r>
    </w:p>
    <w:p w:rsidR="006E2801" w:rsidRPr="001B2200" w:rsidRDefault="006E2801" w:rsidP="006E2801">
      <w:pPr>
        <w:rPr>
          <w:rFonts w:ascii="Century Gothic" w:hAnsi="Century Gothic"/>
        </w:rPr>
      </w:pPr>
    </w:p>
    <w:p w:rsidR="006E2801" w:rsidRPr="001B2200" w:rsidRDefault="006E2801" w:rsidP="00976A5E">
      <w:pPr>
        <w:jc w:val="both"/>
        <w:rPr>
          <w:rFonts w:ascii="Century Gothic" w:hAnsi="Century Gothic"/>
        </w:rPr>
      </w:pPr>
      <w:r w:rsidRPr="001B2200">
        <w:rPr>
          <w:rFonts w:ascii="Century Gothic" w:hAnsi="Century Gothic"/>
        </w:rPr>
        <w:t xml:space="preserve">Au niveau européen, cet objectif pour le non ETS revient </w:t>
      </w:r>
      <w:proofErr w:type="gramStart"/>
      <w:r w:rsidRPr="001B2200">
        <w:rPr>
          <w:rFonts w:ascii="Century Gothic" w:hAnsi="Century Gothic"/>
        </w:rPr>
        <w:t>à</w:t>
      </w:r>
      <w:proofErr w:type="gramEnd"/>
      <w:r w:rsidRPr="001B2200">
        <w:rPr>
          <w:rFonts w:ascii="Century Gothic" w:hAnsi="Century Gothic"/>
        </w:rPr>
        <w:t xml:space="preserve"> -10% par rapport à 2005 en 2020. Ensuite, il a été est réparti entre Etats membres. Pour la Belgique, il s’élève </w:t>
      </w:r>
      <w:proofErr w:type="gramStart"/>
      <w:r w:rsidRPr="001B2200">
        <w:rPr>
          <w:rFonts w:ascii="Century Gothic" w:hAnsi="Century Gothic"/>
        </w:rPr>
        <w:t>à</w:t>
      </w:r>
      <w:proofErr w:type="gramEnd"/>
      <w:r w:rsidRPr="001B2200">
        <w:rPr>
          <w:rFonts w:ascii="Century Gothic" w:hAnsi="Century Gothic"/>
        </w:rPr>
        <w:t xml:space="preserve"> -15% par rapport à 2005 en 2020. </w:t>
      </w:r>
    </w:p>
    <w:p w:rsidR="006E2801" w:rsidRDefault="006E2801" w:rsidP="00DC33BC">
      <w:pPr>
        <w:rPr>
          <w:rFonts w:ascii="Century Gothic" w:hAnsi="Century Gothic"/>
        </w:rPr>
      </w:pPr>
      <w:r w:rsidRPr="001B2200">
        <w:rPr>
          <w:rFonts w:ascii="Century Gothic" w:hAnsi="Century Gothic"/>
        </w:rPr>
        <w:t>Le 4 décembre 2015, </w:t>
      </w:r>
      <w:hyperlink r:id="rId14" w:tgtFrame="_blank" w:history="1">
        <w:r w:rsidRPr="00DC33BC">
          <w:rPr>
            <w:rFonts w:ascii="Century Gothic" w:hAnsi="Century Gothic"/>
          </w:rPr>
          <w:t>un accord</w:t>
        </w:r>
      </w:hyperlink>
      <w:r w:rsidRPr="00DC33BC">
        <w:rPr>
          <w:rFonts w:ascii="Century Gothic" w:hAnsi="Century Gothic"/>
        </w:rPr>
        <w:t> s</w:t>
      </w:r>
      <w:r w:rsidRPr="001B2200">
        <w:rPr>
          <w:rFonts w:ascii="Century Gothic" w:hAnsi="Century Gothic"/>
        </w:rPr>
        <w:t>ur la répartition de cet objectif a été trouvé conformément au tableau ci-dessous.</w:t>
      </w:r>
      <w:r w:rsidR="00F31874">
        <w:rPr>
          <w:rFonts w:ascii="Century Gothic" w:hAnsi="Century Gothic"/>
          <w:noProof/>
          <w:lang w:eastAsia="fr-BE"/>
        </w:rPr>
        <w:drawing>
          <wp:inline distT="0" distB="0" distL="0" distR="0">
            <wp:extent cx="4267200" cy="2486025"/>
            <wp:effectExtent l="19050" t="0" r="0" b="0"/>
            <wp:docPr id="10" name="Image 26" descr="tab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2bis"/>
                    <pic:cNvPicPr>
                      <a:picLocks noChangeAspect="1" noChangeArrowheads="1"/>
                    </pic:cNvPicPr>
                  </pic:nvPicPr>
                  <pic:blipFill>
                    <a:blip r:embed="rId15" cstate="print"/>
                    <a:srcRect/>
                    <a:stretch>
                      <a:fillRect/>
                    </a:stretch>
                  </pic:blipFill>
                  <pic:spPr bwMode="auto">
                    <a:xfrm>
                      <a:off x="0" y="0"/>
                      <a:ext cx="4267200" cy="2486025"/>
                    </a:xfrm>
                    <a:prstGeom prst="rect">
                      <a:avLst/>
                    </a:prstGeom>
                    <a:noFill/>
                    <a:ln w="9525">
                      <a:noFill/>
                      <a:miter lim="800000"/>
                      <a:headEnd/>
                      <a:tailEnd/>
                    </a:ln>
                  </pic:spPr>
                </pic:pic>
              </a:graphicData>
            </a:graphic>
          </wp:inline>
        </w:drawing>
      </w:r>
    </w:p>
    <w:p w:rsidR="00DC33BC" w:rsidRDefault="00DC33BC">
      <w:pPr>
        <w:rPr>
          <w:rFonts w:ascii="Century Gothic" w:hAnsi="Century Gothic"/>
        </w:rPr>
      </w:pPr>
      <w:r>
        <w:rPr>
          <w:rFonts w:ascii="Century Gothic" w:hAnsi="Century Gothic"/>
        </w:rPr>
        <w:br w:type="page"/>
      </w:r>
    </w:p>
    <w:p w:rsidR="00DC33BC" w:rsidRPr="001B2200" w:rsidRDefault="00DC33BC" w:rsidP="00DC33BC">
      <w:pPr>
        <w:rPr>
          <w:rFonts w:ascii="Century Gothic" w:hAnsi="Century Gothic"/>
        </w:rPr>
      </w:pPr>
    </w:p>
    <w:p w:rsidR="006E2801" w:rsidRDefault="006E2801" w:rsidP="006E2801">
      <w:pPr>
        <w:pStyle w:val="Titre5"/>
        <w:rPr>
          <w:rFonts w:ascii="Century Gothic" w:hAnsi="Century Gothic"/>
        </w:rPr>
      </w:pPr>
      <w:r w:rsidRPr="001B2200">
        <w:rPr>
          <w:rFonts w:ascii="Century Gothic" w:hAnsi="Century Gothic"/>
        </w:rPr>
        <w:t>Au niveau régional – Le décret climat</w:t>
      </w:r>
    </w:p>
    <w:p w:rsidR="00976A5E" w:rsidRPr="00976A5E" w:rsidRDefault="00976A5E" w:rsidP="00976A5E"/>
    <w:p w:rsidR="006E2801" w:rsidRPr="001B2200" w:rsidRDefault="006E2801" w:rsidP="00976A5E">
      <w:pPr>
        <w:jc w:val="both"/>
        <w:rPr>
          <w:rFonts w:ascii="Century Gothic" w:hAnsi="Century Gothic"/>
        </w:rPr>
      </w:pPr>
      <w:r w:rsidRPr="001B2200">
        <w:rPr>
          <w:rFonts w:ascii="Century Gothic" w:hAnsi="Century Gothic"/>
        </w:rPr>
        <w:t>Le 19 février 2014, le Parlement wallon a adopté le décret «</w:t>
      </w:r>
      <w:hyperlink r:id="rId16" w:tgtFrame="_blank" w:history="1">
        <w:r w:rsidRPr="001B2200">
          <w:rPr>
            <w:rStyle w:val="Lienhypertexte"/>
            <w:rFonts w:ascii="Century Gothic" w:hAnsi="Century Gothic"/>
            <w:b/>
            <w:bCs/>
          </w:rPr>
          <w:t> Climat</w:t>
        </w:r>
      </w:hyperlink>
      <w:r w:rsidRPr="001B2200">
        <w:rPr>
          <w:rFonts w:ascii="Century Gothic" w:hAnsi="Century Gothic"/>
        </w:rPr>
        <w:t> ». Ce décret a pour objet d’instaurer des objectifs en matière de réduction des émissions de gaz à effet de serre à court, moyen et long termes, et de mettre en place les instruments pour veiller à ce qu’ils soient réellement atteints. Il prévoit notamment l’élaboration de « budgets » d’émission par période de 5 ans.</w:t>
      </w:r>
    </w:p>
    <w:p w:rsidR="006E2801" w:rsidRPr="001B2200" w:rsidRDefault="006E2801" w:rsidP="00976A5E">
      <w:pPr>
        <w:jc w:val="both"/>
        <w:rPr>
          <w:rFonts w:ascii="Century Gothic" w:hAnsi="Century Gothic"/>
        </w:rPr>
      </w:pPr>
      <w:r w:rsidRPr="001B2200">
        <w:rPr>
          <w:rFonts w:ascii="Century Gothic" w:hAnsi="Century Gothic"/>
        </w:rPr>
        <w:t>Les objectifs fixés par ce décret sont les suivants :</w:t>
      </w:r>
    </w:p>
    <w:p w:rsidR="006E2801" w:rsidRPr="001B2200" w:rsidRDefault="006E2801" w:rsidP="00976A5E">
      <w:pPr>
        <w:numPr>
          <w:ilvl w:val="0"/>
          <w:numId w:val="10"/>
        </w:numPr>
        <w:jc w:val="both"/>
        <w:rPr>
          <w:rFonts w:ascii="Century Gothic" w:hAnsi="Century Gothic"/>
        </w:rPr>
      </w:pPr>
      <w:r w:rsidRPr="001B2200">
        <w:rPr>
          <w:rFonts w:ascii="Century Gothic" w:hAnsi="Century Gothic"/>
        </w:rPr>
        <w:t>Une réduction de 30% des émissions de gaz à effet de serre par rapport à 1990 en 2020 ;</w:t>
      </w:r>
    </w:p>
    <w:p w:rsidR="006E2801" w:rsidRPr="001B2200" w:rsidRDefault="006E2801" w:rsidP="006E2801">
      <w:pPr>
        <w:numPr>
          <w:ilvl w:val="0"/>
          <w:numId w:val="10"/>
        </w:numPr>
        <w:rPr>
          <w:rFonts w:ascii="Century Gothic" w:hAnsi="Century Gothic"/>
        </w:rPr>
      </w:pPr>
      <w:r w:rsidRPr="001B2200">
        <w:rPr>
          <w:rFonts w:ascii="Century Gothic" w:hAnsi="Century Gothic"/>
        </w:rPr>
        <w:t>Une réduction de 80 à 95% des émissions de gaz à effet de serre par rapport à 1990 en 2050.</w:t>
      </w:r>
    </w:p>
    <w:p w:rsidR="006E2801" w:rsidRDefault="006E2801" w:rsidP="00976A5E">
      <w:pPr>
        <w:jc w:val="both"/>
        <w:rPr>
          <w:rFonts w:ascii="Century Gothic" w:hAnsi="Century Gothic"/>
        </w:rPr>
      </w:pPr>
      <w:r w:rsidRPr="001B2200">
        <w:rPr>
          <w:rFonts w:ascii="Century Gothic" w:hAnsi="Century Gothic"/>
        </w:rPr>
        <w:t>Afin d’atteindre ces objectifs, le texte prévoit que Gouvernement établira, tous les cinq ans, un Plan Air-Climat-Energie qui rassemblera toutes les mesures à adopter pour respecter les budgets d’émission (</w:t>
      </w:r>
      <w:r w:rsidR="0094211B">
        <w:rPr>
          <w:rFonts w:ascii="Century Gothic" w:hAnsi="Century Gothic"/>
        </w:rPr>
        <w:t>Le</w:t>
      </w:r>
      <w:r w:rsidRPr="001B2200">
        <w:rPr>
          <w:rFonts w:ascii="Century Gothic" w:hAnsi="Century Gothic"/>
        </w:rPr>
        <w:t xml:space="preserve"> plan a été approuvé en par le Gouvernement wallon le </w:t>
      </w:r>
      <w:r w:rsidR="0094211B">
        <w:rPr>
          <w:rFonts w:ascii="Century Gothic" w:hAnsi="Century Gothic"/>
        </w:rPr>
        <w:t>21 avril 2016</w:t>
      </w:r>
      <w:r w:rsidRPr="001B2200">
        <w:rPr>
          <w:rFonts w:ascii="Century Gothic" w:hAnsi="Century Gothic"/>
        </w:rPr>
        <w:t>).</w:t>
      </w:r>
    </w:p>
    <w:p w:rsidR="004A019B" w:rsidRDefault="004A019B" w:rsidP="00976A5E">
      <w:pPr>
        <w:jc w:val="both"/>
        <w:rPr>
          <w:rFonts w:ascii="Century Gothic" w:hAnsi="Century Gothic"/>
        </w:rPr>
      </w:pPr>
    </w:p>
    <w:p w:rsidR="004A019B" w:rsidRPr="004A019B" w:rsidRDefault="00C84D84" w:rsidP="004A019B">
      <w:pPr>
        <w:pStyle w:val="Titre2"/>
        <w:numPr>
          <w:ilvl w:val="1"/>
          <w:numId w:val="26"/>
        </w:numPr>
      </w:pPr>
      <w:bookmarkStart w:id="5" w:name="_Toc476563752"/>
      <w:r>
        <w:t>Objectif</w:t>
      </w:r>
      <w:r w:rsidR="004A019B" w:rsidRPr="004A019B">
        <w:t>s en matière de déploiement des énergies renouvelables</w:t>
      </w:r>
      <w:bookmarkEnd w:id="5"/>
      <w:r w:rsidR="004A019B" w:rsidRPr="004A019B">
        <w:t xml:space="preserve"> </w:t>
      </w:r>
    </w:p>
    <w:p w:rsidR="004A019B" w:rsidRDefault="004A019B" w:rsidP="004A019B">
      <w:pPr>
        <w:rPr>
          <w:rFonts w:ascii="Century Gothic" w:hAnsi="Century Gothic"/>
        </w:rPr>
      </w:pPr>
    </w:p>
    <w:p w:rsidR="004A019B" w:rsidRPr="001B2200" w:rsidRDefault="004A019B" w:rsidP="004A019B">
      <w:pPr>
        <w:jc w:val="both"/>
        <w:rPr>
          <w:rFonts w:ascii="Century Gothic" w:hAnsi="Century Gothic"/>
        </w:rPr>
      </w:pPr>
      <w:r w:rsidRPr="001B2200">
        <w:rPr>
          <w:rFonts w:ascii="Century Gothic" w:hAnsi="Century Gothic"/>
        </w:rPr>
        <w:t xml:space="preserve">En matière d’énergie, </w:t>
      </w:r>
      <w:r w:rsidR="00D96DC5">
        <w:rPr>
          <w:rFonts w:ascii="Century Gothic" w:hAnsi="Century Gothic"/>
        </w:rPr>
        <w:t xml:space="preserve">dans la continuité du plan 20-20-20 qui prévoyait notamment 20% de part d’énergie renouvelable dans la consommation finale brute, </w:t>
      </w:r>
      <w:r w:rsidRPr="001B2200">
        <w:rPr>
          <w:rFonts w:ascii="Century Gothic" w:hAnsi="Century Gothic"/>
        </w:rPr>
        <w:t>la Commission Européenne a fixé de nouveaux objectifs à atteindre en 2030, soit au moins 27% d’énergie de sources renouvelables dans la consommation finale brute en Europe. Il est à noter que cet objectif n’est pas contraignant au niveau national</w:t>
      </w:r>
      <w:r w:rsidR="00D96DC5">
        <w:rPr>
          <w:rFonts w:ascii="Century Gothic" w:hAnsi="Century Gothic"/>
        </w:rPr>
        <w:t>, mais bien au niveau européen</w:t>
      </w:r>
      <w:r w:rsidRPr="001B2200">
        <w:rPr>
          <w:rFonts w:ascii="Century Gothic" w:hAnsi="Century Gothic"/>
        </w:rPr>
        <w:t xml:space="preserve">. </w:t>
      </w:r>
    </w:p>
    <w:p w:rsidR="004A019B" w:rsidRPr="001B2200" w:rsidRDefault="004A019B" w:rsidP="004A019B">
      <w:pPr>
        <w:jc w:val="both"/>
        <w:rPr>
          <w:rFonts w:ascii="Century Gothic" w:hAnsi="Century Gothic"/>
        </w:rPr>
      </w:pPr>
      <w:r w:rsidRPr="001B2200">
        <w:rPr>
          <w:rFonts w:ascii="Century Gothic" w:hAnsi="Century Gothic"/>
        </w:rPr>
        <w:t xml:space="preserve">De plus, dans le cadre du « Clean </w:t>
      </w:r>
      <w:proofErr w:type="spellStart"/>
      <w:r w:rsidRPr="001B2200">
        <w:rPr>
          <w:rFonts w:ascii="Century Gothic" w:hAnsi="Century Gothic"/>
        </w:rPr>
        <w:t>energy</w:t>
      </w:r>
      <w:proofErr w:type="spellEnd"/>
      <w:r w:rsidRPr="001B2200">
        <w:rPr>
          <w:rFonts w:ascii="Century Gothic" w:hAnsi="Century Gothic"/>
        </w:rPr>
        <w:t xml:space="preserve"> for all </w:t>
      </w:r>
      <w:proofErr w:type="spellStart"/>
      <w:r w:rsidRPr="001B2200">
        <w:rPr>
          <w:rFonts w:ascii="Century Gothic" w:hAnsi="Century Gothic"/>
        </w:rPr>
        <w:t>consumers</w:t>
      </w:r>
      <w:proofErr w:type="spellEnd"/>
      <w:r w:rsidRPr="001B2200">
        <w:rPr>
          <w:rFonts w:ascii="Century Gothic" w:hAnsi="Century Gothic"/>
        </w:rPr>
        <w:t xml:space="preserve"> package », la Commission européenne a publié une proposition de </w:t>
      </w:r>
      <w:proofErr w:type="spellStart"/>
      <w:r w:rsidRPr="001B2200">
        <w:rPr>
          <w:rFonts w:ascii="Century Gothic" w:hAnsi="Century Gothic"/>
        </w:rPr>
        <w:t>Recast</w:t>
      </w:r>
      <w:proofErr w:type="spellEnd"/>
      <w:r w:rsidRPr="001B2200">
        <w:rPr>
          <w:rFonts w:ascii="Century Gothic" w:hAnsi="Century Gothic"/>
        </w:rPr>
        <w:t xml:space="preserve"> de la Directive renouvelable. Ce texte, qui va prochainement entrer en négociation contient,  entre autre, une obligation d’augmenter la part de chaleur renouvelable cumulée entre 2020 et 2030 de 1% par an.</w:t>
      </w:r>
    </w:p>
    <w:p w:rsidR="008458C5" w:rsidRDefault="008458C5" w:rsidP="004A019B">
      <w:pPr>
        <w:jc w:val="both"/>
        <w:rPr>
          <w:rFonts w:ascii="Century Gothic" w:hAnsi="Century Gothic"/>
        </w:rPr>
      </w:pPr>
    </w:p>
    <w:p w:rsidR="008458C5" w:rsidRPr="001B2200" w:rsidRDefault="008458C5" w:rsidP="006E2801">
      <w:pPr>
        <w:rPr>
          <w:rFonts w:ascii="Century Gothic" w:hAnsi="Century Gothic"/>
        </w:rPr>
      </w:pPr>
    </w:p>
    <w:p w:rsidR="00F16C65" w:rsidRDefault="0049424A" w:rsidP="00C84D84">
      <w:pPr>
        <w:pStyle w:val="Titre2"/>
        <w:numPr>
          <w:ilvl w:val="1"/>
          <w:numId w:val="26"/>
        </w:numPr>
      </w:pPr>
      <w:r>
        <w:lastRenderedPageBreak/>
        <w:t xml:space="preserve"> </w:t>
      </w:r>
      <w:bookmarkStart w:id="6" w:name="_Toc476563753"/>
      <w:r w:rsidR="00F16C65" w:rsidRPr="00C84D84">
        <w:t>Mesures</w:t>
      </w:r>
      <w:r w:rsidR="00C84D84">
        <w:t xml:space="preserve"> Climat (non énergétiques)</w:t>
      </w:r>
      <w:r w:rsidR="00F16C65" w:rsidRPr="00C84D84">
        <w:t xml:space="preserve"> existantes</w:t>
      </w:r>
      <w:r w:rsidR="00C84D84">
        <w:rPr>
          <w:rStyle w:val="Appelnotedebasdep"/>
        </w:rPr>
        <w:footnoteReference w:id="1"/>
      </w:r>
      <w:bookmarkEnd w:id="6"/>
      <w:r w:rsidR="00C84D84">
        <w:t xml:space="preserve"> </w:t>
      </w:r>
    </w:p>
    <w:p w:rsidR="00C84D84" w:rsidRPr="00C84D84" w:rsidRDefault="00C84D84" w:rsidP="00C84D84"/>
    <w:p w:rsidR="008D4D77" w:rsidRPr="001B2200" w:rsidRDefault="005322D0" w:rsidP="00C84D84">
      <w:pPr>
        <w:jc w:val="both"/>
        <w:rPr>
          <w:rFonts w:ascii="Century Gothic" w:hAnsi="Century Gothic"/>
        </w:rPr>
      </w:pPr>
      <w:r w:rsidRPr="001B2200">
        <w:rPr>
          <w:rFonts w:ascii="Century Gothic" w:hAnsi="Century Gothic"/>
        </w:rPr>
        <w:t xml:space="preserve">En ce qui concerne la partie changement climatique, les mesures </w:t>
      </w:r>
      <w:r w:rsidR="00C84D84">
        <w:rPr>
          <w:rFonts w:ascii="Century Gothic" w:hAnsi="Century Gothic"/>
        </w:rPr>
        <w:t xml:space="preserve">citées ci-dessous </w:t>
      </w:r>
      <w:r w:rsidRPr="001B2200">
        <w:rPr>
          <w:rFonts w:ascii="Century Gothic" w:hAnsi="Century Gothic"/>
        </w:rPr>
        <w:t xml:space="preserve">sont </w:t>
      </w:r>
      <w:r w:rsidR="00C84D84">
        <w:rPr>
          <w:rFonts w:ascii="Century Gothic" w:hAnsi="Century Gothic"/>
        </w:rPr>
        <w:t>issues</w:t>
      </w:r>
      <w:r w:rsidRPr="001B2200">
        <w:rPr>
          <w:rFonts w:ascii="Century Gothic" w:hAnsi="Century Gothic"/>
        </w:rPr>
        <w:t xml:space="preserve"> du </w:t>
      </w:r>
      <w:r w:rsidR="00C1084F" w:rsidRPr="001B2200">
        <w:rPr>
          <w:rFonts w:ascii="Century Gothic" w:hAnsi="Century Gothic"/>
        </w:rPr>
        <w:t>Plan Air-Climat-Energie</w:t>
      </w:r>
      <w:r w:rsidRPr="001B2200">
        <w:rPr>
          <w:rFonts w:ascii="Century Gothic" w:hAnsi="Century Gothic"/>
        </w:rPr>
        <w:t xml:space="preserve">. </w:t>
      </w:r>
      <w:r w:rsidR="00C84D84">
        <w:rPr>
          <w:rFonts w:ascii="Century Gothic" w:hAnsi="Century Gothic"/>
        </w:rPr>
        <w:t>N</w:t>
      </w:r>
      <w:r w:rsidRPr="001B2200">
        <w:rPr>
          <w:rFonts w:ascii="Century Gothic" w:hAnsi="Century Gothic"/>
        </w:rPr>
        <w:t xml:space="preserve">e sont reprises </w:t>
      </w:r>
      <w:r w:rsidR="00C84D84">
        <w:rPr>
          <w:rFonts w:ascii="Century Gothic" w:hAnsi="Century Gothic"/>
        </w:rPr>
        <w:t xml:space="preserve">ici </w:t>
      </w:r>
      <w:r w:rsidRPr="001B2200">
        <w:rPr>
          <w:rFonts w:ascii="Century Gothic" w:hAnsi="Century Gothic"/>
        </w:rPr>
        <w:t xml:space="preserve">que les mesures ayant un impact autre </w:t>
      </w:r>
      <w:proofErr w:type="gramStart"/>
      <w:r w:rsidRPr="001B2200">
        <w:rPr>
          <w:rFonts w:ascii="Century Gothic" w:hAnsi="Century Gothic"/>
        </w:rPr>
        <w:t>que Energie</w:t>
      </w:r>
      <w:proofErr w:type="gramEnd"/>
      <w:r w:rsidRPr="001B2200">
        <w:rPr>
          <w:rFonts w:ascii="Century Gothic" w:hAnsi="Century Gothic"/>
        </w:rPr>
        <w:t xml:space="preserve">. Les mesures Energie sont détaillées dans </w:t>
      </w:r>
      <w:r w:rsidR="00C84D84">
        <w:rPr>
          <w:rFonts w:ascii="Century Gothic" w:hAnsi="Century Gothic"/>
        </w:rPr>
        <w:t xml:space="preserve">les chapitres et documents </w:t>
      </w:r>
      <w:proofErr w:type="spellStart"/>
      <w:r w:rsidR="00C84D84">
        <w:rPr>
          <w:rFonts w:ascii="Century Gothic" w:hAnsi="Century Gothic"/>
        </w:rPr>
        <w:t>a</w:t>
      </w:r>
      <w:r w:rsidR="00DC33BC">
        <w:rPr>
          <w:rFonts w:ascii="Century Gothic" w:hAnsi="Century Gothic"/>
        </w:rPr>
        <w:t>d</w:t>
      </w:r>
      <w:r w:rsidR="00C84D84">
        <w:rPr>
          <w:rFonts w:ascii="Century Gothic" w:hAnsi="Century Gothic"/>
        </w:rPr>
        <w:t>hoc</w:t>
      </w:r>
      <w:proofErr w:type="spellEnd"/>
      <w:r w:rsidR="00C84D84">
        <w:rPr>
          <w:rFonts w:ascii="Century Gothic" w:hAnsi="Century Gothic"/>
        </w:rPr>
        <w:t xml:space="preserve">. </w:t>
      </w:r>
    </w:p>
    <w:p w:rsidR="00C84D84" w:rsidRDefault="00C84D84" w:rsidP="00A73490">
      <w:pPr>
        <w:rPr>
          <w:rFonts w:ascii="Century Gothic" w:hAnsi="Century Gothic"/>
          <w:b/>
          <w:u w:val="single"/>
        </w:rPr>
      </w:pPr>
    </w:p>
    <w:p w:rsidR="00FB6773" w:rsidRDefault="00FB6773" w:rsidP="00A73490">
      <w:pPr>
        <w:rPr>
          <w:rFonts w:ascii="Century Gothic" w:hAnsi="Century Gothic"/>
          <w:b/>
          <w:u w:val="single"/>
        </w:rPr>
        <w:sectPr w:rsidR="00FB6773" w:rsidSect="0033110E">
          <w:footerReference w:type="default" r:id="rId17"/>
          <w:pgSz w:w="11906" w:h="16838"/>
          <w:pgMar w:top="1417" w:right="1417" w:bottom="1417" w:left="1417" w:header="708" w:footer="708" w:gutter="0"/>
          <w:pgNumType w:start="1"/>
          <w:cols w:space="708"/>
          <w:docGrid w:linePitch="360"/>
        </w:sectPr>
      </w:pPr>
    </w:p>
    <w:p w:rsidR="00C84D84" w:rsidRDefault="00C84D84" w:rsidP="00A73490">
      <w:pPr>
        <w:rPr>
          <w:rFonts w:ascii="Century Gothic" w:hAnsi="Century Gothic"/>
          <w:b/>
          <w:u w:val="single"/>
        </w:rPr>
      </w:pPr>
    </w:p>
    <w:p w:rsidR="005F0538" w:rsidRPr="00FB6773" w:rsidRDefault="00FB6773" w:rsidP="00FB6773">
      <w:pPr>
        <w:pStyle w:val="Paragraphedeliste"/>
        <w:numPr>
          <w:ilvl w:val="1"/>
          <w:numId w:val="10"/>
        </w:numPr>
        <w:rPr>
          <w:rFonts w:ascii="Century Gothic" w:hAnsi="Century Gothic"/>
          <w:b/>
          <w:i/>
          <w:color w:val="1F497D" w:themeColor="text2"/>
          <w:u w:val="single"/>
        </w:rPr>
      </w:pPr>
      <w:proofErr w:type="spellStart"/>
      <w:r w:rsidRPr="00FB6773">
        <w:rPr>
          <w:rFonts w:ascii="Century Gothic" w:hAnsi="Century Gothic"/>
          <w:b/>
          <w:i/>
          <w:color w:val="1F497D" w:themeColor="text2"/>
          <w:u w:val="single"/>
        </w:rPr>
        <w:t>Mesures</w:t>
      </w:r>
      <w:proofErr w:type="spellEnd"/>
      <w:r w:rsidRPr="00FB6773">
        <w:rPr>
          <w:rFonts w:ascii="Century Gothic" w:hAnsi="Century Gothic"/>
          <w:b/>
          <w:i/>
          <w:color w:val="1F497D" w:themeColor="text2"/>
          <w:u w:val="single"/>
        </w:rPr>
        <w:t xml:space="preserve"> d</w:t>
      </w:r>
      <w:r w:rsidR="005F0538" w:rsidRPr="00FB6773">
        <w:rPr>
          <w:rFonts w:ascii="Century Gothic" w:hAnsi="Century Gothic"/>
          <w:b/>
          <w:i/>
          <w:color w:val="1F497D" w:themeColor="text2"/>
          <w:u w:val="single"/>
        </w:rPr>
        <w:t xml:space="preserve">e type </w:t>
      </w:r>
      <w:proofErr w:type="spellStart"/>
      <w:r w:rsidR="005F0538" w:rsidRPr="00FB6773">
        <w:rPr>
          <w:rFonts w:ascii="Century Gothic" w:hAnsi="Century Gothic"/>
          <w:b/>
          <w:i/>
          <w:color w:val="1F497D" w:themeColor="text2"/>
          <w:u w:val="single"/>
        </w:rPr>
        <w:t>réglementaire</w:t>
      </w:r>
      <w:proofErr w:type="spellEnd"/>
    </w:p>
    <w:tbl>
      <w:tblPr>
        <w:tblStyle w:val="ListTable3Accent1"/>
        <w:tblW w:w="14567" w:type="dxa"/>
        <w:tblLook w:val="04A0"/>
      </w:tblPr>
      <w:tblGrid>
        <w:gridCol w:w="3652"/>
        <w:gridCol w:w="7088"/>
        <w:gridCol w:w="3827"/>
      </w:tblGrid>
      <w:tr w:rsidR="00E5749D" w:rsidRPr="001B2200" w:rsidTr="00FB6773">
        <w:trPr>
          <w:cnfStyle w:val="100000000000"/>
        </w:trPr>
        <w:tc>
          <w:tcPr>
            <w:cnfStyle w:val="001000000100"/>
            <w:tcW w:w="3652" w:type="dxa"/>
          </w:tcPr>
          <w:p w:rsidR="00E5749D" w:rsidRPr="00FB6773" w:rsidRDefault="00E5749D" w:rsidP="00A73490">
            <w:pPr>
              <w:rPr>
                <w:rFonts w:ascii="Century Gothic" w:hAnsi="Century Gothic"/>
              </w:rPr>
            </w:pPr>
            <w:r w:rsidRPr="00FB6773">
              <w:rPr>
                <w:rFonts w:ascii="Century Gothic" w:hAnsi="Century Gothic"/>
              </w:rPr>
              <w:t>Nom Mesure</w:t>
            </w:r>
          </w:p>
        </w:tc>
        <w:tc>
          <w:tcPr>
            <w:tcW w:w="7088" w:type="dxa"/>
          </w:tcPr>
          <w:p w:rsidR="00E5749D" w:rsidRPr="00FB6773" w:rsidRDefault="00E5749D" w:rsidP="00A73490">
            <w:pPr>
              <w:cnfStyle w:val="100000000000"/>
              <w:rPr>
                <w:rFonts w:ascii="Century Gothic" w:hAnsi="Century Gothic"/>
              </w:rPr>
            </w:pPr>
            <w:r w:rsidRPr="00FB6773">
              <w:rPr>
                <w:rFonts w:ascii="Century Gothic" w:hAnsi="Century Gothic"/>
              </w:rPr>
              <w:t>Description de la mesure</w:t>
            </w:r>
          </w:p>
        </w:tc>
        <w:tc>
          <w:tcPr>
            <w:tcW w:w="3827" w:type="dxa"/>
          </w:tcPr>
          <w:p w:rsidR="00E5749D" w:rsidRPr="00FB6773" w:rsidRDefault="00E5749D" w:rsidP="00A73490">
            <w:pPr>
              <w:cnfStyle w:val="100000000000"/>
              <w:rPr>
                <w:rFonts w:ascii="Century Gothic" w:hAnsi="Century Gothic"/>
              </w:rPr>
            </w:pPr>
            <w:r w:rsidRPr="00FB6773">
              <w:rPr>
                <w:rFonts w:ascii="Century Gothic" w:hAnsi="Century Gothic"/>
              </w:rPr>
              <w:t>Public /Secteur visé</w:t>
            </w:r>
          </w:p>
        </w:tc>
      </w:tr>
      <w:tr w:rsidR="00E5749D" w:rsidRPr="001B2200" w:rsidTr="00FB6773">
        <w:trPr>
          <w:cnfStyle w:val="000000100000"/>
        </w:trPr>
        <w:tc>
          <w:tcPr>
            <w:cnfStyle w:val="001000000000"/>
            <w:tcW w:w="3652" w:type="dxa"/>
          </w:tcPr>
          <w:p w:rsidR="00E5749D" w:rsidRPr="001B2200" w:rsidRDefault="00C2166A" w:rsidP="00A73490">
            <w:pPr>
              <w:rPr>
                <w:rFonts w:ascii="Century Gothic" w:hAnsi="Century Gothic"/>
              </w:rPr>
            </w:pPr>
            <w:r w:rsidRPr="001B2200">
              <w:rPr>
                <w:rFonts w:ascii="Century Gothic" w:hAnsi="Century Gothic"/>
              </w:rPr>
              <w:t>Poursuivre la mise en œuvre de la directive ETS</w:t>
            </w:r>
            <w:r w:rsidR="00BF1A79" w:rsidRPr="001B2200">
              <w:rPr>
                <w:rFonts w:ascii="Century Gothic" w:hAnsi="Century Gothic"/>
              </w:rPr>
              <w:t xml:space="preserve"> (PACE I01)</w:t>
            </w:r>
          </w:p>
        </w:tc>
        <w:tc>
          <w:tcPr>
            <w:tcW w:w="7088" w:type="dxa"/>
          </w:tcPr>
          <w:p w:rsidR="00E5749D" w:rsidRDefault="00C2166A" w:rsidP="00FB6773">
            <w:pPr>
              <w:cnfStyle w:val="000000100000"/>
              <w:rPr>
                <w:rFonts w:ascii="Century Gothic" w:hAnsi="Century Gothic"/>
              </w:rPr>
            </w:pPr>
            <w:r w:rsidRPr="001B2200">
              <w:rPr>
                <w:rFonts w:ascii="Century Gothic" w:hAnsi="Century Gothic"/>
              </w:rPr>
              <w:t>L’EU ETS (</w:t>
            </w:r>
            <w:r w:rsidRPr="001B2200">
              <w:rPr>
                <w:rFonts w:ascii="Century Gothic" w:hAnsi="Century Gothic"/>
                <w:i/>
              </w:rPr>
              <w:t>Emission trading system</w:t>
            </w:r>
            <w:r w:rsidRPr="001B2200">
              <w:rPr>
                <w:rFonts w:ascii="Century Gothic" w:hAnsi="Century Gothic"/>
              </w:rPr>
              <w:t>), en français, </w:t>
            </w:r>
            <w:r w:rsidRPr="001B2200">
              <w:rPr>
                <w:rFonts w:ascii="Century Gothic" w:hAnsi="Century Gothic"/>
                <w:bCs/>
              </w:rPr>
              <w:t>système</w:t>
            </w:r>
            <w:r w:rsidRPr="001B2200">
              <w:rPr>
                <w:rFonts w:ascii="Century Gothic" w:hAnsi="Century Gothic"/>
              </w:rPr>
              <w:t> communautaire d'échange de quotas d'</w:t>
            </w:r>
            <w:r w:rsidRPr="001B2200">
              <w:rPr>
                <w:rFonts w:ascii="Century Gothic" w:hAnsi="Century Gothic"/>
                <w:bCs/>
              </w:rPr>
              <w:t>émission</w:t>
            </w:r>
            <w:r w:rsidRPr="001B2200">
              <w:rPr>
                <w:rFonts w:ascii="Century Gothic" w:hAnsi="Century Gothic"/>
              </w:rPr>
              <w:t> (SCEQE), est un instrument obligatoire instauré par la directive 2003/87/EC mis en place à l’échelle de l’Union européenne (ainsi qu’au Lichtenstein, en Islande et en Norvège) depuis 2005 afin de réduire les émissions de gaz à effet de serre dans certains secteurs de l’industrie et de l’aviation civile.</w:t>
            </w:r>
          </w:p>
          <w:p w:rsidR="00FB6773" w:rsidRPr="001B2200" w:rsidRDefault="00FB6773" w:rsidP="005322D0">
            <w:pPr>
              <w:cnfStyle w:val="000000100000"/>
              <w:rPr>
                <w:rFonts w:ascii="Century Gothic" w:hAnsi="Century Gothic"/>
              </w:rPr>
            </w:pPr>
          </w:p>
        </w:tc>
        <w:tc>
          <w:tcPr>
            <w:tcW w:w="3827" w:type="dxa"/>
          </w:tcPr>
          <w:p w:rsidR="00E5749D" w:rsidRPr="001B2200" w:rsidRDefault="00C2166A" w:rsidP="00A73490">
            <w:pPr>
              <w:cnfStyle w:val="000000100000"/>
              <w:rPr>
                <w:rFonts w:ascii="Century Gothic" w:hAnsi="Century Gothic"/>
              </w:rPr>
            </w:pPr>
            <w:r w:rsidRPr="001B2200">
              <w:rPr>
                <w:rFonts w:ascii="Century Gothic" w:hAnsi="Century Gothic"/>
              </w:rPr>
              <w:t>Industrie / Production d’énergie</w:t>
            </w:r>
          </w:p>
        </w:tc>
      </w:tr>
      <w:tr w:rsidR="00E5749D" w:rsidRPr="001B2200" w:rsidTr="00FB6773">
        <w:tc>
          <w:tcPr>
            <w:cnfStyle w:val="001000000000"/>
            <w:tcW w:w="3652" w:type="dxa"/>
          </w:tcPr>
          <w:p w:rsidR="00E5749D" w:rsidRPr="001B2200" w:rsidRDefault="00AE661F" w:rsidP="00A73490">
            <w:pPr>
              <w:rPr>
                <w:rFonts w:ascii="Century Gothic" w:hAnsi="Century Gothic"/>
              </w:rPr>
            </w:pPr>
            <w:r w:rsidRPr="001B2200">
              <w:rPr>
                <w:rFonts w:ascii="Century Gothic" w:hAnsi="Century Gothic"/>
              </w:rPr>
              <w:t>Limiter l’incinération/l’élimination des déchets au profit du recyclage</w:t>
            </w:r>
            <w:r w:rsidR="00BF1A79" w:rsidRPr="001B2200">
              <w:rPr>
                <w:rFonts w:ascii="Century Gothic" w:hAnsi="Century Gothic"/>
              </w:rPr>
              <w:t xml:space="preserve"> (PACE I07)</w:t>
            </w:r>
          </w:p>
        </w:tc>
        <w:tc>
          <w:tcPr>
            <w:tcW w:w="7088" w:type="dxa"/>
          </w:tcPr>
          <w:p w:rsidR="00AE661F" w:rsidRPr="001B2200" w:rsidRDefault="00AE661F" w:rsidP="00AE661F">
            <w:pPr>
              <w:cnfStyle w:val="000000000000"/>
              <w:rPr>
                <w:rFonts w:ascii="Century Gothic" w:hAnsi="Century Gothic"/>
              </w:rPr>
            </w:pPr>
            <w:r w:rsidRPr="001B2200">
              <w:rPr>
                <w:rFonts w:ascii="Century Gothic" w:hAnsi="Century Gothic"/>
              </w:rPr>
              <w:t xml:space="preserve">L’objectif de cette mesure sera de contribuer à la réduction des émissions en travaillant sur trois axes : </w:t>
            </w:r>
          </w:p>
          <w:p w:rsidR="00AE661F" w:rsidRPr="001B2200" w:rsidRDefault="00AE661F" w:rsidP="00AE661F">
            <w:pPr>
              <w:ind w:left="521" w:hanging="426"/>
              <w:cnfStyle w:val="000000000000"/>
              <w:rPr>
                <w:rFonts w:ascii="Century Gothic" w:hAnsi="Century Gothic"/>
              </w:rPr>
            </w:pPr>
            <w:r w:rsidRPr="001B2200">
              <w:rPr>
                <w:rFonts w:ascii="Century Gothic" w:hAnsi="Century Gothic"/>
              </w:rPr>
              <w:t>•</w:t>
            </w:r>
            <w:r w:rsidRPr="001B2200">
              <w:rPr>
                <w:rFonts w:ascii="Century Gothic" w:hAnsi="Century Gothic"/>
              </w:rPr>
              <w:tab/>
              <w:t xml:space="preserve">De limiter au maximum et même </w:t>
            </w:r>
            <w:r w:rsidR="00CB1EAA">
              <w:rPr>
                <w:rFonts w:ascii="Century Gothic" w:hAnsi="Century Gothic"/>
              </w:rPr>
              <w:t>d’</w:t>
            </w:r>
            <w:r w:rsidRPr="001B2200">
              <w:rPr>
                <w:rFonts w:ascii="Century Gothic" w:hAnsi="Century Gothic"/>
              </w:rPr>
              <w:t xml:space="preserve">interdire l’élimination de déchets combustibles </w:t>
            </w:r>
          </w:p>
          <w:p w:rsidR="00AE661F" w:rsidRPr="001B2200" w:rsidRDefault="00AE661F" w:rsidP="00AE661F">
            <w:pPr>
              <w:ind w:left="521" w:hanging="426"/>
              <w:cnfStyle w:val="000000000000"/>
              <w:rPr>
                <w:rFonts w:ascii="Century Gothic" w:hAnsi="Century Gothic"/>
              </w:rPr>
            </w:pPr>
            <w:r w:rsidRPr="001B2200">
              <w:rPr>
                <w:rFonts w:ascii="Century Gothic" w:hAnsi="Century Gothic"/>
              </w:rPr>
              <w:t>•</w:t>
            </w:r>
            <w:r w:rsidRPr="001B2200">
              <w:rPr>
                <w:rFonts w:ascii="Century Gothic" w:hAnsi="Century Gothic"/>
              </w:rPr>
              <w:tab/>
              <w:t xml:space="preserve">De limiter au maximum et même </w:t>
            </w:r>
            <w:r w:rsidR="00CB1EAA">
              <w:rPr>
                <w:rFonts w:ascii="Century Gothic" w:hAnsi="Century Gothic"/>
              </w:rPr>
              <w:t>d’</w:t>
            </w:r>
            <w:r w:rsidRPr="001B2200">
              <w:rPr>
                <w:rFonts w:ascii="Century Gothic" w:hAnsi="Century Gothic"/>
              </w:rPr>
              <w:t>interdire l’incinération de certains déchets recyclables économiquement et techniquement. L’incinération de flux de déchets recyclables ne pourra être motivée que par une analyse de cycle de vie des déchets.</w:t>
            </w:r>
          </w:p>
          <w:p w:rsidR="00AE661F" w:rsidRPr="001B2200" w:rsidRDefault="00AE661F" w:rsidP="00AE661F">
            <w:pPr>
              <w:ind w:left="521" w:hanging="426"/>
              <w:cnfStyle w:val="000000000000"/>
              <w:rPr>
                <w:rFonts w:ascii="Century Gothic" w:hAnsi="Century Gothic"/>
              </w:rPr>
            </w:pPr>
            <w:r w:rsidRPr="001B2200">
              <w:rPr>
                <w:rFonts w:ascii="Century Gothic" w:hAnsi="Century Gothic"/>
              </w:rPr>
              <w:t>•</w:t>
            </w:r>
            <w:r w:rsidRPr="001B2200">
              <w:rPr>
                <w:rFonts w:ascii="Century Gothic" w:hAnsi="Century Gothic"/>
              </w:rPr>
              <w:tab/>
              <w:t>De trier au maximum les déchets. Pour l’instant, les obligations visent une quinzaine de flux.  Le gouvernement wallon devrait imposer des nouvelles fractions.</w:t>
            </w:r>
          </w:p>
          <w:p w:rsidR="00E5749D" w:rsidRPr="001B2200" w:rsidRDefault="00E5749D" w:rsidP="00C2166A">
            <w:pPr>
              <w:cnfStyle w:val="000000000000"/>
              <w:rPr>
                <w:rFonts w:ascii="Century Gothic" w:hAnsi="Century Gothic"/>
              </w:rPr>
            </w:pPr>
          </w:p>
        </w:tc>
        <w:tc>
          <w:tcPr>
            <w:tcW w:w="3827" w:type="dxa"/>
          </w:tcPr>
          <w:p w:rsidR="00E5749D" w:rsidRPr="001B2200" w:rsidRDefault="00AE661F" w:rsidP="00A73490">
            <w:pPr>
              <w:cnfStyle w:val="000000000000"/>
              <w:rPr>
                <w:rFonts w:ascii="Century Gothic" w:hAnsi="Century Gothic"/>
              </w:rPr>
            </w:pPr>
            <w:r w:rsidRPr="001B2200">
              <w:rPr>
                <w:rFonts w:ascii="Century Gothic" w:hAnsi="Century Gothic"/>
              </w:rPr>
              <w:t xml:space="preserve">Secteur des déchets </w:t>
            </w:r>
          </w:p>
          <w:p w:rsidR="00AE661F" w:rsidRPr="001B2200" w:rsidRDefault="00AE661F" w:rsidP="00DC33BC">
            <w:pPr>
              <w:cnfStyle w:val="000000000000"/>
              <w:rPr>
                <w:rFonts w:ascii="Century Gothic" w:hAnsi="Century Gothic"/>
              </w:rPr>
            </w:pPr>
            <w:r w:rsidRPr="001B2200">
              <w:rPr>
                <w:rFonts w:ascii="Century Gothic" w:hAnsi="Century Gothic"/>
              </w:rPr>
              <w:t>Public cible : tou</w:t>
            </w:r>
            <w:r w:rsidR="00DC33BC">
              <w:rPr>
                <w:rFonts w:ascii="Century Gothic" w:hAnsi="Century Gothic"/>
              </w:rPr>
              <w:t>s</w:t>
            </w:r>
            <w:r w:rsidRPr="001B2200">
              <w:rPr>
                <w:rFonts w:ascii="Century Gothic" w:hAnsi="Century Gothic"/>
              </w:rPr>
              <w:t xml:space="preserve"> les secteurs producteurs de déchets</w:t>
            </w:r>
          </w:p>
        </w:tc>
      </w:tr>
    </w:tbl>
    <w:p w:rsidR="00597FFD" w:rsidRDefault="00597FFD" w:rsidP="00A73490">
      <w:pPr>
        <w:rPr>
          <w:rFonts w:ascii="Century Gothic" w:hAnsi="Century Gothic"/>
        </w:rPr>
      </w:pPr>
    </w:p>
    <w:p w:rsidR="00FB6773" w:rsidRDefault="00FB6773" w:rsidP="00A73490">
      <w:pPr>
        <w:rPr>
          <w:rFonts w:ascii="Century Gothic" w:hAnsi="Century Gothic"/>
        </w:rPr>
      </w:pPr>
    </w:p>
    <w:p w:rsidR="00FB6773" w:rsidRDefault="00FB6773" w:rsidP="00A73490">
      <w:pPr>
        <w:rPr>
          <w:rFonts w:ascii="Century Gothic" w:hAnsi="Century Gothic"/>
        </w:rPr>
      </w:pPr>
    </w:p>
    <w:p w:rsidR="00FB6773" w:rsidRPr="001B2200" w:rsidRDefault="00FB6773" w:rsidP="00A73490">
      <w:pPr>
        <w:rPr>
          <w:rFonts w:ascii="Century Gothic" w:hAnsi="Century Gothic"/>
        </w:rPr>
      </w:pPr>
    </w:p>
    <w:p w:rsidR="008D4D77" w:rsidRPr="00FB6773" w:rsidRDefault="00FB6773" w:rsidP="00FB6773">
      <w:pPr>
        <w:pStyle w:val="Paragraphedeliste"/>
        <w:numPr>
          <w:ilvl w:val="1"/>
          <w:numId w:val="10"/>
        </w:numPr>
        <w:rPr>
          <w:rFonts w:ascii="Century Gothic" w:hAnsi="Century Gothic"/>
          <w:b/>
          <w:i/>
          <w:color w:val="1F497D" w:themeColor="text2"/>
          <w:u w:val="single"/>
        </w:rPr>
      </w:pPr>
      <w:proofErr w:type="spellStart"/>
      <w:r>
        <w:rPr>
          <w:rFonts w:ascii="Century Gothic" w:hAnsi="Century Gothic"/>
          <w:b/>
          <w:i/>
          <w:color w:val="1F497D" w:themeColor="text2"/>
          <w:u w:val="single"/>
        </w:rPr>
        <w:lastRenderedPageBreak/>
        <w:t>Mesures</w:t>
      </w:r>
      <w:proofErr w:type="spellEnd"/>
      <w:r>
        <w:rPr>
          <w:rFonts w:ascii="Century Gothic" w:hAnsi="Century Gothic"/>
          <w:b/>
          <w:i/>
          <w:color w:val="1F497D" w:themeColor="text2"/>
          <w:u w:val="single"/>
        </w:rPr>
        <w:t xml:space="preserve"> d</w:t>
      </w:r>
      <w:r w:rsidR="00A45C91" w:rsidRPr="00FB6773">
        <w:rPr>
          <w:rFonts w:ascii="Century Gothic" w:hAnsi="Century Gothic"/>
          <w:b/>
          <w:i/>
          <w:color w:val="1F497D" w:themeColor="text2"/>
          <w:u w:val="single"/>
        </w:rPr>
        <w:t xml:space="preserve">e type </w:t>
      </w:r>
      <w:proofErr w:type="spellStart"/>
      <w:r w:rsidR="00A45C91" w:rsidRPr="00FB6773">
        <w:rPr>
          <w:rFonts w:ascii="Century Gothic" w:hAnsi="Century Gothic"/>
          <w:b/>
          <w:i/>
          <w:color w:val="1F497D" w:themeColor="text2"/>
          <w:u w:val="single"/>
        </w:rPr>
        <w:t>incitative</w:t>
      </w:r>
      <w:proofErr w:type="spellEnd"/>
    </w:p>
    <w:p w:rsidR="00E25120" w:rsidRPr="001B2200" w:rsidRDefault="00E25120" w:rsidP="00A73490">
      <w:pPr>
        <w:rPr>
          <w:rFonts w:ascii="Century Gothic" w:hAnsi="Century Gothic"/>
          <w:b/>
          <w:u w:val="single"/>
        </w:rPr>
      </w:pPr>
    </w:p>
    <w:tbl>
      <w:tblPr>
        <w:tblStyle w:val="ListTable3Accent1"/>
        <w:tblW w:w="14708" w:type="dxa"/>
        <w:tblLook w:val="04A0"/>
      </w:tblPr>
      <w:tblGrid>
        <w:gridCol w:w="4077"/>
        <w:gridCol w:w="7513"/>
        <w:gridCol w:w="3118"/>
      </w:tblGrid>
      <w:tr w:rsidR="00FB6773" w:rsidRPr="001B2200" w:rsidTr="00FB6773">
        <w:trPr>
          <w:cnfStyle w:val="100000000000"/>
          <w:tblHeader/>
        </w:trPr>
        <w:tc>
          <w:tcPr>
            <w:cnfStyle w:val="001000000100"/>
            <w:tcW w:w="4077" w:type="dxa"/>
          </w:tcPr>
          <w:p w:rsidR="00FB6773" w:rsidRPr="00FB6773" w:rsidRDefault="00FB6773" w:rsidP="00FB6773">
            <w:pPr>
              <w:tabs>
                <w:tab w:val="center" w:pos="1930"/>
              </w:tabs>
              <w:rPr>
                <w:rFonts w:ascii="Century Gothic" w:hAnsi="Century Gothic"/>
              </w:rPr>
            </w:pPr>
            <w:r w:rsidRPr="00FB6773">
              <w:rPr>
                <w:rFonts w:ascii="Century Gothic" w:hAnsi="Century Gothic"/>
              </w:rPr>
              <w:t>Nom Mesure</w:t>
            </w:r>
            <w:r w:rsidRPr="00FB6773">
              <w:rPr>
                <w:rFonts w:ascii="Century Gothic" w:hAnsi="Century Gothic"/>
              </w:rPr>
              <w:tab/>
            </w:r>
          </w:p>
        </w:tc>
        <w:tc>
          <w:tcPr>
            <w:tcW w:w="7513" w:type="dxa"/>
          </w:tcPr>
          <w:p w:rsidR="00FB6773" w:rsidRPr="00FB6773" w:rsidRDefault="00FB6773" w:rsidP="0077675C">
            <w:pPr>
              <w:cnfStyle w:val="100000000000"/>
              <w:rPr>
                <w:rFonts w:ascii="Century Gothic" w:hAnsi="Century Gothic"/>
              </w:rPr>
            </w:pPr>
            <w:r w:rsidRPr="00FB6773">
              <w:rPr>
                <w:rFonts w:ascii="Century Gothic" w:hAnsi="Century Gothic"/>
              </w:rPr>
              <w:t>Description de la mesure</w:t>
            </w:r>
          </w:p>
        </w:tc>
        <w:tc>
          <w:tcPr>
            <w:tcW w:w="3118" w:type="dxa"/>
          </w:tcPr>
          <w:p w:rsidR="00FB6773" w:rsidRPr="00FB6773" w:rsidRDefault="008D350A" w:rsidP="0077675C">
            <w:pPr>
              <w:cnfStyle w:val="100000000000"/>
              <w:rPr>
                <w:rFonts w:ascii="Century Gothic" w:hAnsi="Century Gothic"/>
              </w:rPr>
            </w:pPr>
            <w:r>
              <w:rPr>
                <w:rFonts w:ascii="Century Gothic" w:hAnsi="Century Gothic"/>
              </w:rPr>
              <w:t>Public/</w:t>
            </w:r>
            <w:r w:rsidR="00FB6773" w:rsidRPr="00FB6773">
              <w:rPr>
                <w:rFonts w:ascii="Century Gothic" w:hAnsi="Century Gothic"/>
              </w:rPr>
              <w:t>Secteur visé</w:t>
            </w:r>
          </w:p>
        </w:tc>
      </w:tr>
      <w:tr w:rsidR="00FB6773" w:rsidRPr="001B2200" w:rsidTr="00FB6773">
        <w:trPr>
          <w:cnfStyle w:val="000000100000"/>
        </w:trPr>
        <w:tc>
          <w:tcPr>
            <w:cnfStyle w:val="001000000000"/>
            <w:tcW w:w="4077" w:type="dxa"/>
          </w:tcPr>
          <w:p w:rsidR="00FB6773" w:rsidRPr="001B2200" w:rsidRDefault="00FB6773" w:rsidP="00C2166A">
            <w:pPr>
              <w:rPr>
                <w:rFonts w:ascii="Century Gothic" w:hAnsi="Century Gothic"/>
              </w:rPr>
            </w:pPr>
            <w:r w:rsidRPr="001B2200">
              <w:rPr>
                <w:rFonts w:ascii="Century Gothic" w:hAnsi="Century Gothic"/>
              </w:rPr>
              <w:t>Développer la réutilisation et le réemploi des déchets (T09)</w:t>
            </w:r>
          </w:p>
        </w:tc>
        <w:tc>
          <w:tcPr>
            <w:tcW w:w="7513" w:type="dxa"/>
          </w:tcPr>
          <w:p w:rsidR="00FB6773" w:rsidRDefault="00FB6773" w:rsidP="00C2166A">
            <w:pPr>
              <w:cnfStyle w:val="000000100000"/>
              <w:rPr>
                <w:rFonts w:ascii="Century Gothic" w:hAnsi="Century Gothic"/>
              </w:rPr>
            </w:pPr>
            <w:r w:rsidRPr="001B2200">
              <w:rPr>
                <w:rFonts w:ascii="Century Gothic" w:hAnsi="Century Gothic"/>
              </w:rPr>
              <w:t>Grâce à la réparation et au réemploi, des objets destinés à l’abandon trouvent une seconde vie et des emplois peuvent être créés au niveau local. Cela permet d’économiser l’énergie et d’éviter les émissions nécessaires à la fois à la fabrication d’un nouveau produit, mais aussi au recyclage ou à l’élimination du déchet en décharge ou en incinérateur.</w:t>
            </w:r>
          </w:p>
          <w:p w:rsidR="008D350A" w:rsidRPr="001B2200" w:rsidRDefault="008D350A" w:rsidP="00C2166A">
            <w:pPr>
              <w:cnfStyle w:val="000000100000"/>
              <w:rPr>
                <w:rFonts w:ascii="Century Gothic" w:hAnsi="Century Gothic"/>
              </w:rPr>
            </w:pPr>
          </w:p>
        </w:tc>
        <w:tc>
          <w:tcPr>
            <w:tcW w:w="3118" w:type="dxa"/>
          </w:tcPr>
          <w:p w:rsidR="00FB6773" w:rsidRPr="001B2200" w:rsidRDefault="00FB6773" w:rsidP="00C2166A">
            <w:pPr>
              <w:cnfStyle w:val="000000100000"/>
              <w:rPr>
                <w:rFonts w:ascii="Century Gothic" w:hAnsi="Century Gothic"/>
              </w:rPr>
            </w:pPr>
            <w:r w:rsidRPr="001B2200">
              <w:rPr>
                <w:rFonts w:ascii="Century Gothic" w:hAnsi="Century Gothic"/>
              </w:rPr>
              <w:t>Secteur des déchets + Secteur public</w:t>
            </w:r>
          </w:p>
        </w:tc>
      </w:tr>
      <w:tr w:rsidR="00FB6773" w:rsidRPr="001B2200" w:rsidTr="00FB6773">
        <w:tc>
          <w:tcPr>
            <w:cnfStyle w:val="001000000000"/>
            <w:tcW w:w="4077" w:type="dxa"/>
          </w:tcPr>
          <w:p w:rsidR="00FB6773" w:rsidRPr="001B2200" w:rsidRDefault="00FB6773" w:rsidP="0077675C">
            <w:pPr>
              <w:rPr>
                <w:rFonts w:ascii="Century Gothic" w:hAnsi="Century Gothic"/>
              </w:rPr>
            </w:pPr>
            <w:r w:rsidRPr="001B2200">
              <w:rPr>
                <w:rFonts w:ascii="Century Gothic" w:hAnsi="Century Gothic"/>
              </w:rPr>
              <w:t>Inciter les communes à mettre en place une politique énergie-climat sur leur territoire (PACE B32)</w:t>
            </w:r>
          </w:p>
        </w:tc>
        <w:tc>
          <w:tcPr>
            <w:tcW w:w="7513" w:type="dxa"/>
          </w:tcPr>
          <w:p w:rsidR="00FB6773" w:rsidRPr="001B2200" w:rsidRDefault="00FB6773" w:rsidP="0085679F">
            <w:pPr>
              <w:cnfStyle w:val="000000000000"/>
              <w:rPr>
                <w:rFonts w:ascii="Century Gothic" w:hAnsi="Century Gothic"/>
              </w:rPr>
            </w:pPr>
            <w:r w:rsidRPr="001B2200">
              <w:rPr>
                <w:rFonts w:ascii="Century Gothic" w:hAnsi="Century Gothic"/>
              </w:rPr>
              <w:t xml:space="preserve">Les communes jouent un rôle fondamental dans la lutte contre les changements climatiques. </w:t>
            </w:r>
          </w:p>
          <w:p w:rsidR="00FB6773" w:rsidRDefault="00FB6773" w:rsidP="0085679F">
            <w:pPr>
              <w:cnfStyle w:val="000000000000"/>
              <w:rPr>
                <w:rFonts w:ascii="Century Gothic" w:hAnsi="Century Gothic"/>
              </w:rPr>
            </w:pPr>
            <w:r w:rsidRPr="001B2200">
              <w:rPr>
                <w:rFonts w:ascii="Century Gothic" w:hAnsi="Century Gothic"/>
              </w:rPr>
              <w:t>La Wallonie, via le lancement de deux campagnes POLLEC</w:t>
            </w:r>
            <w:r w:rsidRPr="001B2200">
              <w:rPr>
                <w:rStyle w:val="Appelnotedebasdep"/>
                <w:rFonts w:ascii="Century Gothic" w:hAnsi="Century Gothic"/>
              </w:rPr>
              <w:footnoteReference w:id="2"/>
            </w:r>
            <w:r w:rsidRPr="001B2200">
              <w:rPr>
                <w:rFonts w:ascii="Century Gothic" w:hAnsi="Century Gothic"/>
              </w:rPr>
              <w:t xml:space="preserve"> (</w:t>
            </w:r>
            <w:proofErr w:type="spellStart"/>
            <w:r w:rsidRPr="001B2200">
              <w:rPr>
                <w:rFonts w:ascii="Century Gothic" w:hAnsi="Century Gothic"/>
                <w:bCs/>
              </w:rPr>
              <w:t>POLitique</w:t>
            </w:r>
            <w:proofErr w:type="spellEnd"/>
            <w:r w:rsidRPr="001B2200">
              <w:rPr>
                <w:rFonts w:ascii="Century Gothic" w:hAnsi="Century Gothic"/>
                <w:bCs/>
              </w:rPr>
              <w:t xml:space="preserve"> Locale Energie Climat)</w:t>
            </w:r>
            <w:r w:rsidRPr="001B2200">
              <w:rPr>
                <w:rFonts w:ascii="Century Gothic" w:hAnsi="Century Gothic"/>
              </w:rPr>
              <w:t xml:space="preserve"> soutient financièrement les communes pour réaliser un diagnostic carbone du territoire et élaborer un plan d’action en faveur de l’énergie durable à soumettre à la Convention des Maires.</w:t>
            </w:r>
          </w:p>
          <w:p w:rsidR="008D350A" w:rsidRPr="001B2200" w:rsidRDefault="008D350A" w:rsidP="0085679F">
            <w:pPr>
              <w:cnfStyle w:val="000000000000"/>
              <w:rPr>
                <w:rFonts w:ascii="Century Gothic" w:hAnsi="Century Gothic"/>
              </w:rPr>
            </w:pPr>
          </w:p>
        </w:tc>
        <w:tc>
          <w:tcPr>
            <w:tcW w:w="3118" w:type="dxa"/>
          </w:tcPr>
          <w:p w:rsidR="00FB6773" w:rsidRPr="001B2200" w:rsidRDefault="00FB6773" w:rsidP="0077675C">
            <w:pPr>
              <w:cnfStyle w:val="000000000000"/>
              <w:rPr>
                <w:rFonts w:ascii="Century Gothic" w:hAnsi="Century Gothic"/>
              </w:rPr>
            </w:pPr>
            <w:r>
              <w:rPr>
                <w:rFonts w:ascii="Century Gothic" w:hAnsi="Century Gothic"/>
              </w:rPr>
              <w:t>Communes</w:t>
            </w:r>
          </w:p>
        </w:tc>
      </w:tr>
      <w:tr w:rsidR="00FB6773" w:rsidRPr="001B2200" w:rsidTr="00FB6773">
        <w:trPr>
          <w:cnfStyle w:val="000000100000"/>
        </w:trPr>
        <w:tc>
          <w:tcPr>
            <w:cnfStyle w:val="001000000000"/>
            <w:tcW w:w="4077" w:type="dxa"/>
          </w:tcPr>
          <w:p w:rsidR="00FB6773" w:rsidRPr="001B2200" w:rsidRDefault="00FB6773" w:rsidP="0077675C">
            <w:pPr>
              <w:rPr>
                <w:rFonts w:ascii="Century Gothic" w:hAnsi="Century Gothic"/>
              </w:rPr>
            </w:pPr>
            <w:r w:rsidRPr="001B2200">
              <w:rPr>
                <w:rFonts w:ascii="Century Gothic" w:hAnsi="Century Gothic"/>
              </w:rPr>
              <w:t>Optimiser l’offre des services de transport public (PACE Tpt04)</w:t>
            </w:r>
          </w:p>
        </w:tc>
        <w:tc>
          <w:tcPr>
            <w:tcW w:w="7513" w:type="dxa"/>
          </w:tcPr>
          <w:p w:rsidR="00FB6773" w:rsidRDefault="00FB6773" w:rsidP="001848A1">
            <w:pPr>
              <w:cnfStyle w:val="000000100000"/>
              <w:rPr>
                <w:rFonts w:ascii="Century Gothic" w:hAnsi="Century Gothic"/>
              </w:rPr>
            </w:pPr>
            <w:r w:rsidRPr="001B2200">
              <w:rPr>
                <w:rFonts w:ascii="Century Gothic" w:hAnsi="Century Gothic"/>
              </w:rPr>
              <w:t>Pour encourager la population à utiliser plus fréquemment les transports publics, il s’agit de les rendre attractifs, d’en faire une alternative crédible face à l’utilisation de la voiture. Pour ce faire, le contrat de service public entre la Wallonie et le groupe TEC</w:t>
            </w:r>
            <w:r w:rsidRPr="001B2200">
              <w:rPr>
                <w:rStyle w:val="Appelnotedebasdep"/>
                <w:rFonts w:ascii="Century Gothic" w:hAnsi="Century Gothic"/>
              </w:rPr>
              <w:footnoteReference w:id="3"/>
            </w:r>
            <w:r w:rsidRPr="001B2200">
              <w:rPr>
                <w:rFonts w:ascii="Century Gothic" w:hAnsi="Century Gothic"/>
              </w:rPr>
              <w:t xml:space="preserve"> qui a été signé le 18 novembre 2013 est l’outil idéal pour répondre à cette attente.</w:t>
            </w:r>
          </w:p>
          <w:p w:rsidR="008D350A" w:rsidRPr="001B2200" w:rsidRDefault="008D350A" w:rsidP="001848A1">
            <w:pPr>
              <w:cnfStyle w:val="000000100000"/>
              <w:rPr>
                <w:rFonts w:ascii="Century Gothic" w:hAnsi="Century Gothic"/>
              </w:rPr>
            </w:pPr>
          </w:p>
        </w:tc>
        <w:tc>
          <w:tcPr>
            <w:tcW w:w="3118" w:type="dxa"/>
          </w:tcPr>
          <w:p w:rsidR="00FB6773" w:rsidRPr="001B2200" w:rsidRDefault="008D350A" w:rsidP="0077675C">
            <w:pPr>
              <w:cnfStyle w:val="000000100000"/>
              <w:rPr>
                <w:rFonts w:ascii="Century Gothic" w:hAnsi="Century Gothic"/>
              </w:rPr>
            </w:pPr>
            <w:r>
              <w:rPr>
                <w:rFonts w:ascii="Century Gothic" w:hAnsi="Century Gothic"/>
              </w:rPr>
              <w:t>Citoyens</w:t>
            </w:r>
          </w:p>
        </w:tc>
      </w:tr>
      <w:tr w:rsidR="00CD2012" w:rsidRPr="001B2200" w:rsidTr="00FB6773">
        <w:tc>
          <w:tcPr>
            <w:cnfStyle w:val="001000000000"/>
            <w:tcW w:w="4077" w:type="dxa"/>
          </w:tcPr>
          <w:p w:rsidR="00CD2012" w:rsidRPr="001B2200" w:rsidRDefault="00CD2012" w:rsidP="0077675C">
            <w:pPr>
              <w:rPr>
                <w:rFonts w:ascii="Century Gothic" w:hAnsi="Century Gothic"/>
              </w:rPr>
            </w:pPr>
            <w:r>
              <w:rPr>
                <w:rFonts w:ascii="Century Gothic" w:hAnsi="Century Gothic"/>
              </w:rPr>
              <w:t>Limiter les apports en azote (PACEA01)</w:t>
            </w:r>
          </w:p>
        </w:tc>
        <w:tc>
          <w:tcPr>
            <w:tcW w:w="7513" w:type="dxa"/>
          </w:tcPr>
          <w:p w:rsidR="00CD2012" w:rsidRPr="001B2200" w:rsidRDefault="00CD2012" w:rsidP="00CD2012">
            <w:pPr>
              <w:cnfStyle w:val="000000000000"/>
              <w:rPr>
                <w:rFonts w:ascii="Century Gothic" w:hAnsi="Century Gothic"/>
              </w:rPr>
            </w:pPr>
            <w:r>
              <w:rPr>
                <w:rFonts w:ascii="Century Gothic" w:hAnsi="Century Gothic"/>
              </w:rPr>
              <w:t xml:space="preserve">Ce sont des mesures qui incitent les agriculteurs à gérer de manière optimale les apports d’azote. Une bonne gestion de l’azote permet de limiter les intrants et a donc un impact direct sur les émissions de </w:t>
            </w:r>
            <w:r>
              <w:rPr>
                <w:rFonts w:ascii="Century Gothic" w:hAnsi="Century Gothic"/>
              </w:rPr>
              <w:lastRenderedPageBreak/>
              <w:t xml:space="preserve">N2O qui représentent 44% des émissions du secteur agricole. </w:t>
            </w:r>
            <w:r w:rsidR="008D350A">
              <w:rPr>
                <w:rFonts w:ascii="Century Gothic" w:hAnsi="Century Gothic"/>
              </w:rPr>
              <w:t>L’</w:t>
            </w:r>
            <w:proofErr w:type="spellStart"/>
            <w:r w:rsidR="008D350A">
              <w:rPr>
                <w:rFonts w:ascii="Century Gothic" w:hAnsi="Century Gothic"/>
              </w:rPr>
              <w:t>asbl</w:t>
            </w:r>
            <w:proofErr w:type="spellEnd"/>
            <w:r w:rsidR="008D350A">
              <w:rPr>
                <w:rFonts w:ascii="Century Gothic" w:hAnsi="Century Gothic"/>
              </w:rPr>
              <w:t xml:space="preserve"> </w:t>
            </w:r>
            <w:proofErr w:type="spellStart"/>
            <w:r w:rsidR="008D350A">
              <w:rPr>
                <w:rFonts w:ascii="Century Gothic" w:hAnsi="Century Gothic"/>
              </w:rPr>
              <w:t>Nitraw</w:t>
            </w:r>
            <w:r>
              <w:rPr>
                <w:rFonts w:ascii="Century Gothic" w:hAnsi="Century Gothic"/>
              </w:rPr>
              <w:t>al</w:t>
            </w:r>
            <w:proofErr w:type="spellEnd"/>
            <w:r>
              <w:rPr>
                <w:rFonts w:ascii="Century Gothic" w:hAnsi="Century Gothic"/>
              </w:rPr>
              <w:t>, mise en place dans le cadre du Programme de gestion durable de l’azote (PGDA), mène des actions de sensibilisation en matière de fertilisation raisonnée, de gestion des engrais de ferme et des résidus de culture ou encore d’implantation de culture intermédiaires pièges à nitrates</w:t>
            </w:r>
          </w:p>
        </w:tc>
        <w:tc>
          <w:tcPr>
            <w:tcW w:w="3118" w:type="dxa"/>
          </w:tcPr>
          <w:p w:rsidR="00CD2012" w:rsidRDefault="00CD2012" w:rsidP="0077675C">
            <w:pPr>
              <w:cnfStyle w:val="000000000000"/>
              <w:rPr>
                <w:rFonts w:ascii="Century Gothic" w:hAnsi="Century Gothic"/>
              </w:rPr>
            </w:pPr>
            <w:r>
              <w:rPr>
                <w:rFonts w:ascii="Century Gothic" w:hAnsi="Century Gothic"/>
              </w:rPr>
              <w:lastRenderedPageBreak/>
              <w:t>Secteur agricole</w:t>
            </w:r>
          </w:p>
        </w:tc>
      </w:tr>
    </w:tbl>
    <w:p w:rsidR="00A45C91" w:rsidRDefault="00A45C91" w:rsidP="00A73490">
      <w:pPr>
        <w:rPr>
          <w:rFonts w:ascii="Century Gothic" w:hAnsi="Century Gothic"/>
        </w:rPr>
      </w:pPr>
    </w:p>
    <w:p w:rsidR="00FB6773" w:rsidRPr="001B2200" w:rsidRDefault="00FB6773" w:rsidP="00A73490">
      <w:pPr>
        <w:rPr>
          <w:rFonts w:ascii="Century Gothic" w:hAnsi="Century Gothic"/>
        </w:rPr>
      </w:pPr>
    </w:p>
    <w:p w:rsidR="008D4D77" w:rsidRPr="00FB6773" w:rsidRDefault="006F5AE9" w:rsidP="00FB6773">
      <w:pPr>
        <w:pStyle w:val="Paragraphedeliste"/>
        <w:numPr>
          <w:ilvl w:val="1"/>
          <w:numId w:val="10"/>
        </w:numPr>
        <w:rPr>
          <w:rFonts w:ascii="Century Gothic" w:hAnsi="Century Gothic"/>
          <w:b/>
          <w:i/>
          <w:color w:val="1F497D" w:themeColor="text2"/>
          <w:u w:val="single"/>
        </w:rPr>
      </w:pPr>
      <w:proofErr w:type="spellStart"/>
      <w:r>
        <w:rPr>
          <w:rFonts w:ascii="Century Gothic" w:hAnsi="Century Gothic"/>
          <w:b/>
          <w:i/>
          <w:color w:val="1F497D" w:themeColor="text2"/>
          <w:u w:val="single"/>
        </w:rPr>
        <w:t>Mesures</w:t>
      </w:r>
      <w:proofErr w:type="spellEnd"/>
      <w:r>
        <w:rPr>
          <w:rFonts w:ascii="Century Gothic" w:hAnsi="Century Gothic"/>
          <w:b/>
          <w:i/>
          <w:color w:val="1F497D" w:themeColor="text2"/>
          <w:u w:val="single"/>
        </w:rPr>
        <w:t xml:space="preserve"> d</w:t>
      </w:r>
      <w:r w:rsidR="00A45C91" w:rsidRPr="00FB6773">
        <w:rPr>
          <w:rFonts w:ascii="Century Gothic" w:hAnsi="Century Gothic"/>
          <w:b/>
          <w:i/>
          <w:color w:val="1F497D" w:themeColor="text2"/>
          <w:u w:val="single"/>
        </w:rPr>
        <w:t xml:space="preserve">e type </w:t>
      </w:r>
      <w:proofErr w:type="spellStart"/>
      <w:r w:rsidR="007A2DEA" w:rsidRPr="00FB6773">
        <w:rPr>
          <w:rFonts w:ascii="Century Gothic" w:hAnsi="Century Gothic"/>
          <w:b/>
          <w:i/>
          <w:color w:val="1F497D" w:themeColor="text2"/>
          <w:u w:val="single"/>
        </w:rPr>
        <w:t>sensibilisation</w:t>
      </w:r>
      <w:proofErr w:type="spellEnd"/>
    </w:p>
    <w:p w:rsidR="00A52771" w:rsidRPr="001B2200" w:rsidRDefault="00A52771" w:rsidP="00A73490">
      <w:pPr>
        <w:rPr>
          <w:rFonts w:ascii="Century Gothic" w:hAnsi="Century Gothic"/>
          <w:b/>
          <w:u w:val="single"/>
        </w:rPr>
      </w:pPr>
    </w:p>
    <w:tbl>
      <w:tblPr>
        <w:tblStyle w:val="ListTable3Accent1"/>
        <w:tblW w:w="14709" w:type="dxa"/>
        <w:tblLook w:val="04A0"/>
      </w:tblPr>
      <w:tblGrid>
        <w:gridCol w:w="4077"/>
        <w:gridCol w:w="7513"/>
        <w:gridCol w:w="3119"/>
      </w:tblGrid>
      <w:tr w:rsidR="00FB6773" w:rsidRPr="001B2200" w:rsidTr="006F5AE9">
        <w:trPr>
          <w:cnfStyle w:val="100000000000"/>
          <w:tblHeader/>
        </w:trPr>
        <w:tc>
          <w:tcPr>
            <w:cnfStyle w:val="001000000100"/>
            <w:tcW w:w="4077" w:type="dxa"/>
          </w:tcPr>
          <w:p w:rsidR="00FB6773" w:rsidRPr="00FB6773" w:rsidRDefault="00FB6773" w:rsidP="0077675C">
            <w:pPr>
              <w:rPr>
                <w:rFonts w:ascii="Century Gothic" w:hAnsi="Century Gothic"/>
              </w:rPr>
            </w:pPr>
            <w:r w:rsidRPr="00FB6773">
              <w:rPr>
                <w:rFonts w:ascii="Century Gothic" w:hAnsi="Century Gothic"/>
              </w:rPr>
              <w:t>Nom Mesure</w:t>
            </w:r>
          </w:p>
        </w:tc>
        <w:tc>
          <w:tcPr>
            <w:tcW w:w="7513" w:type="dxa"/>
          </w:tcPr>
          <w:p w:rsidR="00FB6773" w:rsidRPr="00FB6773" w:rsidRDefault="00FB6773" w:rsidP="006F5AE9">
            <w:pPr>
              <w:ind w:left="-79" w:firstLine="79"/>
              <w:cnfStyle w:val="100000000000"/>
              <w:rPr>
                <w:rFonts w:ascii="Century Gothic" w:hAnsi="Century Gothic"/>
              </w:rPr>
            </w:pPr>
            <w:r w:rsidRPr="00FB6773">
              <w:rPr>
                <w:rFonts w:ascii="Century Gothic" w:hAnsi="Century Gothic"/>
              </w:rPr>
              <w:t>Description de la mesure</w:t>
            </w:r>
          </w:p>
        </w:tc>
        <w:tc>
          <w:tcPr>
            <w:tcW w:w="3119" w:type="dxa"/>
          </w:tcPr>
          <w:p w:rsidR="00FB6773" w:rsidRPr="00FB6773" w:rsidRDefault="00FB6773" w:rsidP="0077675C">
            <w:pPr>
              <w:cnfStyle w:val="100000000000"/>
              <w:rPr>
                <w:rFonts w:ascii="Century Gothic" w:hAnsi="Century Gothic"/>
              </w:rPr>
            </w:pPr>
            <w:r w:rsidRPr="00FB6773">
              <w:rPr>
                <w:rFonts w:ascii="Century Gothic" w:hAnsi="Century Gothic"/>
              </w:rPr>
              <w:t>Public /Secteur visé</w:t>
            </w:r>
          </w:p>
        </w:tc>
      </w:tr>
      <w:tr w:rsidR="00FB6773" w:rsidRPr="001B2200" w:rsidTr="006F5AE9">
        <w:trPr>
          <w:cnfStyle w:val="000000100000"/>
        </w:trPr>
        <w:tc>
          <w:tcPr>
            <w:cnfStyle w:val="001000000000"/>
            <w:tcW w:w="4077" w:type="dxa"/>
          </w:tcPr>
          <w:p w:rsidR="00FB6773" w:rsidRPr="001B2200" w:rsidRDefault="00FB6773" w:rsidP="00AE661F">
            <w:pPr>
              <w:rPr>
                <w:rFonts w:ascii="Century Gothic" w:hAnsi="Century Gothic"/>
              </w:rPr>
            </w:pPr>
            <w:r w:rsidRPr="001B2200">
              <w:rPr>
                <w:rFonts w:ascii="Century Gothic" w:hAnsi="Century Gothic"/>
              </w:rPr>
              <w:t xml:space="preserve">Lancer une étude sur la transition juste vers une société </w:t>
            </w:r>
            <w:proofErr w:type="gramStart"/>
            <w:r w:rsidRPr="001B2200">
              <w:rPr>
                <w:rFonts w:ascii="Century Gothic" w:hAnsi="Century Gothic"/>
              </w:rPr>
              <w:t>bas</w:t>
            </w:r>
            <w:proofErr w:type="gramEnd"/>
            <w:r w:rsidRPr="001B2200">
              <w:rPr>
                <w:rFonts w:ascii="Century Gothic" w:hAnsi="Century Gothic"/>
              </w:rPr>
              <w:t xml:space="preserve"> carbone. (PACE Mesure T05)</w:t>
            </w:r>
          </w:p>
          <w:p w:rsidR="00FB6773" w:rsidRPr="001B2200" w:rsidRDefault="00FB6773" w:rsidP="00C2166A">
            <w:pPr>
              <w:rPr>
                <w:rFonts w:ascii="Century Gothic" w:hAnsi="Century Gothic"/>
              </w:rPr>
            </w:pPr>
          </w:p>
        </w:tc>
        <w:tc>
          <w:tcPr>
            <w:tcW w:w="7513" w:type="dxa"/>
          </w:tcPr>
          <w:p w:rsidR="00FB6773" w:rsidRDefault="00FB6773" w:rsidP="00AE661F">
            <w:pPr>
              <w:cnfStyle w:val="000000100000"/>
              <w:rPr>
                <w:rFonts w:ascii="Century Gothic" w:hAnsi="Century Gothic"/>
              </w:rPr>
            </w:pPr>
            <w:r w:rsidRPr="001B2200">
              <w:rPr>
                <w:rFonts w:ascii="Century Gothic" w:hAnsi="Century Gothic"/>
              </w:rPr>
              <w:t>Le concept de « transition juste » vise à organiser la transformation de notre société vers une économie pauvre en carbone qui soit juste socialement et porteuse d’un projet de société durable en se reposant sur les valeurs d’impartialité et d’équité</w:t>
            </w:r>
            <w:r w:rsidR="00DB6486">
              <w:rPr>
                <w:rFonts w:ascii="Century Gothic" w:hAnsi="Century Gothic"/>
              </w:rPr>
              <w:t>.</w:t>
            </w:r>
          </w:p>
          <w:p w:rsidR="00DB6486" w:rsidRPr="001B2200" w:rsidRDefault="00DB6486" w:rsidP="00AE661F">
            <w:pPr>
              <w:cnfStyle w:val="000000100000"/>
              <w:rPr>
                <w:rFonts w:ascii="Century Gothic" w:hAnsi="Century Gothic"/>
              </w:rPr>
            </w:pPr>
          </w:p>
        </w:tc>
        <w:tc>
          <w:tcPr>
            <w:tcW w:w="3119" w:type="dxa"/>
          </w:tcPr>
          <w:p w:rsidR="00FB6773" w:rsidRPr="001B2200" w:rsidRDefault="00FB6773" w:rsidP="00C2166A">
            <w:pPr>
              <w:cnfStyle w:val="000000100000"/>
              <w:rPr>
                <w:rFonts w:ascii="Century Gothic" w:hAnsi="Century Gothic"/>
              </w:rPr>
            </w:pPr>
            <w:r w:rsidRPr="001B2200">
              <w:rPr>
                <w:rFonts w:ascii="Century Gothic" w:hAnsi="Century Gothic"/>
              </w:rPr>
              <w:t>Tous les secteurs</w:t>
            </w:r>
          </w:p>
        </w:tc>
      </w:tr>
      <w:tr w:rsidR="00FB6773" w:rsidRPr="001B2200" w:rsidTr="006F5AE9">
        <w:tc>
          <w:tcPr>
            <w:cnfStyle w:val="001000000000"/>
            <w:tcW w:w="4077" w:type="dxa"/>
          </w:tcPr>
          <w:p w:rsidR="00FB6773" w:rsidRDefault="00FB6773" w:rsidP="0077675C">
            <w:pPr>
              <w:rPr>
                <w:rFonts w:ascii="Century Gothic" w:hAnsi="Century Gothic"/>
              </w:rPr>
            </w:pPr>
            <w:r w:rsidRPr="001B2200">
              <w:rPr>
                <w:rFonts w:ascii="Century Gothic" w:hAnsi="Century Gothic"/>
              </w:rPr>
              <w:t>Inciter la petite et moyenne industrie à intégrer un axe bas carbone dans leur réflexion stratégique (PACE I16)</w:t>
            </w:r>
          </w:p>
          <w:p w:rsidR="006F5AE9" w:rsidRPr="001B2200" w:rsidRDefault="006F5AE9" w:rsidP="0077675C">
            <w:pPr>
              <w:rPr>
                <w:rFonts w:ascii="Century Gothic" w:hAnsi="Century Gothic"/>
              </w:rPr>
            </w:pPr>
          </w:p>
        </w:tc>
        <w:tc>
          <w:tcPr>
            <w:tcW w:w="7513" w:type="dxa"/>
          </w:tcPr>
          <w:p w:rsidR="00FB6773" w:rsidRPr="001B2200" w:rsidRDefault="00FB6773" w:rsidP="00BC2758">
            <w:pPr>
              <w:cnfStyle w:val="000000000000"/>
              <w:rPr>
                <w:rFonts w:ascii="Century Gothic" w:eastAsia="Times New Roman" w:hAnsi="Century Gothic"/>
              </w:rPr>
            </w:pPr>
            <w:r w:rsidRPr="001B2200">
              <w:rPr>
                <w:rFonts w:ascii="Century Gothic" w:eastAsia="Times New Roman" w:hAnsi="Century Gothic"/>
              </w:rPr>
              <w:t>Il s’agit de promouvoir la démarche de management carbone au sein des TPE et PME du secteur industrie afin qu’elles s’engagent volontairement à réduire leurs émissions de gaz à effet de serre.</w:t>
            </w:r>
          </w:p>
          <w:p w:rsidR="00FB6773" w:rsidRPr="001B2200" w:rsidRDefault="00FB6773" w:rsidP="0077675C">
            <w:pPr>
              <w:cnfStyle w:val="000000000000"/>
              <w:rPr>
                <w:rFonts w:ascii="Century Gothic" w:hAnsi="Century Gothic"/>
              </w:rPr>
            </w:pPr>
          </w:p>
        </w:tc>
        <w:tc>
          <w:tcPr>
            <w:tcW w:w="3119" w:type="dxa"/>
          </w:tcPr>
          <w:p w:rsidR="00FB6773" w:rsidRPr="001B2200" w:rsidRDefault="00FB6773" w:rsidP="0077675C">
            <w:pPr>
              <w:cnfStyle w:val="000000000000"/>
              <w:rPr>
                <w:rFonts w:ascii="Century Gothic" w:hAnsi="Century Gothic"/>
              </w:rPr>
            </w:pPr>
            <w:r w:rsidRPr="001B2200">
              <w:rPr>
                <w:rFonts w:ascii="Century Gothic" w:hAnsi="Century Gothic"/>
              </w:rPr>
              <w:t>Secteur industrie</w:t>
            </w:r>
          </w:p>
        </w:tc>
      </w:tr>
      <w:tr w:rsidR="00FB6773" w:rsidRPr="001B2200" w:rsidTr="006F5AE9">
        <w:trPr>
          <w:cnfStyle w:val="000000100000"/>
        </w:trPr>
        <w:tc>
          <w:tcPr>
            <w:cnfStyle w:val="001000000000"/>
            <w:tcW w:w="4077" w:type="dxa"/>
          </w:tcPr>
          <w:p w:rsidR="00FB6773" w:rsidRDefault="00FB6773" w:rsidP="0077675C">
            <w:pPr>
              <w:rPr>
                <w:rFonts w:ascii="Century Gothic" w:hAnsi="Century Gothic"/>
              </w:rPr>
            </w:pPr>
            <w:r w:rsidRPr="001B2200">
              <w:rPr>
                <w:rFonts w:ascii="Century Gothic" w:hAnsi="Century Gothic"/>
              </w:rPr>
              <w:t>Poursuivre le développement de l’économie circulaire dans l’industrie wallonne (PACE I17)</w:t>
            </w:r>
          </w:p>
          <w:p w:rsidR="006F5AE9" w:rsidRPr="001B2200" w:rsidRDefault="006F5AE9" w:rsidP="0077675C">
            <w:pPr>
              <w:rPr>
                <w:rFonts w:ascii="Century Gothic" w:hAnsi="Century Gothic"/>
              </w:rPr>
            </w:pPr>
          </w:p>
        </w:tc>
        <w:tc>
          <w:tcPr>
            <w:tcW w:w="7513" w:type="dxa"/>
          </w:tcPr>
          <w:p w:rsidR="00FB6773" w:rsidRPr="001B2200" w:rsidRDefault="00FB6773" w:rsidP="00D62D7B">
            <w:pPr>
              <w:cnfStyle w:val="000000100000"/>
              <w:rPr>
                <w:rFonts w:ascii="Century Gothic" w:hAnsi="Century Gothic"/>
              </w:rPr>
            </w:pPr>
            <w:r w:rsidRPr="001B2200">
              <w:rPr>
                <w:rFonts w:ascii="Century Gothic" w:hAnsi="Century Gothic"/>
              </w:rPr>
              <w:t xml:space="preserve">Mise en œuvre du programme NEXT et du plan wallon des déchets </w:t>
            </w:r>
          </w:p>
        </w:tc>
        <w:tc>
          <w:tcPr>
            <w:tcW w:w="3119" w:type="dxa"/>
          </w:tcPr>
          <w:p w:rsidR="00FB6773" w:rsidRPr="001B2200" w:rsidRDefault="00FB6773" w:rsidP="0077675C">
            <w:pPr>
              <w:cnfStyle w:val="000000100000"/>
              <w:rPr>
                <w:rFonts w:ascii="Century Gothic" w:hAnsi="Century Gothic"/>
              </w:rPr>
            </w:pPr>
            <w:r w:rsidRPr="001B2200">
              <w:rPr>
                <w:rFonts w:ascii="Century Gothic" w:hAnsi="Century Gothic"/>
              </w:rPr>
              <w:t>Secteur industrie + déchets</w:t>
            </w:r>
          </w:p>
        </w:tc>
      </w:tr>
      <w:tr w:rsidR="00FB6773" w:rsidRPr="001B2200" w:rsidTr="006F5AE9">
        <w:tc>
          <w:tcPr>
            <w:cnfStyle w:val="001000000000"/>
            <w:tcW w:w="4077" w:type="dxa"/>
          </w:tcPr>
          <w:p w:rsidR="00FB6773" w:rsidRPr="001B2200" w:rsidRDefault="00FB6773" w:rsidP="0077675C">
            <w:pPr>
              <w:rPr>
                <w:rFonts w:ascii="Century Gothic" w:hAnsi="Century Gothic"/>
              </w:rPr>
            </w:pPr>
            <w:r w:rsidRPr="001B2200">
              <w:rPr>
                <w:rFonts w:ascii="Century Gothic" w:hAnsi="Century Gothic"/>
              </w:rPr>
              <w:t>Poursuivre et développer les actions en Education à l’énergie, au Climat et à la qualité de l’Air (PACE B01)</w:t>
            </w:r>
          </w:p>
        </w:tc>
        <w:tc>
          <w:tcPr>
            <w:tcW w:w="7513" w:type="dxa"/>
          </w:tcPr>
          <w:p w:rsidR="00FB6773" w:rsidRPr="001B2200" w:rsidRDefault="00FB6773" w:rsidP="00D62D7B">
            <w:pPr>
              <w:cnfStyle w:val="000000000000"/>
              <w:rPr>
                <w:rFonts w:ascii="Century Gothic" w:hAnsi="Century Gothic"/>
                <w:lang w:eastAsia="fr-FR"/>
              </w:rPr>
            </w:pPr>
            <w:r w:rsidRPr="001B2200">
              <w:rPr>
                <w:rFonts w:ascii="Century Gothic" w:hAnsi="Century Gothic"/>
                <w:lang w:eastAsia="fr-FR"/>
              </w:rPr>
              <w:t>L’école est un lieu privilégié pour l’éveil des jeunes, futurs citoyens, aux enjeux climatiques et énergétiques.</w:t>
            </w:r>
          </w:p>
          <w:p w:rsidR="00FB6773" w:rsidRPr="001B2200" w:rsidRDefault="00FB6773" w:rsidP="00D62D7B">
            <w:pPr>
              <w:cnfStyle w:val="000000000000"/>
              <w:rPr>
                <w:rFonts w:ascii="Century Gothic" w:hAnsi="Century Gothic"/>
              </w:rPr>
            </w:pPr>
            <w:r w:rsidRPr="001B2200">
              <w:rPr>
                <w:rFonts w:ascii="Century Gothic" w:hAnsi="Century Gothic"/>
                <w:lang w:eastAsia="fr-FR"/>
              </w:rPr>
              <w:t xml:space="preserve">Une nouvelle impulsion sera proposée aux écoles, avec pour </w:t>
            </w:r>
            <w:r w:rsidRPr="001B2200">
              <w:rPr>
                <w:rFonts w:ascii="Century Gothic" w:hAnsi="Century Gothic"/>
                <w:lang w:eastAsia="fr-FR"/>
              </w:rPr>
              <w:lastRenderedPageBreak/>
              <w:t xml:space="preserve">objectif de renforcer encore le lien entre énergie et climat par l’adjonction d’un module ou atelier « éducation au climat ». </w:t>
            </w:r>
          </w:p>
          <w:p w:rsidR="00FB6773" w:rsidRPr="001B2200" w:rsidRDefault="00FB6773" w:rsidP="0077675C">
            <w:pPr>
              <w:cnfStyle w:val="000000000000"/>
              <w:rPr>
                <w:rFonts w:ascii="Century Gothic" w:hAnsi="Century Gothic"/>
              </w:rPr>
            </w:pPr>
          </w:p>
        </w:tc>
        <w:tc>
          <w:tcPr>
            <w:tcW w:w="3119" w:type="dxa"/>
          </w:tcPr>
          <w:p w:rsidR="00FB6773" w:rsidRPr="001B2200" w:rsidRDefault="00FB6773" w:rsidP="0077675C">
            <w:pPr>
              <w:cnfStyle w:val="000000000000"/>
              <w:rPr>
                <w:rFonts w:ascii="Century Gothic" w:hAnsi="Century Gothic"/>
              </w:rPr>
            </w:pPr>
            <w:r w:rsidRPr="001B2200">
              <w:rPr>
                <w:rFonts w:ascii="Century Gothic" w:hAnsi="Century Gothic"/>
              </w:rPr>
              <w:lastRenderedPageBreak/>
              <w:t>Secteur tertiaire (écoles)</w:t>
            </w:r>
          </w:p>
        </w:tc>
      </w:tr>
      <w:tr w:rsidR="00FB6773" w:rsidRPr="001B2200" w:rsidTr="006F5AE9">
        <w:trPr>
          <w:cnfStyle w:val="000000100000"/>
        </w:trPr>
        <w:tc>
          <w:tcPr>
            <w:cnfStyle w:val="001000000000"/>
            <w:tcW w:w="4077" w:type="dxa"/>
          </w:tcPr>
          <w:p w:rsidR="006F5AE9" w:rsidRDefault="00FB6773" w:rsidP="0077675C">
            <w:pPr>
              <w:rPr>
                <w:rFonts w:ascii="Century Gothic" w:hAnsi="Century Gothic"/>
              </w:rPr>
            </w:pPr>
            <w:r w:rsidRPr="001B2200">
              <w:rPr>
                <w:rFonts w:ascii="Century Gothic" w:hAnsi="Century Gothic"/>
              </w:rPr>
              <w:lastRenderedPageBreak/>
              <w:t>Inciter les ménages wallons, les organisation</w:t>
            </w:r>
            <w:r w:rsidR="008D350A">
              <w:rPr>
                <w:rFonts w:ascii="Century Gothic" w:hAnsi="Century Gothic"/>
              </w:rPr>
              <w:t>s</w:t>
            </w:r>
            <w:r w:rsidRPr="001B2200">
              <w:rPr>
                <w:rFonts w:ascii="Century Gothic" w:hAnsi="Century Gothic"/>
              </w:rPr>
              <w:t xml:space="preserve"> publiques ou privées à réduire leur empreinte carbone </w:t>
            </w:r>
          </w:p>
          <w:p w:rsidR="00FB6773" w:rsidRPr="001B2200" w:rsidRDefault="00FB6773" w:rsidP="0077675C">
            <w:pPr>
              <w:rPr>
                <w:rFonts w:ascii="Century Gothic" w:hAnsi="Century Gothic"/>
              </w:rPr>
            </w:pPr>
            <w:r w:rsidRPr="001B2200">
              <w:rPr>
                <w:rFonts w:ascii="Century Gothic" w:hAnsi="Century Gothic"/>
              </w:rPr>
              <w:t>(PACE B04 + B30)</w:t>
            </w:r>
          </w:p>
        </w:tc>
        <w:tc>
          <w:tcPr>
            <w:tcW w:w="7513" w:type="dxa"/>
          </w:tcPr>
          <w:p w:rsidR="00FB6773" w:rsidRPr="001B2200" w:rsidRDefault="00FB6773" w:rsidP="0077675C">
            <w:pPr>
              <w:cnfStyle w:val="000000100000"/>
              <w:rPr>
                <w:rFonts w:ascii="Century Gothic" w:hAnsi="Century Gothic"/>
              </w:rPr>
            </w:pPr>
            <w:r w:rsidRPr="001B2200">
              <w:rPr>
                <w:rFonts w:ascii="Century Gothic" w:hAnsi="Century Gothic"/>
              </w:rPr>
              <w:t xml:space="preserve">La mesure vise à développer des outils d’animation territoriale destinés à accompagner le changement de comportement des ménages nécessaire pour réduire leur empreinte carbone.  </w:t>
            </w:r>
          </w:p>
        </w:tc>
        <w:tc>
          <w:tcPr>
            <w:tcW w:w="3119" w:type="dxa"/>
          </w:tcPr>
          <w:p w:rsidR="00FB6773" w:rsidRPr="001B2200" w:rsidRDefault="00CD2012" w:rsidP="0077675C">
            <w:pPr>
              <w:cnfStyle w:val="000000100000"/>
              <w:rPr>
                <w:rFonts w:ascii="Century Gothic" w:hAnsi="Century Gothic"/>
              </w:rPr>
            </w:pPr>
            <w:r>
              <w:rPr>
                <w:rFonts w:ascii="Century Gothic" w:hAnsi="Century Gothic"/>
              </w:rPr>
              <w:t xml:space="preserve">Citoyens </w:t>
            </w:r>
          </w:p>
        </w:tc>
      </w:tr>
      <w:tr w:rsidR="0033550E" w:rsidRPr="001B2200" w:rsidTr="006F5AE9">
        <w:tc>
          <w:tcPr>
            <w:cnfStyle w:val="001000000000"/>
            <w:tcW w:w="4077" w:type="dxa"/>
          </w:tcPr>
          <w:p w:rsidR="0033550E" w:rsidRPr="001B2200" w:rsidRDefault="0033550E" w:rsidP="0033550E">
            <w:pPr>
              <w:rPr>
                <w:rFonts w:ascii="Century Gothic" w:hAnsi="Century Gothic"/>
              </w:rPr>
            </w:pPr>
            <w:r>
              <w:rPr>
                <w:rFonts w:ascii="Century Gothic" w:hAnsi="Century Gothic"/>
              </w:rPr>
              <w:t>Développer un outil permettant d’effectuer le bilan carbone des exploitations agricoles (PACE A11)</w:t>
            </w:r>
          </w:p>
        </w:tc>
        <w:tc>
          <w:tcPr>
            <w:tcW w:w="7513" w:type="dxa"/>
          </w:tcPr>
          <w:p w:rsidR="0033550E" w:rsidRDefault="0033550E" w:rsidP="0077675C">
            <w:pPr>
              <w:cnfStyle w:val="000000000000"/>
              <w:rPr>
                <w:rFonts w:ascii="Century Gothic" w:hAnsi="Century Gothic"/>
              </w:rPr>
            </w:pPr>
            <w:r>
              <w:rPr>
                <w:rFonts w:ascii="Century Gothic" w:hAnsi="Century Gothic"/>
              </w:rPr>
              <w:t>Cet outil a été développé en collaboration avec le CRA. Le bilan carbone que les agriculteurs utilisent sur base volontaire permettra d’évaluer les émissions liées à la consommation d’énergie et celles liées aux pratiques agricoles. Une fois le diagnostic établi, des mesures de réduction d’émissions sont proposées à l’agriculteur par ce même outil.</w:t>
            </w:r>
          </w:p>
          <w:p w:rsidR="00DB6486" w:rsidRPr="001B2200" w:rsidRDefault="00DB6486" w:rsidP="0077675C">
            <w:pPr>
              <w:cnfStyle w:val="000000000000"/>
              <w:rPr>
                <w:rFonts w:ascii="Century Gothic" w:hAnsi="Century Gothic"/>
              </w:rPr>
            </w:pPr>
          </w:p>
        </w:tc>
        <w:tc>
          <w:tcPr>
            <w:tcW w:w="3119" w:type="dxa"/>
          </w:tcPr>
          <w:p w:rsidR="0033550E" w:rsidRDefault="0033550E" w:rsidP="0077675C">
            <w:pPr>
              <w:cnfStyle w:val="000000000000"/>
              <w:rPr>
                <w:rFonts w:ascii="Century Gothic" w:hAnsi="Century Gothic"/>
              </w:rPr>
            </w:pPr>
            <w:r>
              <w:rPr>
                <w:rFonts w:ascii="Century Gothic" w:hAnsi="Century Gothic"/>
              </w:rPr>
              <w:t>Secteur agricole</w:t>
            </w:r>
          </w:p>
        </w:tc>
      </w:tr>
      <w:tr w:rsidR="00FB6773" w:rsidRPr="001B2200" w:rsidTr="006F5AE9">
        <w:trPr>
          <w:cnfStyle w:val="000000100000"/>
        </w:trPr>
        <w:tc>
          <w:tcPr>
            <w:cnfStyle w:val="001000000000"/>
            <w:tcW w:w="4077" w:type="dxa"/>
          </w:tcPr>
          <w:p w:rsidR="00FB6773" w:rsidRPr="001B2200" w:rsidRDefault="00FB6773" w:rsidP="00AF1D48">
            <w:pPr>
              <w:rPr>
                <w:rFonts w:ascii="Century Gothic" w:hAnsi="Century Gothic"/>
              </w:rPr>
            </w:pPr>
            <w:r w:rsidRPr="001B2200">
              <w:rPr>
                <w:rFonts w:ascii="Century Gothic" w:hAnsi="Century Gothic"/>
              </w:rPr>
              <w:t>Développer la pratique du covoiturage (PACE Tpt02)</w:t>
            </w:r>
          </w:p>
        </w:tc>
        <w:tc>
          <w:tcPr>
            <w:tcW w:w="7513" w:type="dxa"/>
          </w:tcPr>
          <w:p w:rsidR="00FB6773" w:rsidRDefault="00FB6773" w:rsidP="0085679F">
            <w:pPr>
              <w:cnfStyle w:val="000000100000"/>
              <w:rPr>
                <w:rFonts w:ascii="Century Gothic" w:hAnsi="Century Gothic"/>
              </w:rPr>
            </w:pPr>
            <w:r w:rsidRPr="001B2200">
              <w:rPr>
                <w:rFonts w:ascii="Century Gothic" w:hAnsi="Century Gothic"/>
              </w:rPr>
              <w:t>Le covoiturage</w:t>
            </w:r>
            <w:r w:rsidRPr="001B2200">
              <w:rPr>
                <w:rStyle w:val="Appelnotedebasdep"/>
                <w:rFonts w:ascii="Century Gothic" w:hAnsi="Century Gothic"/>
              </w:rPr>
              <w:footnoteReference w:id="4"/>
            </w:r>
            <w:r w:rsidRPr="001B2200">
              <w:rPr>
                <w:rFonts w:ascii="Century Gothic" w:hAnsi="Century Gothic"/>
              </w:rPr>
              <w:t xml:space="preserve"> peut être utilisé comme outil permettant de réduire la charge environnementale liée au transport et à la congestion. Le cas échéant, la pratique régulière du covoiturage permettrait d’absorber la croissance de la mobilité en évitant de paralyser complètement le réseau routier. </w:t>
            </w:r>
            <w:r w:rsidR="00AF1D48">
              <w:rPr>
                <w:rFonts w:ascii="Century Gothic" w:hAnsi="Century Gothic"/>
              </w:rPr>
              <w:t xml:space="preserve">Cette pratique est incitée via l’application </w:t>
            </w:r>
            <w:proofErr w:type="spellStart"/>
            <w:r w:rsidR="00AF1D48">
              <w:rPr>
                <w:rFonts w:ascii="Century Gothic" w:hAnsi="Century Gothic"/>
              </w:rPr>
              <w:t>ComOn</w:t>
            </w:r>
            <w:proofErr w:type="spellEnd"/>
            <w:r w:rsidR="00AF1D48">
              <w:rPr>
                <w:rFonts w:ascii="Century Gothic" w:hAnsi="Century Gothic"/>
              </w:rPr>
              <w:t xml:space="preserve"> et le déploiement de parking de covoiturage.</w:t>
            </w:r>
          </w:p>
          <w:p w:rsidR="006F5AE9" w:rsidRPr="001B2200" w:rsidRDefault="006F5AE9" w:rsidP="0085679F">
            <w:pPr>
              <w:cnfStyle w:val="000000100000"/>
              <w:rPr>
                <w:rFonts w:ascii="Century Gothic" w:hAnsi="Century Gothic"/>
              </w:rPr>
            </w:pPr>
          </w:p>
        </w:tc>
        <w:tc>
          <w:tcPr>
            <w:tcW w:w="3119" w:type="dxa"/>
          </w:tcPr>
          <w:p w:rsidR="00FB6773" w:rsidRPr="001B2200" w:rsidRDefault="00CD2012" w:rsidP="0077675C">
            <w:pPr>
              <w:cnfStyle w:val="000000100000"/>
              <w:rPr>
                <w:rFonts w:ascii="Century Gothic" w:hAnsi="Century Gothic"/>
              </w:rPr>
            </w:pPr>
            <w:r>
              <w:rPr>
                <w:rFonts w:ascii="Century Gothic" w:hAnsi="Century Gothic"/>
              </w:rPr>
              <w:t xml:space="preserve">Citoyens </w:t>
            </w:r>
          </w:p>
        </w:tc>
      </w:tr>
      <w:tr w:rsidR="00FB6773" w:rsidRPr="001B2200" w:rsidTr="006F5AE9">
        <w:tc>
          <w:tcPr>
            <w:cnfStyle w:val="001000000000"/>
            <w:tcW w:w="4077" w:type="dxa"/>
          </w:tcPr>
          <w:p w:rsidR="00FB6773" w:rsidRPr="001B2200" w:rsidRDefault="00FB6773" w:rsidP="001848A1">
            <w:pPr>
              <w:rPr>
                <w:rFonts w:ascii="Century Gothic" w:hAnsi="Century Gothic"/>
              </w:rPr>
            </w:pPr>
            <w:r w:rsidRPr="001B2200">
              <w:rPr>
                <w:rFonts w:ascii="Century Gothic" w:hAnsi="Century Gothic"/>
              </w:rPr>
              <w:t>Inciter les entreprises à s’inscrire dans le programme LEAN and GREEN (PACE Tpt19)</w:t>
            </w:r>
          </w:p>
        </w:tc>
        <w:tc>
          <w:tcPr>
            <w:tcW w:w="7513" w:type="dxa"/>
          </w:tcPr>
          <w:p w:rsidR="00FB6773" w:rsidRDefault="00FB6773" w:rsidP="001848A1">
            <w:pPr>
              <w:cnfStyle w:val="000000000000"/>
              <w:rPr>
                <w:rFonts w:ascii="Century Gothic" w:eastAsia="Times New Roman" w:hAnsi="Century Gothic"/>
              </w:rPr>
            </w:pPr>
            <w:r w:rsidRPr="001B2200">
              <w:rPr>
                <w:rFonts w:ascii="Century Gothic" w:eastAsia="Times New Roman" w:hAnsi="Century Gothic"/>
              </w:rPr>
              <w:t xml:space="preserve">Depuis 2013, </w:t>
            </w:r>
            <w:proofErr w:type="spellStart"/>
            <w:r w:rsidRPr="001B2200">
              <w:rPr>
                <w:rFonts w:ascii="Century Gothic" w:eastAsia="Times New Roman" w:hAnsi="Century Gothic"/>
                <w:i/>
              </w:rPr>
              <w:t>Logistics</w:t>
            </w:r>
            <w:proofErr w:type="spellEnd"/>
            <w:r w:rsidRPr="001B2200">
              <w:rPr>
                <w:rFonts w:ascii="Century Gothic" w:eastAsia="Times New Roman" w:hAnsi="Century Gothic"/>
                <w:i/>
              </w:rPr>
              <w:t xml:space="preserve"> in </w:t>
            </w:r>
            <w:proofErr w:type="spellStart"/>
            <w:r w:rsidRPr="001B2200">
              <w:rPr>
                <w:rFonts w:ascii="Century Gothic" w:eastAsia="Times New Roman" w:hAnsi="Century Gothic"/>
                <w:i/>
              </w:rPr>
              <w:t>Wallonia</w:t>
            </w:r>
            <w:proofErr w:type="spellEnd"/>
            <w:r w:rsidRPr="001B2200">
              <w:rPr>
                <w:rFonts w:ascii="Century Gothic" w:eastAsia="Times New Roman" w:hAnsi="Century Gothic"/>
              </w:rPr>
              <w:t xml:space="preserve">, le Pôle de compétitivité wallon pour le secteur du transport, de la logistique et de la mobilité, a mis en place le programme </w:t>
            </w:r>
            <w:r w:rsidRPr="001B2200">
              <w:rPr>
                <w:rFonts w:ascii="Century Gothic" w:eastAsia="Times New Roman" w:hAnsi="Century Gothic"/>
                <w:i/>
              </w:rPr>
              <w:t>LEAN</w:t>
            </w:r>
            <w:r w:rsidRPr="001B2200">
              <w:rPr>
                <w:rFonts w:ascii="Century Gothic" w:eastAsia="Times New Roman" w:hAnsi="Century Gothic"/>
              </w:rPr>
              <w:t xml:space="preserve"> and </w:t>
            </w:r>
            <w:r w:rsidRPr="001B2200">
              <w:rPr>
                <w:rFonts w:ascii="Century Gothic" w:eastAsia="Times New Roman" w:hAnsi="Century Gothic"/>
                <w:i/>
              </w:rPr>
              <w:t>GREEN</w:t>
            </w:r>
            <w:r w:rsidRPr="001B2200">
              <w:rPr>
                <w:rFonts w:ascii="Century Gothic" w:eastAsia="Times New Roman" w:hAnsi="Century Gothic"/>
              </w:rPr>
              <w:t>. Ce programme vise à offrir un support aux entreprises dans l’optimisation de leurs opérations logistiques.</w:t>
            </w:r>
          </w:p>
          <w:p w:rsidR="00DB6486" w:rsidRPr="001B2200" w:rsidRDefault="00DB6486" w:rsidP="001848A1">
            <w:pPr>
              <w:cnfStyle w:val="000000000000"/>
              <w:rPr>
                <w:rFonts w:ascii="Century Gothic" w:hAnsi="Century Gothic"/>
              </w:rPr>
            </w:pPr>
          </w:p>
        </w:tc>
        <w:tc>
          <w:tcPr>
            <w:tcW w:w="3119" w:type="dxa"/>
          </w:tcPr>
          <w:p w:rsidR="00FB6773" w:rsidRPr="001B2200" w:rsidRDefault="00CD2012" w:rsidP="00CD2012">
            <w:pPr>
              <w:cnfStyle w:val="000000000000"/>
              <w:rPr>
                <w:rFonts w:ascii="Century Gothic" w:hAnsi="Century Gothic"/>
              </w:rPr>
            </w:pPr>
            <w:r>
              <w:rPr>
                <w:rFonts w:ascii="Century Gothic" w:hAnsi="Century Gothic"/>
              </w:rPr>
              <w:t>Toute entreprise ayant des opérations de logistique</w:t>
            </w:r>
          </w:p>
        </w:tc>
      </w:tr>
      <w:tr w:rsidR="00FB6773" w:rsidRPr="001B2200" w:rsidTr="006F5AE9">
        <w:trPr>
          <w:cnfStyle w:val="000000100000"/>
        </w:trPr>
        <w:tc>
          <w:tcPr>
            <w:cnfStyle w:val="001000000000"/>
            <w:tcW w:w="4077" w:type="dxa"/>
          </w:tcPr>
          <w:p w:rsidR="00FB6773" w:rsidRPr="001B2200" w:rsidRDefault="00FB6773" w:rsidP="00281EA0">
            <w:pPr>
              <w:rPr>
                <w:rFonts w:ascii="Century Gothic" w:hAnsi="Century Gothic"/>
              </w:rPr>
            </w:pPr>
            <w:r w:rsidRPr="001B2200">
              <w:rPr>
                <w:rFonts w:ascii="Century Gothic" w:hAnsi="Century Gothic"/>
              </w:rPr>
              <w:t xml:space="preserve">Mesures visant à limiter les émissions dues aux gaz fluorés par le confinement et la récupération </w:t>
            </w:r>
            <w:r w:rsidRPr="001B2200">
              <w:rPr>
                <w:rFonts w:ascii="Century Gothic" w:hAnsi="Century Gothic"/>
              </w:rPr>
              <w:lastRenderedPageBreak/>
              <w:t>des gaz fluorés ainsi que par leur remplacement par des gaz à faible potentiel de réchauffement (PACE mesures F)</w:t>
            </w:r>
          </w:p>
        </w:tc>
        <w:tc>
          <w:tcPr>
            <w:tcW w:w="7513" w:type="dxa"/>
          </w:tcPr>
          <w:p w:rsidR="00FB6773" w:rsidRPr="001B2200" w:rsidRDefault="00FB6773" w:rsidP="00281EA0">
            <w:pPr>
              <w:cnfStyle w:val="000000100000"/>
              <w:rPr>
                <w:rFonts w:ascii="Century Gothic" w:hAnsi="Century Gothic"/>
              </w:rPr>
            </w:pPr>
            <w:r w:rsidRPr="001B2200">
              <w:rPr>
                <w:rFonts w:ascii="Century Gothic" w:hAnsi="Century Gothic"/>
              </w:rPr>
              <w:lastRenderedPageBreak/>
              <w:t xml:space="preserve">Les opportunités pour réduire les émissions de gaz à effet de serre à base de gaz fluorés et surtout des HFC peuvent être divisées en deux groupes : </w:t>
            </w:r>
          </w:p>
          <w:p w:rsidR="00FB6773" w:rsidRPr="001B2200" w:rsidRDefault="00FB6773" w:rsidP="00281EA0">
            <w:pPr>
              <w:pStyle w:val="Paragraphedeliste"/>
              <w:numPr>
                <w:ilvl w:val="0"/>
                <w:numId w:val="12"/>
              </w:numPr>
              <w:spacing w:after="120" w:line="23" w:lineRule="atLeast"/>
              <w:ind w:left="338"/>
              <w:jc w:val="both"/>
              <w:cnfStyle w:val="000000100000"/>
              <w:rPr>
                <w:rFonts w:ascii="Century Gothic" w:hAnsi="Century Gothic"/>
                <w:lang w:val="fr-BE"/>
              </w:rPr>
            </w:pPr>
            <w:r w:rsidRPr="001B2200">
              <w:rPr>
                <w:rFonts w:ascii="Century Gothic" w:hAnsi="Century Gothic"/>
                <w:lang w:val="fr-BE"/>
              </w:rPr>
              <w:lastRenderedPageBreak/>
              <w:t>le confinement et la récupération des gaz pour limiter les émissions directes lors de leur utilisation ou lors de la destruction/valorisation des biens et équipements pour lesquels ils sont utilisés ;</w:t>
            </w:r>
          </w:p>
          <w:p w:rsidR="00FB6773" w:rsidRPr="001B2200" w:rsidRDefault="00FB6773" w:rsidP="00281EA0">
            <w:pPr>
              <w:pStyle w:val="Paragraphedeliste"/>
              <w:numPr>
                <w:ilvl w:val="0"/>
                <w:numId w:val="12"/>
              </w:numPr>
              <w:spacing w:after="120" w:line="23" w:lineRule="atLeast"/>
              <w:ind w:left="338"/>
              <w:jc w:val="both"/>
              <w:cnfStyle w:val="000000100000"/>
              <w:rPr>
                <w:rFonts w:ascii="Century Gothic" w:eastAsia="Times New Roman" w:hAnsi="Century Gothic"/>
                <w:lang w:val="fr-BE"/>
              </w:rPr>
            </w:pPr>
            <w:r w:rsidRPr="001B2200">
              <w:rPr>
                <w:rFonts w:ascii="Century Gothic" w:hAnsi="Century Gothic"/>
                <w:lang w:val="fr-BE"/>
              </w:rPr>
              <w:t xml:space="preserve">le développement de solutions qui utilisent des gaz ayant un impact plus faible sur le réchauffement climatique, c’est-à-dire que ce sont des gaz à faible </w:t>
            </w:r>
            <w:r w:rsidRPr="001B2200">
              <w:rPr>
                <w:rFonts w:ascii="Century Gothic" w:hAnsi="Century Gothic"/>
                <w:i/>
                <w:lang w:val="fr-BE"/>
              </w:rPr>
              <w:t xml:space="preserve">Global </w:t>
            </w:r>
            <w:proofErr w:type="spellStart"/>
            <w:r w:rsidRPr="001B2200">
              <w:rPr>
                <w:rFonts w:ascii="Century Gothic" w:hAnsi="Century Gothic"/>
                <w:i/>
                <w:lang w:val="fr-BE"/>
              </w:rPr>
              <w:t>Warming</w:t>
            </w:r>
            <w:proofErr w:type="spellEnd"/>
            <w:r w:rsidRPr="001B2200">
              <w:rPr>
                <w:rFonts w:ascii="Century Gothic" w:hAnsi="Century Gothic"/>
                <w:i/>
                <w:lang w:val="fr-BE"/>
              </w:rPr>
              <w:t xml:space="preserve"> </w:t>
            </w:r>
            <w:proofErr w:type="spellStart"/>
            <w:r w:rsidRPr="001B2200">
              <w:rPr>
                <w:rFonts w:ascii="Century Gothic" w:hAnsi="Century Gothic"/>
                <w:i/>
                <w:lang w:val="fr-BE"/>
              </w:rPr>
              <w:t>Potential</w:t>
            </w:r>
            <w:proofErr w:type="spellEnd"/>
            <w:r w:rsidRPr="001B2200">
              <w:rPr>
                <w:rFonts w:ascii="Century Gothic" w:hAnsi="Century Gothic"/>
                <w:lang w:val="fr-BE"/>
              </w:rPr>
              <w:t xml:space="preserve"> (GWP), voire à GWP nul.</w:t>
            </w:r>
          </w:p>
        </w:tc>
        <w:tc>
          <w:tcPr>
            <w:tcW w:w="3119" w:type="dxa"/>
          </w:tcPr>
          <w:p w:rsidR="00FB6773" w:rsidRPr="001B2200" w:rsidRDefault="00CD2012" w:rsidP="0077675C">
            <w:pPr>
              <w:cnfStyle w:val="000000100000"/>
              <w:rPr>
                <w:rFonts w:ascii="Century Gothic" w:hAnsi="Century Gothic"/>
              </w:rPr>
            </w:pPr>
            <w:r>
              <w:rPr>
                <w:rFonts w:ascii="Century Gothic" w:hAnsi="Century Gothic"/>
              </w:rPr>
              <w:lastRenderedPageBreak/>
              <w:t>Professionnels du secteur</w:t>
            </w:r>
          </w:p>
        </w:tc>
      </w:tr>
    </w:tbl>
    <w:p w:rsidR="007A2DEA" w:rsidRPr="001B2200" w:rsidRDefault="007A2DEA" w:rsidP="00A73490">
      <w:pPr>
        <w:rPr>
          <w:rFonts w:ascii="Century Gothic" w:hAnsi="Century Gothic"/>
        </w:rPr>
      </w:pPr>
    </w:p>
    <w:p w:rsidR="00EF2028" w:rsidRDefault="00EF2028">
      <w:pPr>
        <w:rPr>
          <w:rFonts w:ascii="Century Gothic" w:hAnsi="Century Gothic"/>
          <w:sz w:val="18"/>
        </w:rPr>
      </w:pPr>
      <w:r>
        <w:rPr>
          <w:rFonts w:ascii="Century Gothic" w:hAnsi="Century Gothic"/>
          <w:sz w:val="18"/>
        </w:rPr>
        <w:br w:type="page"/>
      </w:r>
    </w:p>
    <w:p w:rsidR="00BA1FC8" w:rsidRPr="001B2200" w:rsidRDefault="00BA1FC8" w:rsidP="0099792A">
      <w:pPr>
        <w:rPr>
          <w:rFonts w:ascii="Century Gothic" w:hAnsi="Century Gothic"/>
          <w:sz w:val="18"/>
        </w:rPr>
      </w:pPr>
    </w:p>
    <w:p w:rsidR="002B20E9" w:rsidRPr="001B2200" w:rsidRDefault="002B20E9" w:rsidP="0099792A">
      <w:pPr>
        <w:rPr>
          <w:rFonts w:ascii="Century Gothic" w:hAnsi="Century Gothic"/>
          <w:sz w:val="18"/>
        </w:rPr>
      </w:pPr>
    </w:p>
    <w:p w:rsidR="00137B17" w:rsidRPr="0049424A" w:rsidRDefault="00137B17" w:rsidP="0049424A">
      <w:pPr>
        <w:pStyle w:val="Titre2"/>
        <w:numPr>
          <w:ilvl w:val="1"/>
          <w:numId w:val="26"/>
        </w:numPr>
      </w:pPr>
      <w:bookmarkStart w:id="7" w:name="_Toc476563754"/>
      <w:r w:rsidRPr="0049424A">
        <w:t>Mesures existantes</w:t>
      </w:r>
      <w:r w:rsidR="00E5749D" w:rsidRPr="0049424A">
        <w:t xml:space="preserve"> en matière </w:t>
      </w:r>
      <w:r w:rsidR="005400EF">
        <w:t>de développement des énergies renouvelables</w:t>
      </w:r>
      <w:bookmarkEnd w:id="7"/>
    </w:p>
    <w:p w:rsidR="00137B17" w:rsidRPr="001B2200" w:rsidRDefault="00137B17" w:rsidP="00137B17">
      <w:pPr>
        <w:rPr>
          <w:rFonts w:ascii="Century Gothic" w:hAnsi="Century Gothic"/>
        </w:rPr>
      </w:pPr>
    </w:p>
    <w:p w:rsidR="00137B17" w:rsidRPr="0049424A" w:rsidRDefault="0049424A" w:rsidP="0049424A">
      <w:pPr>
        <w:pStyle w:val="Paragraphedeliste"/>
        <w:numPr>
          <w:ilvl w:val="0"/>
          <w:numId w:val="29"/>
        </w:numPr>
        <w:rPr>
          <w:rFonts w:ascii="Century Gothic" w:hAnsi="Century Gothic"/>
          <w:b/>
          <w:i/>
          <w:color w:val="1F497D" w:themeColor="text2"/>
          <w:u w:val="single"/>
        </w:rPr>
      </w:pPr>
      <w:proofErr w:type="spellStart"/>
      <w:r>
        <w:rPr>
          <w:rFonts w:ascii="Century Gothic" w:hAnsi="Century Gothic"/>
          <w:b/>
          <w:i/>
          <w:color w:val="1F497D" w:themeColor="text2"/>
          <w:u w:val="single"/>
        </w:rPr>
        <w:t>Mesures</w:t>
      </w:r>
      <w:proofErr w:type="spellEnd"/>
      <w:r>
        <w:rPr>
          <w:rFonts w:ascii="Century Gothic" w:hAnsi="Century Gothic"/>
          <w:b/>
          <w:i/>
          <w:color w:val="1F497D" w:themeColor="text2"/>
          <w:u w:val="single"/>
        </w:rPr>
        <w:t xml:space="preserve"> d</w:t>
      </w:r>
      <w:r w:rsidR="00137B17" w:rsidRPr="0049424A">
        <w:rPr>
          <w:rFonts w:ascii="Century Gothic" w:hAnsi="Century Gothic"/>
          <w:b/>
          <w:i/>
          <w:color w:val="1F497D" w:themeColor="text2"/>
          <w:u w:val="single"/>
        </w:rPr>
        <w:t xml:space="preserve">e type </w:t>
      </w:r>
      <w:proofErr w:type="spellStart"/>
      <w:r w:rsidR="00137B17" w:rsidRPr="0049424A">
        <w:rPr>
          <w:rFonts w:ascii="Century Gothic" w:hAnsi="Century Gothic"/>
          <w:b/>
          <w:i/>
          <w:color w:val="1F497D" w:themeColor="text2"/>
          <w:u w:val="single"/>
        </w:rPr>
        <w:t>réglementaire</w:t>
      </w:r>
      <w:proofErr w:type="spellEnd"/>
    </w:p>
    <w:tbl>
      <w:tblPr>
        <w:tblStyle w:val="ListTable3Accent1"/>
        <w:tblW w:w="14425" w:type="dxa"/>
        <w:tblLook w:val="04A0"/>
      </w:tblPr>
      <w:tblGrid>
        <w:gridCol w:w="4077"/>
        <w:gridCol w:w="7513"/>
        <w:gridCol w:w="2835"/>
      </w:tblGrid>
      <w:tr w:rsidR="00E5749D" w:rsidRPr="001B2200" w:rsidTr="0068184D">
        <w:trPr>
          <w:cnfStyle w:val="100000000000"/>
          <w:tblHeader/>
        </w:trPr>
        <w:tc>
          <w:tcPr>
            <w:cnfStyle w:val="001000000100"/>
            <w:tcW w:w="4077" w:type="dxa"/>
          </w:tcPr>
          <w:p w:rsidR="00E5749D" w:rsidRDefault="00E5749D" w:rsidP="007F65F7">
            <w:pPr>
              <w:rPr>
                <w:rFonts w:ascii="Century Gothic" w:hAnsi="Century Gothic"/>
              </w:rPr>
            </w:pPr>
            <w:r w:rsidRPr="0049424A">
              <w:rPr>
                <w:rFonts w:ascii="Century Gothic" w:hAnsi="Century Gothic"/>
              </w:rPr>
              <w:t>Nom Mesure</w:t>
            </w:r>
          </w:p>
          <w:p w:rsidR="0049424A" w:rsidRPr="0049424A" w:rsidRDefault="0049424A" w:rsidP="007F65F7">
            <w:pPr>
              <w:rPr>
                <w:rFonts w:ascii="Century Gothic" w:hAnsi="Century Gothic"/>
              </w:rPr>
            </w:pPr>
          </w:p>
        </w:tc>
        <w:tc>
          <w:tcPr>
            <w:tcW w:w="7513" w:type="dxa"/>
          </w:tcPr>
          <w:p w:rsidR="00E5749D" w:rsidRPr="0049424A" w:rsidRDefault="00E5749D" w:rsidP="007F65F7">
            <w:pPr>
              <w:cnfStyle w:val="100000000000"/>
              <w:rPr>
                <w:rFonts w:ascii="Century Gothic" w:hAnsi="Century Gothic"/>
              </w:rPr>
            </w:pPr>
            <w:r w:rsidRPr="0049424A">
              <w:rPr>
                <w:rFonts w:ascii="Century Gothic" w:hAnsi="Century Gothic"/>
              </w:rPr>
              <w:t>Description de la mesure</w:t>
            </w:r>
          </w:p>
        </w:tc>
        <w:tc>
          <w:tcPr>
            <w:tcW w:w="2835" w:type="dxa"/>
          </w:tcPr>
          <w:p w:rsidR="00E5749D" w:rsidRPr="0049424A" w:rsidRDefault="00E5749D" w:rsidP="007F65F7">
            <w:pPr>
              <w:cnfStyle w:val="100000000000"/>
              <w:rPr>
                <w:rFonts w:ascii="Century Gothic" w:hAnsi="Century Gothic"/>
              </w:rPr>
            </w:pPr>
            <w:r w:rsidRPr="0049424A">
              <w:rPr>
                <w:rFonts w:ascii="Century Gothic" w:hAnsi="Century Gothic"/>
              </w:rPr>
              <w:t>Public /Secteur visé</w:t>
            </w:r>
          </w:p>
        </w:tc>
      </w:tr>
      <w:tr w:rsidR="00E5749D" w:rsidRPr="001B2200" w:rsidTr="0068184D">
        <w:trPr>
          <w:cnfStyle w:val="000000100000"/>
        </w:trPr>
        <w:tc>
          <w:tcPr>
            <w:cnfStyle w:val="001000000000"/>
            <w:tcW w:w="4077" w:type="dxa"/>
          </w:tcPr>
          <w:p w:rsidR="00617614" w:rsidRDefault="00617614" w:rsidP="00617614">
            <w:pPr>
              <w:jc w:val="both"/>
              <w:rPr>
                <w:rFonts w:ascii="Century Gothic" w:hAnsi="Century Gothic"/>
              </w:rPr>
            </w:pPr>
            <w:r w:rsidRPr="001B2200">
              <w:rPr>
                <w:rFonts w:ascii="Century Gothic" w:hAnsi="Century Gothic"/>
              </w:rPr>
              <w:t>Cadre de référence éolien</w:t>
            </w:r>
            <w:r w:rsidR="002E1E13" w:rsidRPr="001B2200">
              <w:rPr>
                <w:rFonts w:ascii="Century Gothic" w:hAnsi="Century Gothic"/>
              </w:rPr>
              <w:t xml:space="preserve"> adopté par le Gouv</w:t>
            </w:r>
            <w:r w:rsidR="005400EF">
              <w:rPr>
                <w:rFonts w:ascii="Century Gothic" w:hAnsi="Century Gothic"/>
              </w:rPr>
              <w:t>ernement wallon en juillet 2013</w:t>
            </w:r>
          </w:p>
          <w:p w:rsidR="005400EF" w:rsidRDefault="005400EF" w:rsidP="00617614">
            <w:pPr>
              <w:jc w:val="both"/>
              <w:rPr>
                <w:rFonts w:ascii="Century Gothic" w:hAnsi="Century Gothic"/>
              </w:rPr>
            </w:pPr>
          </w:p>
          <w:p w:rsidR="005400EF" w:rsidRDefault="005400EF" w:rsidP="00617614">
            <w:pPr>
              <w:jc w:val="both"/>
              <w:rPr>
                <w:rFonts w:ascii="Century Gothic" w:hAnsi="Century Gothic"/>
              </w:rPr>
            </w:pPr>
          </w:p>
          <w:p w:rsidR="005400EF" w:rsidRDefault="005400EF" w:rsidP="00617614">
            <w:pPr>
              <w:jc w:val="both"/>
              <w:rPr>
                <w:rFonts w:ascii="Century Gothic" w:hAnsi="Century Gothic"/>
              </w:rPr>
            </w:pPr>
          </w:p>
          <w:p w:rsidR="005400EF" w:rsidRPr="001B2200" w:rsidRDefault="005400EF" w:rsidP="00617614">
            <w:pPr>
              <w:jc w:val="both"/>
              <w:rPr>
                <w:rFonts w:ascii="Century Gothic" w:hAnsi="Century Gothic"/>
              </w:rPr>
            </w:pPr>
          </w:p>
        </w:tc>
        <w:tc>
          <w:tcPr>
            <w:tcW w:w="7513" w:type="dxa"/>
          </w:tcPr>
          <w:p w:rsidR="00617614" w:rsidRPr="001B2200" w:rsidRDefault="00617614" w:rsidP="00617614">
            <w:pPr>
              <w:cnfStyle w:val="000000100000"/>
              <w:rPr>
                <w:rFonts w:ascii="Century Gothic" w:hAnsi="Century Gothic"/>
              </w:rPr>
            </w:pPr>
            <w:r w:rsidRPr="001B2200">
              <w:rPr>
                <w:rFonts w:ascii="Century Gothic" w:hAnsi="Century Gothic"/>
              </w:rPr>
              <w:t>L’objectif du cadre éolien est de</w:t>
            </w:r>
            <w:r w:rsidR="00375C3E" w:rsidRPr="001B2200">
              <w:rPr>
                <w:rFonts w:ascii="Century Gothic" w:hAnsi="Century Gothic"/>
              </w:rPr>
              <w:t> :</w:t>
            </w:r>
          </w:p>
          <w:p w:rsidR="00375C3E" w:rsidRPr="001B2200" w:rsidRDefault="00375C3E" w:rsidP="00617614">
            <w:pPr>
              <w:pStyle w:val="Paragraphedeliste"/>
              <w:numPr>
                <w:ilvl w:val="0"/>
                <w:numId w:val="13"/>
              </w:numPr>
              <w:cnfStyle w:val="000000100000"/>
              <w:rPr>
                <w:rFonts w:ascii="Century Gothic" w:hAnsi="Century Gothic"/>
                <w:lang w:val="fr-BE"/>
              </w:rPr>
            </w:pPr>
            <w:r w:rsidRPr="001B2200">
              <w:rPr>
                <w:rFonts w:ascii="Century Gothic" w:hAnsi="Century Gothic"/>
                <w:lang w:val="fr-BE"/>
              </w:rPr>
              <w:t>Garantir la qualité de vie des citoyens</w:t>
            </w:r>
          </w:p>
          <w:p w:rsidR="00375C3E" w:rsidRPr="001B2200" w:rsidRDefault="00375C3E" w:rsidP="00617614">
            <w:pPr>
              <w:pStyle w:val="Paragraphedeliste"/>
              <w:numPr>
                <w:ilvl w:val="0"/>
                <w:numId w:val="13"/>
              </w:numPr>
              <w:cnfStyle w:val="000000100000"/>
              <w:rPr>
                <w:rFonts w:ascii="Century Gothic" w:hAnsi="Century Gothic"/>
                <w:lang w:val="fr-BE"/>
              </w:rPr>
            </w:pPr>
            <w:r w:rsidRPr="001B2200">
              <w:rPr>
                <w:rFonts w:ascii="Century Gothic" w:hAnsi="Century Gothic"/>
                <w:lang w:val="fr-BE"/>
              </w:rPr>
              <w:t>Protéger la biodiversité</w:t>
            </w:r>
          </w:p>
          <w:p w:rsidR="00375C3E" w:rsidRPr="001B2200" w:rsidRDefault="00375C3E" w:rsidP="00617614">
            <w:pPr>
              <w:pStyle w:val="Paragraphedeliste"/>
              <w:numPr>
                <w:ilvl w:val="0"/>
                <w:numId w:val="13"/>
              </w:numPr>
              <w:cnfStyle w:val="000000100000"/>
              <w:rPr>
                <w:rFonts w:ascii="Century Gothic" w:hAnsi="Century Gothic"/>
                <w:lang w:val="fr-BE"/>
              </w:rPr>
            </w:pPr>
            <w:r w:rsidRPr="001B2200">
              <w:rPr>
                <w:rFonts w:ascii="Century Gothic" w:hAnsi="Century Gothic"/>
                <w:lang w:val="fr-BE"/>
              </w:rPr>
              <w:t>Préserver les paysages</w:t>
            </w:r>
          </w:p>
          <w:p w:rsidR="00375C3E" w:rsidRPr="001B2200" w:rsidRDefault="00375C3E" w:rsidP="00617614">
            <w:pPr>
              <w:pStyle w:val="Paragraphedeliste"/>
              <w:numPr>
                <w:ilvl w:val="0"/>
                <w:numId w:val="13"/>
              </w:numPr>
              <w:cnfStyle w:val="000000100000"/>
              <w:rPr>
                <w:rFonts w:ascii="Century Gothic" w:hAnsi="Century Gothic" w:cs="Arial"/>
                <w:sz w:val="20"/>
                <w:szCs w:val="20"/>
                <w:lang w:val="fr-BE"/>
              </w:rPr>
            </w:pPr>
            <w:r w:rsidRPr="001B2200">
              <w:rPr>
                <w:rFonts w:ascii="Century Gothic" w:hAnsi="Century Gothic"/>
                <w:lang w:val="fr-BE"/>
              </w:rPr>
              <w:t>Favoriser la participation communale et citoyenne</w:t>
            </w:r>
            <w:r w:rsidRPr="001B2200">
              <w:rPr>
                <w:rFonts w:ascii="Century Gothic" w:hAnsi="Century Gothic" w:cs="Arial"/>
                <w:sz w:val="20"/>
                <w:szCs w:val="20"/>
                <w:lang w:val="fr-BE"/>
              </w:rPr>
              <w:t xml:space="preserve"> </w:t>
            </w:r>
          </w:p>
          <w:p w:rsidR="00E5749D" w:rsidRPr="001B2200" w:rsidRDefault="00E5749D" w:rsidP="007F65F7">
            <w:pPr>
              <w:cnfStyle w:val="000000100000"/>
              <w:rPr>
                <w:rFonts w:ascii="Century Gothic" w:hAnsi="Century Gothic"/>
              </w:rPr>
            </w:pPr>
          </w:p>
        </w:tc>
        <w:tc>
          <w:tcPr>
            <w:tcW w:w="2835" w:type="dxa"/>
          </w:tcPr>
          <w:p w:rsidR="00E5749D" w:rsidRPr="001B2200" w:rsidRDefault="002B20E9" w:rsidP="007F65F7">
            <w:pPr>
              <w:cnfStyle w:val="000000100000"/>
              <w:rPr>
                <w:rFonts w:ascii="Century Gothic" w:hAnsi="Century Gothic"/>
              </w:rPr>
            </w:pPr>
            <w:r w:rsidRPr="001B2200">
              <w:rPr>
                <w:rFonts w:ascii="Century Gothic" w:hAnsi="Century Gothic"/>
              </w:rPr>
              <w:t>Tout public</w:t>
            </w:r>
          </w:p>
        </w:tc>
      </w:tr>
      <w:tr w:rsidR="00E5749D" w:rsidRPr="001B2200" w:rsidTr="0068184D">
        <w:tc>
          <w:tcPr>
            <w:cnfStyle w:val="001000000000"/>
            <w:tcW w:w="4077" w:type="dxa"/>
          </w:tcPr>
          <w:p w:rsidR="00E5749D" w:rsidRPr="001B2200" w:rsidRDefault="00617614" w:rsidP="007F65F7">
            <w:pPr>
              <w:rPr>
                <w:rFonts w:ascii="Century Gothic" w:hAnsi="Century Gothic"/>
              </w:rPr>
            </w:pPr>
            <w:r w:rsidRPr="001B2200">
              <w:rPr>
                <w:rFonts w:ascii="Century Gothic" w:hAnsi="Century Gothic"/>
              </w:rPr>
              <w:t>Certification et labe</w:t>
            </w:r>
            <w:r w:rsidR="005400EF">
              <w:rPr>
                <w:rFonts w:ascii="Century Gothic" w:hAnsi="Century Gothic"/>
              </w:rPr>
              <w:t>llisation des sites de production d’énergies renouvelables et de cogénération</w:t>
            </w:r>
          </w:p>
        </w:tc>
        <w:tc>
          <w:tcPr>
            <w:tcW w:w="7513" w:type="dxa"/>
          </w:tcPr>
          <w:p w:rsidR="00E5749D" w:rsidRPr="001B2200" w:rsidRDefault="00617614" w:rsidP="00A63A0D">
            <w:pPr>
              <w:cnfStyle w:val="000000000000"/>
              <w:rPr>
                <w:rFonts w:ascii="Century Gothic" w:hAnsi="Century Gothic"/>
              </w:rPr>
            </w:pPr>
            <w:r w:rsidRPr="001B2200">
              <w:rPr>
                <w:rFonts w:ascii="Century Gothic" w:hAnsi="Century Gothic"/>
              </w:rPr>
              <w:t>Un label de garantie d’origine permet d’identifier l’électricité produite à partir de renouvelables ou de cogénération à haut rendement ainsi que les gaz issus de renouvelables</w:t>
            </w:r>
          </w:p>
        </w:tc>
        <w:tc>
          <w:tcPr>
            <w:tcW w:w="2835" w:type="dxa"/>
          </w:tcPr>
          <w:p w:rsidR="00E5749D" w:rsidRPr="001B2200" w:rsidRDefault="00617614" w:rsidP="007F65F7">
            <w:pPr>
              <w:cnfStyle w:val="000000000000"/>
              <w:rPr>
                <w:rFonts w:ascii="Century Gothic" w:hAnsi="Century Gothic"/>
              </w:rPr>
            </w:pPr>
            <w:r w:rsidRPr="001B2200">
              <w:rPr>
                <w:rFonts w:ascii="Century Gothic" w:hAnsi="Century Gothic"/>
              </w:rPr>
              <w:t>Producteurs d’électricité renouvelable</w:t>
            </w:r>
          </w:p>
        </w:tc>
      </w:tr>
      <w:tr w:rsidR="0068184D" w:rsidRPr="001B2200" w:rsidTr="0068184D">
        <w:trPr>
          <w:cnfStyle w:val="000000100000"/>
        </w:trPr>
        <w:tc>
          <w:tcPr>
            <w:cnfStyle w:val="001000000000"/>
            <w:tcW w:w="4077" w:type="dxa"/>
          </w:tcPr>
          <w:p w:rsidR="0068184D" w:rsidRDefault="0068184D" w:rsidP="0001085A">
            <w:pPr>
              <w:rPr>
                <w:rFonts w:ascii="Century Gothic" w:hAnsi="Century Gothic"/>
              </w:rPr>
            </w:pPr>
          </w:p>
          <w:p w:rsidR="0068184D" w:rsidRPr="001B2200" w:rsidRDefault="0068184D" w:rsidP="0001085A">
            <w:pPr>
              <w:rPr>
                <w:rFonts w:ascii="Century Gothic" w:hAnsi="Century Gothic"/>
              </w:rPr>
            </w:pPr>
            <w:r w:rsidRPr="001B2200">
              <w:rPr>
                <w:rFonts w:ascii="Century Gothic" w:hAnsi="Century Gothic"/>
              </w:rPr>
              <w:t>Obligation de réaliser une analyse Coût –bénéfice individuelle</w:t>
            </w:r>
          </w:p>
        </w:tc>
        <w:tc>
          <w:tcPr>
            <w:tcW w:w="7513" w:type="dxa"/>
          </w:tcPr>
          <w:p w:rsidR="0068184D" w:rsidRPr="001B2200" w:rsidRDefault="0068184D" w:rsidP="0068184D">
            <w:pPr>
              <w:cnfStyle w:val="000000100000"/>
              <w:rPr>
                <w:rFonts w:ascii="Century Gothic" w:hAnsi="Century Gothic"/>
              </w:rPr>
            </w:pPr>
            <w:r w:rsidRPr="001B2200">
              <w:rPr>
                <w:rFonts w:ascii="Century Gothic" w:hAnsi="Century Gothic"/>
              </w:rPr>
              <w:t>Réalisation d’une  analyse financière basée sur les concepts de VAN et TRI pour tout projet présenté à permis d’environnemen</w:t>
            </w:r>
            <w:r>
              <w:rPr>
                <w:rFonts w:ascii="Century Gothic" w:hAnsi="Century Gothic"/>
              </w:rPr>
              <w:t xml:space="preserve">t d’une puissance thermique &gt; 20MW. </w:t>
            </w:r>
            <w:r w:rsidRPr="001B2200">
              <w:rPr>
                <w:rFonts w:ascii="Century Gothic" w:hAnsi="Century Gothic"/>
              </w:rPr>
              <w:t xml:space="preserve">L’obligation concerne toute nouvelle installation de production d'électricité thermique dont la puissance thermique totale est supérieure à 20 MW qui est planifiée ; toute installation existante de production d'électricité thermique d'une puissance thermique totale supérieure à 20 MW faisant l'objet d'une rénovation substantielle, toute installation industrielle d'une puissance thermique totale supérieure à 20 MW génératrice de chaleur fatale à un niveau de température utile planifiée ou faisant l'objet d'une rénovation substantielle, tout nouveau réseau de chaleur et de froid planifié, ou, réseau de chaleur et de froid existant dans lequel  une nouvelle installation de production </w:t>
            </w:r>
            <w:r w:rsidRPr="001B2200">
              <w:rPr>
                <w:rFonts w:ascii="Century Gothic" w:hAnsi="Century Gothic"/>
              </w:rPr>
              <w:lastRenderedPageBreak/>
              <w:t>d'énergie d'une puissance thermique totale supérieure à 20 MW est planifiée ou une telle installation existante fait l'objet d'une rénovation substantielle</w:t>
            </w:r>
          </w:p>
        </w:tc>
        <w:tc>
          <w:tcPr>
            <w:tcW w:w="2835" w:type="dxa"/>
          </w:tcPr>
          <w:p w:rsidR="0068184D" w:rsidRPr="001B2200" w:rsidRDefault="0068184D" w:rsidP="0001085A">
            <w:pPr>
              <w:cnfStyle w:val="000000100000"/>
              <w:rPr>
                <w:rFonts w:ascii="Century Gothic" w:hAnsi="Century Gothic"/>
              </w:rPr>
            </w:pPr>
            <w:r w:rsidRPr="001B2200">
              <w:rPr>
                <w:rFonts w:ascii="Century Gothic" w:hAnsi="Century Gothic"/>
              </w:rPr>
              <w:lastRenderedPageBreak/>
              <w:t>Entreprises</w:t>
            </w:r>
          </w:p>
        </w:tc>
      </w:tr>
    </w:tbl>
    <w:p w:rsidR="00137B17" w:rsidRPr="001B2200" w:rsidRDefault="00137B17" w:rsidP="00137B17">
      <w:pPr>
        <w:rPr>
          <w:rFonts w:ascii="Century Gothic" w:hAnsi="Century Gothic"/>
        </w:rPr>
      </w:pPr>
    </w:p>
    <w:p w:rsidR="00137B17" w:rsidRPr="001B2200" w:rsidRDefault="00137B17" w:rsidP="00137B17">
      <w:pPr>
        <w:rPr>
          <w:rFonts w:ascii="Century Gothic" w:hAnsi="Century Gothic"/>
        </w:rPr>
      </w:pPr>
    </w:p>
    <w:p w:rsidR="00137B17" w:rsidRPr="00B81BBA" w:rsidRDefault="00B81BBA" w:rsidP="00B81BBA">
      <w:pPr>
        <w:pStyle w:val="Paragraphedeliste"/>
        <w:numPr>
          <w:ilvl w:val="0"/>
          <w:numId w:val="29"/>
        </w:numPr>
        <w:rPr>
          <w:rFonts w:ascii="Century Gothic" w:hAnsi="Century Gothic"/>
          <w:b/>
          <w:i/>
          <w:color w:val="1F497D" w:themeColor="text2"/>
          <w:u w:val="single"/>
        </w:rPr>
      </w:pPr>
      <w:proofErr w:type="spellStart"/>
      <w:r>
        <w:rPr>
          <w:rFonts w:ascii="Century Gothic" w:hAnsi="Century Gothic"/>
          <w:b/>
          <w:i/>
          <w:color w:val="1F497D" w:themeColor="text2"/>
          <w:u w:val="single"/>
        </w:rPr>
        <w:t>Mesures</w:t>
      </w:r>
      <w:proofErr w:type="spellEnd"/>
      <w:r>
        <w:rPr>
          <w:rFonts w:ascii="Century Gothic" w:hAnsi="Century Gothic"/>
          <w:b/>
          <w:i/>
          <w:color w:val="1F497D" w:themeColor="text2"/>
          <w:u w:val="single"/>
        </w:rPr>
        <w:t xml:space="preserve"> de </w:t>
      </w:r>
      <w:r w:rsidR="00137B17" w:rsidRPr="00B81BBA">
        <w:rPr>
          <w:rFonts w:ascii="Century Gothic" w:hAnsi="Century Gothic"/>
          <w:b/>
          <w:i/>
          <w:color w:val="1F497D" w:themeColor="text2"/>
          <w:u w:val="single"/>
        </w:rPr>
        <w:t xml:space="preserve"> type </w:t>
      </w:r>
      <w:proofErr w:type="spellStart"/>
      <w:r w:rsidR="00137B17" w:rsidRPr="00B81BBA">
        <w:rPr>
          <w:rFonts w:ascii="Century Gothic" w:hAnsi="Century Gothic"/>
          <w:b/>
          <w:i/>
          <w:color w:val="1F497D" w:themeColor="text2"/>
          <w:u w:val="single"/>
        </w:rPr>
        <w:t>incitative</w:t>
      </w:r>
      <w:r>
        <w:rPr>
          <w:rFonts w:ascii="Century Gothic" w:hAnsi="Century Gothic"/>
          <w:b/>
          <w:i/>
          <w:color w:val="1F497D" w:themeColor="text2"/>
          <w:u w:val="single"/>
        </w:rPr>
        <w:t>s</w:t>
      </w:r>
      <w:proofErr w:type="spellEnd"/>
    </w:p>
    <w:tbl>
      <w:tblPr>
        <w:tblStyle w:val="ListTable3Accent1"/>
        <w:tblW w:w="14425" w:type="dxa"/>
        <w:tblLook w:val="04A0"/>
      </w:tblPr>
      <w:tblGrid>
        <w:gridCol w:w="4077"/>
        <w:gridCol w:w="7230"/>
        <w:gridCol w:w="3118"/>
      </w:tblGrid>
      <w:tr w:rsidR="00617614" w:rsidRPr="001B2200" w:rsidTr="0068184D">
        <w:trPr>
          <w:cnfStyle w:val="100000000000"/>
          <w:tblHeader/>
        </w:trPr>
        <w:tc>
          <w:tcPr>
            <w:cnfStyle w:val="001000000100"/>
            <w:tcW w:w="4077" w:type="dxa"/>
          </w:tcPr>
          <w:p w:rsidR="00617614" w:rsidRPr="00B81BBA" w:rsidRDefault="00617614" w:rsidP="0077675C">
            <w:pPr>
              <w:rPr>
                <w:rFonts w:ascii="Century Gothic" w:hAnsi="Century Gothic"/>
              </w:rPr>
            </w:pPr>
            <w:r w:rsidRPr="00B81BBA">
              <w:rPr>
                <w:rFonts w:ascii="Century Gothic" w:hAnsi="Century Gothic"/>
              </w:rPr>
              <w:t>Nom Mesure</w:t>
            </w:r>
          </w:p>
        </w:tc>
        <w:tc>
          <w:tcPr>
            <w:tcW w:w="7230" w:type="dxa"/>
          </w:tcPr>
          <w:p w:rsidR="00617614" w:rsidRDefault="00617614" w:rsidP="0077675C">
            <w:pPr>
              <w:cnfStyle w:val="100000000000"/>
              <w:rPr>
                <w:rFonts w:ascii="Century Gothic" w:hAnsi="Century Gothic"/>
              </w:rPr>
            </w:pPr>
            <w:r w:rsidRPr="00B81BBA">
              <w:rPr>
                <w:rFonts w:ascii="Century Gothic" w:hAnsi="Century Gothic"/>
              </w:rPr>
              <w:t>Description de la mesure</w:t>
            </w:r>
          </w:p>
          <w:p w:rsidR="00B81BBA" w:rsidRPr="00B81BBA" w:rsidRDefault="00B81BBA" w:rsidP="0077675C">
            <w:pPr>
              <w:cnfStyle w:val="100000000000"/>
              <w:rPr>
                <w:rFonts w:ascii="Century Gothic" w:hAnsi="Century Gothic"/>
              </w:rPr>
            </w:pPr>
          </w:p>
        </w:tc>
        <w:tc>
          <w:tcPr>
            <w:tcW w:w="3118" w:type="dxa"/>
          </w:tcPr>
          <w:p w:rsidR="00617614" w:rsidRPr="00B81BBA" w:rsidRDefault="00617614" w:rsidP="0077675C">
            <w:pPr>
              <w:cnfStyle w:val="100000000000"/>
              <w:rPr>
                <w:rFonts w:ascii="Century Gothic" w:hAnsi="Century Gothic"/>
              </w:rPr>
            </w:pPr>
            <w:r w:rsidRPr="00B81BBA">
              <w:rPr>
                <w:rFonts w:ascii="Century Gothic" w:hAnsi="Century Gothic"/>
              </w:rPr>
              <w:t>Public /Secteur visé</w:t>
            </w:r>
          </w:p>
        </w:tc>
      </w:tr>
      <w:tr w:rsidR="00617614" w:rsidRPr="001B2200" w:rsidTr="0068184D">
        <w:trPr>
          <w:cnfStyle w:val="000000100000"/>
        </w:trPr>
        <w:tc>
          <w:tcPr>
            <w:cnfStyle w:val="001000000000"/>
            <w:tcW w:w="4077" w:type="dxa"/>
          </w:tcPr>
          <w:p w:rsidR="00617614" w:rsidRPr="001B2200" w:rsidRDefault="00617614" w:rsidP="00617614">
            <w:pPr>
              <w:rPr>
                <w:rFonts w:ascii="Century Gothic" w:hAnsi="Century Gothic"/>
              </w:rPr>
            </w:pPr>
            <w:r w:rsidRPr="001B2200">
              <w:rPr>
                <w:rFonts w:ascii="Century Gothic" w:hAnsi="Century Gothic"/>
              </w:rPr>
              <w:t xml:space="preserve">Projets pilotes : Géothermie profonde  </w:t>
            </w:r>
          </w:p>
        </w:tc>
        <w:tc>
          <w:tcPr>
            <w:tcW w:w="7230" w:type="dxa"/>
          </w:tcPr>
          <w:p w:rsidR="00617614" w:rsidRPr="001B2200" w:rsidRDefault="00617614" w:rsidP="00617614">
            <w:pPr>
              <w:jc w:val="both"/>
              <w:cnfStyle w:val="000000100000"/>
              <w:rPr>
                <w:rFonts w:ascii="Century Gothic" w:hAnsi="Century Gothic"/>
              </w:rPr>
            </w:pPr>
            <w:r w:rsidRPr="001B2200">
              <w:rPr>
                <w:rFonts w:ascii="Century Gothic" w:hAnsi="Century Gothic"/>
              </w:rPr>
              <w:t xml:space="preserve">Le Gouvernement wallon soutient trois projets pilotes. </w:t>
            </w:r>
          </w:p>
          <w:p w:rsidR="00617614" w:rsidRPr="001B2200" w:rsidRDefault="00617614" w:rsidP="00617614">
            <w:pPr>
              <w:jc w:val="both"/>
              <w:cnfStyle w:val="000000100000"/>
              <w:rPr>
                <w:rFonts w:ascii="Century Gothic" w:hAnsi="Century Gothic"/>
              </w:rPr>
            </w:pPr>
            <w:r w:rsidRPr="001B2200">
              <w:rPr>
                <w:rFonts w:ascii="Century Gothic" w:hAnsi="Century Gothic"/>
              </w:rPr>
              <w:t>Un premier projet de géothermie profonde basse énergie exploitant le potentiel montois en vue d’un usage pour le chauffage urbain collectif par réseau de chaleur ;</w:t>
            </w:r>
          </w:p>
          <w:p w:rsidR="00617614" w:rsidRPr="001B2200" w:rsidRDefault="00617614" w:rsidP="00617614">
            <w:pPr>
              <w:jc w:val="both"/>
              <w:cnfStyle w:val="000000100000"/>
              <w:rPr>
                <w:rFonts w:ascii="Century Gothic" w:hAnsi="Century Gothic"/>
              </w:rPr>
            </w:pPr>
            <w:r w:rsidRPr="001B2200">
              <w:rPr>
                <w:rFonts w:ascii="Century Gothic" w:hAnsi="Century Gothic"/>
              </w:rPr>
              <w:t>Un deuxième pilote en géothermie profonde moyenne énergie aux fins de production d’électricité, éventuellement couplé à une exploitation de la chaleur distribuée via un réseau de chaleur ;</w:t>
            </w:r>
          </w:p>
          <w:p w:rsidR="00617614" w:rsidRPr="001B2200" w:rsidRDefault="00617614" w:rsidP="00617614">
            <w:pPr>
              <w:jc w:val="both"/>
              <w:cnfStyle w:val="000000100000"/>
              <w:rPr>
                <w:rFonts w:ascii="Century Gothic" w:hAnsi="Century Gothic"/>
              </w:rPr>
            </w:pPr>
            <w:r w:rsidRPr="001B2200">
              <w:rPr>
                <w:rFonts w:ascii="Century Gothic" w:hAnsi="Century Gothic"/>
              </w:rPr>
              <w:t>Le 3ème projet doit encore être identifié</w:t>
            </w:r>
            <w:r w:rsidR="00B81BBA">
              <w:rPr>
                <w:rFonts w:ascii="Century Gothic" w:hAnsi="Century Gothic"/>
              </w:rPr>
              <w:t>.</w:t>
            </w:r>
          </w:p>
        </w:tc>
        <w:tc>
          <w:tcPr>
            <w:tcW w:w="3118" w:type="dxa"/>
          </w:tcPr>
          <w:p w:rsidR="00617614" w:rsidRPr="001B2200" w:rsidRDefault="002B20E9" w:rsidP="0077675C">
            <w:pPr>
              <w:cnfStyle w:val="000000100000"/>
              <w:rPr>
                <w:rFonts w:ascii="Century Gothic" w:hAnsi="Century Gothic"/>
              </w:rPr>
            </w:pPr>
            <w:r w:rsidRPr="001B2200">
              <w:rPr>
                <w:rFonts w:ascii="Century Gothic" w:hAnsi="Century Gothic"/>
              </w:rPr>
              <w:t>Investisseurs potentiels</w:t>
            </w:r>
          </w:p>
        </w:tc>
      </w:tr>
      <w:tr w:rsidR="00617614" w:rsidRPr="001B2200" w:rsidTr="0068184D">
        <w:tc>
          <w:tcPr>
            <w:cnfStyle w:val="001000000000"/>
            <w:tcW w:w="4077" w:type="dxa"/>
          </w:tcPr>
          <w:p w:rsidR="00617614" w:rsidRPr="001B2200" w:rsidRDefault="00617614" w:rsidP="00617614">
            <w:pPr>
              <w:rPr>
                <w:rFonts w:ascii="Century Gothic" w:hAnsi="Century Gothic"/>
              </w:rPr>
            </w:pPr>
            <w:r w:rsidRPr="001B2200">
              <w:rPr>
                <w:rFonts w:ascii="Century Gothic" w:hAnsi="Century Gothic"/>
              </w:rPr>
              <w:t>Aide à l’investissement : installations solaires photovoltaïques d’une puissance inférieure ou égale à 10 kW QUALIWATT</w:t>
            </w:r>
          </w:p>
        </w:tc>
        <w:tc>
          <w:tcPr>
            <w:tcW w:w="7230" w:type="dxa"/>
          </w:tcPr>
          <w:p w:rsidR="00617614" w:rsidRPr="001B2200" w:rsidRDefault="00617614" w:rsidP="00956B1F">
            <w:pPr>
              <w:autoSpaceDE w:val="0"/>
              <w:autoSpaceDN w:val="0"/>
              <w:adjustRightInd w:val="0"/>
              <w:cnfStyle w:val="000000000000"/>
              <w:rPr>
                <w:rFonts w:ascii="Century Gothic" w:hAnsi="Century Gothic"/>
              </w:rPr>
            </w:pPr>
            <w:r w:rsidRPr="001B2200">
              <w:rPr>
                <w:rFonts w:ascii="Century Gothic" w:hAnsi="Century Gothic"/>
              </w:rPr>
              <w:t>Ce mécanisme prévoit le versement d’une prime annuelle pendant 5 ans par le gestionnaire du réseau de distribution (GRD) auquel l’installation est raccordée et répondant aux conditions suivantes :</w:t>
            </w:r>
          </w:p>
          <w:p w:rsidR="00617614" w:rsidRPr="001B2200" w:rsidRDefault="00617614" w:rsidP="00956B1F">
            <w:pPr>
              <w:numPr>
                <w:ilvl w:val="0"/>
                <w:numId w:val="16"/>
              </w:numPr>
              <w:cnfStyle w:val="000000000000"/>
              <w:rPr>
                <w:rFonts w:ascii="Century Gothic" w:hAnsi="Century Gothic"/>
              </w:rPr>
            </w:pPr>
            <w:r w:rsidRPr="001B2200">
              <w:rPr>
                <w:rFonts w:ascii="Century Gothic" w:hAnsi="Century Gothic"/>
              </w:rPr>
              <w:t>Installations neuves</w:t>
            </w:r>
          </w:p>
          <w:p w:rsidR="00617614" w:rsidRPr="001B2200" w:rsidRDefault="00617614" w:rsidP="00956B1F">
            <w:pPr>
              <w:pStyle w:val="Paragraphedeliste"/>
              <w:numPr>
                <w:ilvl w:val="0"/>
                <w:numId w:val="17"/>
              </w:numPr>
              <w:spacing w:after="200" w:line="276" w:lineRule="auto"/>
              <w:contextualSpacing w:val="0"/>
              <w:cnfStyle w:val="000000000000"/>
              <w:rPr>
                <w:rFonts w:ascii="Century Gothic" w:hAnsi="Century Gothic"/>
                <w:lang w:val="fr-BE"/>
              </w:rPr>
            </w:pPr>
            <w:r w:rsidRPr="001B2200">
              <w:rPr>
                <w:rFonts w:ascii="Century Gothic" w:hAnsi="Century Gothic"/>
                <w:lang w:val="fr-BE"/>
              </w:rPr>
              <w:t>maintenues pendant une durée minimale de 5 ans</w:t>
            </w:r>
          </w:p>
          <w:p w:rsidR="00617614" w:rsidRDefault="00617614" w:rsidP="00617614">
            <w:pPr>
              <w:pStyle w:val="Paragraphedeliste"/>
              <w:numPr>
                <w:ilvl w:val="0"/>
                <w:numId w:val="18"/>
              </w:numPr>
              <w:spacing w:after="200" w:line="276" w:lineRule="auto"/>
              <w:contextualSpacing w:val="0"/>
              <w:cnfStyle w:val="000000000000"/>
              <w:rPr>
                <w:rFonts w:ascii="Century Gothic" w:hAnsi="Century Gothic"/>
                <w:lang w:val="fr-BE"/>
              </w:rPr>
            </w:pPr>
            <w:r w:rsidRPr="001B2200">
              <w:rPr>
                <w:rFonts w:ascii="Century Gothic" w:hAnsi="Century Gothic"/>
                <w:lang w:val="fr-BE"/>
              </w:rPr>
              <w:t xml:space="preserve">répondant aux critères repris dans le contrat-type </w:t>
            </w:r>
            <w:proofErr w:type="spellStart"/>
            <w:r w:rsidRPr="001B2200">
              <w:rPr>
                <w:rFonts w:ascii="Century Gothic" w:hAnsi="Century Gothic"/>
                <w:lang w:val="fr-BE"/>
              </w:rPr>
              <w:t>Qualiwatt</w:t>
            </w:r>
            <w:proofErr w:type="spellEnd"/>
          </w:p>
          <w:p w:rsidR="00B81BBA" w:rsidRPr="00B81BBA" w:rsidRDefault="00B81BBA" w:rsidP="00B81BBA">
            <w:pPr>
              <w:ind w:left="360"/>
              <w:cnfStyle w:val="000000000000"/>
              <w:rPr>
                <w:rFonts w:ascii="Century Gothic" w:hAnsi="Century Gothic"/>
              </w:rPr>
            </w:pPr>
          </w:p>
        </w:tc>
        <w:tc>
          <w:tcPr>
            <w:tcW w:w="3118" w:type="dxa"/>
          </w:tcPr>
          <w:p w:rsidR="00617614" w:rsidRPr="001B2200" w:rsidRDefault="00617614" w:rsidP="0077675C">
            <w:pPr>
              <w:cnfStyle w:val="000000000000"/>
              <w:rPr>
                <w:rFonts w:ascii="Century Gothic" w:hAnsi="Century Gothic"/>
              </w:rPr>
            </w:pPr>
            <w:r w:rsidRPr="001B2200">
              <w:rPr>
                <w:rFonts w:ascii="Century Gothic" w:hAnsi="Century Gothic"/>
              </w:rPr>
              <w:t>Particuliers</w:t>
            </w:r>
          </w:p>
        </w:tc>
      </w:tr>
      <w:tr w:rsidR="00617614" w:rsidRPr="001B2200" w:rsidTr="0068184D">
        <w:trPr>
          <w:cnfStyle w:val="000000100000"/>
        </w:trPr>
        <w:tc>
          <w:tcPr>
            <w:cnfStyle w:val="001000000000"/>
            <w:tcW w:w="4077" w:type="dxa"/>
          </w:tcPr>
          <w:p w:rsidR="00617614" w:rsidRPr="001B2200" w:rsidRDefault="00617614" w:rsidP="00617614">
            <w:pPr>
              <w:autoSpaceDE w:val="0"/>
              <w:autoSpaceDN w:val="0"/>
              <w:adjustRightInd w:val="0"/>
              <w:rPr>
                <w:rFonts w:ascii="Century Gothic" w:hAnsi="Century Gothic"/>
              </w:rPr>
            </w:pPr>
            <w:r w:rsidRPr="001B2200">
              <w:rPr>
                <w:rFonts w:ascii="Century Gothic" w:hAnsi="Century Gothic"/>
              </w:rPr>
              <w:lastRenderedPageBreak/>
              <w:t>Aide à la production : pour toutes les filières électriques</w:t>
            </w:r>
            <w:r w:rsidR="002B20E9" w:rsidRPr="001B2200">
              <w:rPr>
                <w:rFonts w:ascii="Century Gothic" w:hAnsi="Century Gothic"/>
              </w:rPr>
              <w:t xml:space="preserve"> renouvelables et cogénération de qualité, </w:t>
            </w:r>
            <w:r w:rsidRPr="001B2200">
              <w:rPr>
                <w:rFonts w:ascii="Century Gothic" w:hAnsi="Century Gothic"/>
              </w:rPr>
              <w:t xml:space="preserve"> de toutes puissances à l’exception de la filière photovoltaïque d’une puissa</w:t>
            </w:r>
            <w:r w:rsidR="00B81BBA">
              <w:rPr>
                <w:rFonts w:ascii="Century Gothic" w:hAnsi="Century Gothic"/>
              </w:rPr>
              <w:t xml:space="preserve">nce inférieure ou égale à 10 </w:t>
            </w:r>
            <w:proofErr w:type="gramStart"/>
            <w:r w:rsidR="00B81BBA">
              <w:rPr>
                <w:rFonts w:ascii="Century Gothic" w:hAnsi="Century Gothic"/>
              </w:rPr>
              <w:t>kW(</w:t>
            </w:r>
            <w:proofErr w:type="gramEnd"/>
            <w:r w:rsidRPr="001B2200">
              <w:rPr>
                <w:rFonts w:ascii="Century Gothic" w:hAnsi="Century Gothic"/>
              </w:rPr>
              <w:t xml:space="preserve"> Mécanisme d’octroi de certificats verts </w:t>
            </w:r>
            <w:r w:rsidR="00B81BBA">
              <w:rPr>
                <w:rFonts w:ascii="Century Gothic" w:hAnsi="Century Gothic"/>
              </w:rPr>
              <w:t>)</w:t>
            </w:r>
          </w:p>
          <w:p w:rsidR="00617614" w:rsidRPr="001B2200" w:rsidRDefault="00617614" w:rsidP="00956B1F">
            <w:pPr>
              <w:rPr>
                <w:rFonts w:ascii="Century Gothic" w:hAnsi="Century Gothic"/>
              </w:rPr>
            </w:pPr>
          </w:p>
        </w:tc>
        <w:tc>
          <w:tcPr>
            <w:tcW w:w="7230" w:type="dxa"/>
          </w:tcPr>
          <w:p w:rsidR="00617614" w:rsidRPr="001B2200" w:rsidRDefault="00617614" w:rsidP="00956B1F">
            <w:pPr>
              <w:autoSpaceDE w:val="0"/>
              <w:autoSpaceDN w:val="0"/>
              <w:adjustRightInd w:val="0"/>
              <w:cnfStyle w:val="000000100000"/>
              <w:rPr>
                <w:rFonts w:ascii="Century Gothic" w:hAnsi="Century Gothic"/>
              </w:rPr>
            </w:pPr>
            <w:r w:rsidRPr="001B2200">
              <w:rPr>
                <w:rFonts w:ascii="Century Gothic" w:hAnsi="Century Gothic"/>
              </w:rPr>
              <w:t>Les certificats verts sont octroyés trimestriellement par la CWaPE à chaque producteur d’électricité certifiée verte, proportionnellement à la quantité d’électricité nette produite et en fonction, d’une part, du surcoût de production estimé de la filière et, d’autre part, de la performance environnementale (taux d’économie de CO2) mesurée de l’installation par rapport à des productions classiques de référence.</w:t>
            </w:r>
          </w:p>
          <w:p w:rsidR="00617614" w:rsidRDefault="002B20E9" w:rsidP="002B20E9">
            <w:pPr>
              <w:cnfStyle w:val="000000100000"/>
              <w:rPr>
                <w:rFonts w:ascii="Century Gothic" w:hAnsi="Century Gothic"/>
              </w:rPr>
            </w:pPr>
            <w:r w:rsidRPr="001B2200">
              <w:rPr>
                <w:rFonts w:ascii="Century Gothic" w:hAnsi="Century Gothic"/>
              </w:rPr>
              <w:t>Ce système est accompagné</w:t>
            </w:r>
            <w:r w:rsidR="00B81BBA">
              <w:rPr>
                <w:rFonts w:ascii="Century Gothic" w:hAnsi="Century Gothic"/>
              </w:rPr>
              <w:t xml:space="preserve"> </w:t>
            </w:r>
            <w:r w:rsidRPr="001B2200">
              <w:rPr>
                <w:rFonts w:ascii="Century Gothic" w:hAnsi="Century Gothic"/>
              </w:rPr>
              <w:t>d</w:t>
            </w:r>
            <w:r w:rsidR="00B81BBA">
              <w:rPr>
                <w:rFonts w:ascii="Century Gothic" w:hAnsi="Century Gothic"/>
              </w:rPr>
              <w:t>’</w:t>
            </w:r>
            <w:r w:rsidR="00617614" w:rsidRPr="001B2200">
              <w:rPr>
                <w:rFonts w:ascii="Century Gothic" w:hAnsi="Century Gothic"/>
              </w:rPr>
              <w:t>enveloppes de certificats verts avec réservation,</w:t>
            </w:r>
            <w:r w:rsidRPr="001B2200">
              <w:rPr>
                <w:rFonts w:ascii="Century Gothic" w:hAnsi="Century Gothic"/>
              </w:rPr>
              <w:t xml:space="preserve"> afin de monitorer et de contenir l’impact des CV sur la facture électrique et de mieux prévoir les projets à venir.</w:t>
            </w:r>
          </w:p>
          <w:p w:rsidR="00EF2028" w:rsidRPr="001B2200" w:rsidRDefault="00EF2028" w:rsidP="002B20E9">
            <w:pPr>
              <w:cnfStyle w:val="000000100000"/>
              <w:rPr>
                <w:rFonts w:ascii="Century Gothic" w:hAnsi="Century Gothic"/>
              </w:rPr>
            </w:pPr>
          </w:p>
        </w:tc>
        <w:tc>
          <w:tcPr>
            <w:tcW w:w="3118" w:type="dxa"/>
          </w:tcPr>
          <w:p w:rsidR="00617614" w:rsidRPr="001B2200" w:rsidRDefault="00617614" w:rsidP="0077675C">
            <w:pPr>
              <w:cnfStyle w:val="000000100000"/>
              <w:rPr>
                <w:rFonts w:ascii="Century Gothic" w:hAnsi="Century Gothic"/>
              </w:rPr>
            </w:pPr>
            <w:r w:rsidRPr="001B2200">
              <w:rPr>
                <w:rFonts w:ascii="Century Gothic" w:hAnsi="Century Gothic"/>
              </w:rPr>
              <w:t>Entreprises</w:t>
            </w:r>
          </w:p>
        </w:tc>
      </w:tr>
      <w:tr w:rsidR="00617614" w:rsidRPr="001B2200" w:rsidTr="0068184D">
        <w:tc>
          <w:tcPr>
            <w:cnfStyle w:val="001000000000"/>
            <w:tcW w:w="4077" w:type="dxa"/>
          </w:tcPr>
          <w:p w:rsidR="00617614" w:rsidRPr="001B2200" w:rsidRDefault="00617614" w:rsidP="00B81BBA">
            <w:pPr>
              <w:rPr>
                <w:rFonts w:ascii="Century Gothic" w:hAnsi="Century Gothic"/>
              </w:rPr>
            </w:pPr>
            <w:r w:rsidRPr="001B2200">
              <w:rPr>
                <w:rFonts w:ascii="Century Gothic" w:hAnsi="Century Gothic"/>
              </w:rPr>
              <w:t xml:space="preserve">Appel à projets Biomasse </w:t>
            </w:r>
          </w:p>
          <w:p w:rsidR="00617614" w:rsidRPr="001B2200" w:rsidRDefault="00617614" w:rsidP="00617614">
            <w:pPr>
              <w:ind w:left="360"/>
              <w:rPr>
                <w:rFonts w:ascii="Century Gothic" w:hAnsi="Century Gothic"/>
              </w:rPr>
            </w:pPr>
          </w:p>
        </w:tc>
        <w:tc>
          <w:tcPr>
            <w:tcW w:w="7230" w:type="dxa"/>
          </w:tcPr>
          <w:p w:rsidR="00617614" w:rsidRPr="001B2200" w:rsidRDefault="00617614" w:rsidP="00B81BBA">
            <w:pPr>
              <w:cnfStyle w:val="000000000000"/>
              <w:rPr>
                <w:rFonts w:ascii="Century Gothic" w:hAnsi="Century Gothic"/>
              </w:rPr>
            </w:pPr>
            <w:r w:rsidRPr="001B2200">
              <w:rPr>
                <w:rFonts w:ascii="Century Gothic" w:hAnsi="Century Gothic"/>
              </w:rPr>
              <w:t xml:space="preserve">Début 2014, un appel à candidature pour les quatre thématiques ci-dessous a été lancé.  </w:t>
            </w:r>
          </w:p>
          <w:p w:rsidR="00B81BBA" w:rsidRDefault="00B81BBA" w:rsidP="00B81BBA">
            <w:pPr>
              <w:jc w:val="both"/>
              <w:cnfStyle w:val="000000000000"/>
              <w:rPr>
                <w:rFonts w:ascii="Century Gothic" w:hAnsi="Century Gothic"/>
              </w:rPr>
            </w:pPr>
          </w:p>
          <w:p w:rsidR="00617614" w:rsidRPr="00135B05" w:rsidRDefault="00694DA0" w:rsidP="00B81BBA">
            <w:pPr>
              <w:pStyle w:val="Paragraphedeliste"/>
              <w:numPr>
                <w:ilvl w:val="0"/>
                <w:numId w:val="12"/>
              </w:numPr>
              <w:spacing w:after="200" w:line="276" w:lineRule="auto"/>
              <w:jc w:val="both"/>
              <w:cnfStyle w:val="000000000000"/>
              <w:rPr>
                <w:rFonts w:ascii="Century Gothic" w:hAnsi="Century Gothic"/>
                <w:lang w:val="fr-BE"/>
              </w:rPr>
            </w:pPr>
            <w:r w:rsidRPr="00694DA0">
              <w:rPr>
                <w:rFonts w:ascii="Century Gothic" w:hAnsi="Century Gothic"/>
                <w:lang w:val="fr-BE"/>
              </w:rPr>
              <w:t xml:space="preserve">Gestion et valorisation du </w:t>
            </w:r>
            <w:proofErr w:type="spellStart"/>
            <w:r w:rsidRPr="00694DA0">
              <w:rPr>
                <w:rFonts w:ascii="Century Gothic" w:hAnsi="Century Gothic"/>
                <w:lang w:val="fr-BE"/>
              </w:rPr>
              <w:t>digestat</w:t>
            </w:r>
            <w:proofErr w:type="spellEnd"/>
            <w:r w:rsidRPr="00694DA0">
              <w:rPr>
                <w:rFonts w:ascii="Century Gothic" w:hAnsi="Century Gothic"/>
                <w:lang w:val="fr-BE"/>
              </w:rPr>
              <w:t xml:space="preserve"> : soutien d’un projet pilote de réduction de volume de </w:t>
            </w:r>
            <w:proofErr w:type="spellStart"/>
            <w:r w:rsidRPr="00694DA0">
              <w:rPr>
                <w:rFonts w:ascii="Century Gothic" w:hAnsi="Century Gothic"/>
                <w:lang w:val="fr-BE"/>
              </w:rPr>
              <w:t>digestat</w:t>
            </w:r>
            <w:proofErr w:type="spellEnd"/>
            <w:r w:rsidRPr="00694DA0">
              <w:rPr>
                <w:rFonts w:ascii="Century Gothic" w:hAnsi="Century Gothic"/>
                <w:lang w:val="fr-BE"/>
              </w:rPr>
              <w:t xml:space="preserve"> (par exemple : séparation de phase, déshydratation partielle ou transformation en granulés) ;</w:t>
            </w:r>
          </w:p>
          <w:p w:rsidR="00617614" w:rsidRPr="00135B05" w:rsidRDefault="00617614" w:rsidP="00B81BBA">
            <w:pPr>
              <w:pStyle w:val="Paragraphedeliste"/>
              <w:numPr>
                <w:ilvl w:val="0"/>
                <w:numId w:val="12"/>
              </w:numPr>
              <w:spacing w:after="200" w:line="276" w:lineRule="auto"/>
              <w:jc w:val="both"/>
              <w:cnfStyle w:val="000000000000"/>
              <w:rPr>
                <w:rFonts w:ascii="Century Gothic" w:hAnsi="Century Gothic"/>
                <w:lang w:val="fr-BE"/>
              </w:rPr>
            </w:pPr>
            <w:r w:rsidRPr="00416494">
              <w:rPr>
                <w:rFonts w:ascii="Century Gothic" w:hAnsi="Century Gothic"/>
                <w:lang w:val="fr-BE"/>
              </w:rPr>
              <w:t xml:space="preserve">Gestion et stockage du biogaz : soutien d’un projet de développement d’une technique pilote en termes de gestion du biogaz. </w:t>
            </w:r>
            <w:r w:rsidR="00694DA0" w:rsidRPr="00694DA0">
              <w:rPr>
                <w:rFonts w:ascii="Century Gothic" w:hAnsi="Century Gothic"/>
                <w:lang w:val="fr-BE"/>
              </w:rPr>
              <w:t>Cette technologie devrait conduire à une plus grande stabilité et adaptabilité, en termes de puissances et de périodes, de la production d’électricité par cogénération ;</w:t>
            </w:r>
          </w:p>
          <w:p w:rsidR="00617614" w:rsidRPr="00135B05" w:rsidRDefault="00694DA0" w:rsidP="00B81BBA">
            <w:pPr>
              <w:pStyle w:val="Paragraphedeliste"/>
              <w:numPr>
                <w:ilvl w:val="0"/>
                <w:numId w:val="12"/>
              </w:numPr>
              <w:spacing w:after="200" w:line="276" w:lineRule="auto"/>
              <w:jc w:val="both"/>
              <w:cnfStyle w:val="000000000000"/>
              <w:rPr>
                <w:rFonts w:ascii="Century Gothic" w:hAnsi="Century Gothic"/>
                <w:lang w:val="fr-BE"/>
              </w:rPr>
            </w:pPr>
            <w:r w:rsidRPr="00694DA0">
              <w:rPr>
                <w:rFonts w:ascii="Century Gothic" w:hAnsi="Century Gothic"/>
                <w:lang w:val="fr-BE"/>
              </w:rPr>
              <w:t>Biomasse à partir de graisses animales provenant d’abattoir : développement d’un projet pilote dans le domaine de la valorisation des déchets d’abattoirs ;</w:t>
            </w:r>
          </w:p>
          <w:p w:rsidR="00617614" w:rsidRPr="00416494" w:rsidRDefault="00617614" w:rsidP="00B81BBA">
            <w:pPr>
              <w:pStyle w:val="Paragraphedeliste"/>
              <w:numPr>
                <w:ilvl w:val="0"/>
                <w:numId w:val="12"/>
              </w:numPr>
              <w:jc w:val="both"/>
              <w:cnfStyle w:val="000000000000"/>
              <w:rPr>
                <w:rFonts w:ascii="Century Gothic" w:hAnsi="Century Gothic"/>
                <w:lang w:val="fr-BE"/>
              </w:rPr>
            </w:pPr>
            <w:r w:rsidRPr="00416494">
              <w:rPr>
                <w:rFonts w:ascii="Century Gothic" w:hAnsi="Century Gothic"/>
                <w:lang w:val="fr-BE"/>
              </w:rPr>
              <w:t xml:space="preserve">Injection du biogaz dans le réseau de gaz naturel : il n’existe pas en Wallonie d’unité de purification et </w:t>
            </w:r>
            <w:r w:rsidRPr="00416494">
              <w:rPr>
                <w:rFonts w:ascii="Century Gothic" w:hAnsi="Century Gothic"/>
                <w:lang w:val="fr-BE"/>
              </w:rPr>
              <w:lastRenderedPageBreak/>
              <w:t>d’injection de biogaz. Aussi, et compte-tenu des multiples avantages liés à cette technologie, le Gouvernement souhaite soutenir le développement d’une telle unité.</w:t>
            </w:r>
          </w:p>
          <w:p w:rsidR="00B81BBA" w:rsidRPr="00416494" w:rsidRDefault="00B81BBA" w:rsidP="00B81BBA">
            <w:pPr>
              <w:pStyle w:val="Paragraphedeliste"/>
              <w:jc w:val="both"/>
              <w:cnfStyle w:val="000000000000"/>
              <w:rPr>
                <w:rFonts w:ascii="Century Gothic" w:hAnsi="Century Gothic"/>
                <w:lang w:val="fr-BE"/>
              </w:rPr>
            </w:pPr>
          </w:p>
          <w:p w:rsidR="00617614" w:rsidRPr="001B2200" w:rsidRDefault="00617614" w:rsidP="00617614">
            <w:pPr>
              <w:ind w:left="360"/>
              <w:cnfStyle w:val="000000000000"/>
              <w:rPr>
                <w:rFonts w:ascii="Century Gothic" w:hAnsi="Century Gothic"/>
              </w:rPr>
            </w:pPr>
            <w:r w:rsidRPr="001B2200">
              <w:rPr>
                <w:rFonts w:ascii="Century Gothic" w:hAnsi="Century Gothic"/>
              </w:rPr>
              <w:t>Finalement, ce sont 8 projets qui ont été retenus et subsidiés. Pour l’aspect « injection du biogaz dans le réseau de gaz naturel », 3 budgets de 75.000,00€ ont été attribués à des porteurs de projets pour des études complémentaires.</w:t>
            </w:r>
          </w:p>
          <w:p w:rsidR="00617614" w:rsidRPr="001B2200" w:rsidRDefault="00617614" w:rsidP="00617614">
            <w:pPr>
              <w:cnfStyle w:val="000000000000"/>
              <w:rPr>
                <w:rFonts w:ascii="Century Gothic" w:hAnsi="Century Gothic"/>
              </w:rPr>
            </w:pPr>
          </w:p>
        </w:tc>
        <w:tc>
          <w:tcPr>
            <w:tcW w:w="3118" w:type="dxa"/>
          </w:tcPr>
          <w:p w:rsidR="00617614" w:rsidRPr="001B2200" w:rsidRDefault="00617614" w:rsidP="0077675C">
            <w:pPr>
              <w:cnfStyle w:val="000000000000"/>
              <w:rPr>
                <w:rFonts w:ascii="Century Gothic" w:hAnsi="Century Gothic"/>
              </w:rPr>
            </w:pPr>
            <w:r w:rsidRPr="001B2200">
              <w:rPr>
                <w:rFonts w:ascii="Century Gothic" w:hAnsi="Century Gothic"/>
              </w:rPr>
              <w:lastRenderedPageBreak/>
              <w:t>Entreprises</w:t>
            </w:r>
          </w:p>
        </w:tc>
      </w:tr>
      <w:tr w:rsidR="00617614" w:rsidRPr="001B2200" w:rsidTr="0068184D">
        <w:trPr>
          <w:cnfStyle w:val="000000100000"/>
        </w:trPr>
        <w:tc>
          <w:tcPr>
            <w:cnfStyle w:val="001000000000"/>
            <w:tcW w:w="4077" w:type="dxa"/>
          </w:tcPr>
          <w:p w:rsidR="00617614" w:rsidRPr="001B2200" w:rsidRDefault="00617614" w:rsidP="00617614">
            <w:pPr>
              <w:rPr>
                <w:rFonts w:ascii="Century Gothic" w:hAnsi="Century Gothic"/>
              </w:rPr>
            </w:pPr>
            <w:r w:rsidRPr="001B2200">
              <w:rPr>
                <w:rFonts w:ascii="Century Gothic" w:hAnsi="Century Gothic"/>
              </w:rPr>
              <w:lastRenderedPageBreak/>
              <w:t>Appel à projets biométhanisation</w:t>
            </w:r>
          </w:p>
          <w:p w:rsidR="00617614" w:rsidRPr="001B2200" w:rsidRDefault="00617614" w:rsidP="00956B1F">
            <w:pPr>
              <w:rPr>
                <w:rFonts w:ascii="Century Gothic" w:hAnsi="Century Gothic"/>
              </w:rPr>
            </w:pPr>
          </w:p>
        </w:tc>
        <w:tc>
          <w:tcPr>
            <w:tcW w:w="7230" w:type="dxa"/>
          </w:tcPr>
          <w:p w:rsidR="00617614" w:rsidRDefault="00617614" w:rsidP="00EF2028">
            <w:pPr>
              <w:cnfStyle w:val="000000100000"/>
              <w:rPr>
                <w:rFonts w:ascii="Century Gothic" w:hAnsi="Century Gothic"/>
              </w:rPr>
            </w:pPr>
            <w:r w:rsidRPr="001B2200">
              <w:rPr>
                <w:rFonts w:ascii="Century Gothic" w:hAnsi="Century Gothic"/>
              </w:rPr>
              <w:t>BIOMETH 10 est un programme lancé pour encourager, soutenir et encadrer (monitoring à grande échelle) l’installation d’unités de micro-biométhanisation au sein d’exploitations agricoles de Wallonie. Son principal objectif est d’obtenir, à court terme, un référentiel technico-économique de la micro-biométhanisation agricole de petite dimension (puissance inférieure ou égale à 10 kW électrique).</w:t>
            </w:r>
          </w:p>
          <w:p w:rsidR="00EF2028" w:rsidRDefault="00EF2028" w:rsidP="00EF2028">
            <w:pPr>
              <w:cnfStyle w:val="000000100000"/>
              <w:rPr>
                <w:rFonts w:ascii="Century Gothic" w:hAnsi="Century Gothic"/>
              </w:rPr>
            </w:pPr>
          </w:p>
          <w:p w:rsidR="00EF2028" w:rsidRDefault="00EF2028" w:rsidP="00EF2028">
            <w:pPr>
              <w:cnfStyle w:val="000000100000"/>
              <w:rPr>
                <w:rFonts w:ascii="Century Gothic" w:hAnsi="Century Gothic"/>
              </w:rPr>
            </w:pPr>
          </w:p>
          <w:p w:rsidR="00EF2028" w:rsidRDefault="00EF2028" w:rsidP="00EF2028">
            <w:pPr>
              <w:cnfStyle w:val="000000100000"/>
              <w:rPr>
                <w:rFonts w:ascii="Century Gothic" w:hAnsi="Century Gothic"/>
              </w:rPr>
            </w:pPr>
          </w:p>
          <w:p w:rsidR="00EF2028" w:rsidRDefault="00EF2028" w:rsidP="00EF2028">
            <w:pPr>
              <w:cnfStyle w:val="000000100000"/>
              <w:rPr>
                <w:rFonts w:ascii="Century Gothic" w:hAnsi="Century Gothic"/>
              </w:rPr>
            </w:pPr>
          </w:p>
          <w:p w:rsidR="00EF2028" w:rsidRDefault="00EF2028" w:rsidP="00EF2028">
            <w:pPr>
              <w:cnfStyle w:val="000000100000"/>
              <w:rPr>
                <w:rFonts w:ascii="Century Gothic" w:hAnsi="Century Gothic"/>
              </w:rPr>
            </w:pPr>
          </w:p>
          <w:p w:rsidR="00EF2028" w:rsidRPr="001B2200" w:rsidRDefault="00EF2028" w:rsidP="00EF2028">
            <w:pPr>
              <w:cnfStyle w:val="000000100000"/>
              <w:rPr>
                <w:rFonts w:ascii="Century Gothic" w:hAnsi="Century Gothic"/>
              </w:rPr>
            </w:pPr>
          </w:p>
        </w:tc>
        <w:tc>
          <w:tcPr>
            <w:tcW w:w="3118" w:type="dxa"/>
          </w:tcPr>
          <w:p w:rsidR="00617614" w:rsidRPr="001B2200" w:rsidRDefault="002B20E9" w:rsidP="00B81BBA">
            <w:pPr>
              <w:cnfStyle w:val="000000100000"/>
              <w:rPr>
                <w:rFonts w:ascii="Century Gothic" w:hAnsi="Century Gothic"/>
              </w:rPr>
            </w:pPr>
            <w:r w:rsidRPr="001B2200">
              <w:rPr>
                <w:rFonts w:ascii="Century Gothic" w:hAnsi="Century Gothic"/>
              </w:rPr>
              <w:t>Investisseurs potentiels</w:t>
            </w:r>
          </w:p>
        </w:tc>
      </w:tr>
      <w:tr w:rsidR="00617614" w:rsidRPr="001B2200" w:rsidTr="0068184D">
        <w:tc>
          <w:tcPr>
            <w:cnfStyle w:val="001000000000"/>
            <w:tcW w:w="4077" w:type="dxa"/>
          </w:tcPr>
          <w:p w:rsidR="00617614" w:rsidRDefault="00617614" w:rsidP="00C26CC1">
            <w:pPr>
              <w:rPr>
                <w:rFonts w:ascii="Century Gothic" w:hAnsi="Century Gothic"/>
                <w:bCs w:val="0"/>
              </w:rPr>
            </w:pPr>
            <w:r w:rsidRPr="001B2200">
              <w:rPr>
                <w:rFonts w:ascii="Century Gothic" w:hAnsi="Century Gothic"/>
                <w:bCs w:val="0"/>
              </w:rPr>
              <w:t>Aide à l’investissement  pour certaines entreprises : Pour installations  éoliennes, installations biomasse, biométhanisation, cogénération biomasse, hydroélectricité, géothermie profonde</w:t>
            </w:r>
          </w:p>
          <w:p w:rsidR="0068184D" w:rsidRDefault="0068184D" w:rsidP="00C26CC1">
            <w:pPr>
              <w:rPr>
                <w:rFonts w:ascii="Century Gothic" w:hAnsi="Century Gothic"/>
              </w:rPr>
            </w:pPr>
          </w:p>
          <w:p w:rsidR="00DB6486" w:rsidRPr="001B2200" w:rsidRDefault="00DB6486" w:rsidP="00C26CC1">
            <w:pPr>
              <w:rPr>
                <w:rFonts w:ascii="Century Gothic" w:hAnsi="Century Gothic"/>
              </w:rPr>
            </w:pPr>
          </w:p>
        </w:tc>
        <w:tc>
          <w:tcPr>
            <w:tcW w:w="7230" w:type="dxa"/>
          </w:tcPr>
          <w:p w:rsidR="00617614" w:rsidRPr="001B2200" w:rsidRDefault="00617614" w:rsidP="0077675C">
            <w:pPr>
              <w:cnfStyle w:val="000000000000"/>
              <w:rPr>
                <w:rFonts w:ascii="Century Gothic" w:hAnsi="Century Gothic"/>
              </w:rPr>
            </w:pPr>
            <w:r w:rsidRPr="001B2200">
              <w:rPr>
                <w:rFonts w:ascii="Century Gothic" w:hAnsi="Century Gothic"/>
              </w:rPr>
              <w:t xml:space="preserve">Des aides spécifiques peuvent être octroyées aux entreprises qui réalisent des investissements pour la </w:t>
            </w:r>
            <w:r w:rsidRPr="001B2200">
              <w:rPr>
                <w:rFonts w:ascii="Century Gothic" w:hAnsi="Century Gothic"/>
                <w:bCs/>
              </w:rPr>
              <w:t xml:space="preserve">protection de l'environnement </w:t>
            </w:r>
            <w:r w:rsidRPr="001B2200">
              <w:rPr>
                <w:rFonts w:ascii="Century Gothic" w:hAnsi="Century Gothic"/>
              </w:rPr>
              <w:t>et l'</w:t>
            </w:r>
            <w:r w:rsidRPr="001B2200">
              <w:rPr>
                <w:rFonts w:ascii="Century Gothic" w:hAnsi="Century Gothic"/>
                <w:bCs/>
              </w:rPr>
              <w:t>utilisation durable de l'énergie</w:t>
            </w:r>
            <w:r w:rsidRPr="001B2200">
              <w:rPr>
                <w:rFonts w:ascii="Century Gothic" w:hAnsi="Century Gothic"/>
                <w:b/>
                <w:bCs/>
              </w:rPr>
              <w:t>.</w:t>
            </w:r>
          </w:p>
        </w:tc>
        <w:tc>
          <w:tcPr>
            <w:tcW w:w="3118" w:type="dxa"/>
          </w:tcPr>
          <w:p w:rsidR="00617614" w:rsidRPr="001B2200" w:rsidRDefault="00617614" w:rsidP="0077675C">
            <w:pPr>
              <w:cnfStyle w:val="000000000000"/>
              <w:rPr>
                <w:rFonts w:ascii="Century Gothic" w:hAnsi="Century Gothic"/>
              </w:rPr>
            </w:pPr>
            <w:r w:rsidRPr="001B2200">
              <w:rPr>
                <w:rFonts w:ascii="Century Gothic" w:hAnsi="Century Gothic"/>
              </w:rPr>
              <w:t>Certaines entreprises</w:t>
            </w:r>
          </w:p>
        </w:tc>
      </w:tr>
      <w:tr w:rsidR="0068184D" w:rsidRPr="001B2200" w:rsidTr="0068184D">
        <w:trPr>
          <w:cnfStyle w:val="000000100000"/>
        </w:trPr>
        <w:tc>
          <w:tcPr>
            <w:cnfStyle w:val="001000000000"/>
            <w:tcW w:w="4077" w:type="dxa"/>
          </w:tcPr>
          <w:p w:rsidR="0068184D" w:rsidRPr="001B2200" w:rsidRDefault="0068184D" w:rsidP="0001085A">
            <w:pPr>
              <w:rPr>
                <w:rFonts w:ascii="Century Gothic" w:hAnsi="Century Gothic"/>
              </w:rPr>
            </w:pPr>
            <w:r w:rsidRPr="001B2200">
              <w:rPr>
                <w:rFonts w:ascii="Century Gothic" w:hAnsi="Century Gothic"/>
              </w:rPr>
              <w:lastRenderedPageBreak/>
              <w:t>Aide à l’investissement : Prime pour l’installation d’une PAC chauffage, ECS ou combinée chauffage/ECS</w:t>
            </w:r>
          </w:p>
        </w:tc>
        <w:tc>
          <w:tcPr>
            <w:tcW w:w="7230" w:type="dxa"/>
          </w:tcPr>
          <w:p w:rsidR="0068184D" w:rsidRPr="001B2200" w:rsidRDefault="0068184D" w:rsidP="0001085A">
            <w:pPr>
              <w:cnfStyle w:val="000000100000"/>
              <w:rPr>
                <w:rFonts w:ascii="Century Gothic" w:hAnsi="Century Gothic"/>
              </w:rPr>
            </w:pPr>
            <w:r w:rsidRPr="001B2200">
              <w:rPr>
                <w:rFonts w:ascii="Century Gothic" w:hAnsi="Century Gothic"/>
              </w:rPr>
              <w:t xml:space="preserve">Une prime de 800 € est octroyée pour l'installation d'une pompe à chaleur (PAC) chauffage ou combinée dans un logement. Une prime de 400 € est octroyée pour l'installation d'une pompe à chaleur pour la production exclusive de l'eau chaude sanitaire. </w:t>
            </w:r>
            <w:r w:rsidRPr="0068184D">
              <w:rPr>
                <w:rFonts w:ascii="Century Gothic" w:hAnsi="Century Gothic"/>
                <w:bCs/>
              </w:rPr>
              <w:t>La prime ne peut en aucun cas excéder 70 % du montant de la facture TVAC</w:t>
            </w:r>
            <w:r>
              <w:rPr>
                <w:rFonts w:ascii="Century Gothic" w:hAnsi="Century Gothic"/>
                <w:bCs/>
              </w:rPr>
              <w:t> ;</w:t>
            </w:r>
          </w:p>
        </w:tc>
        <w:tc>
          <w:tcPr>
            <w:tcW w:w="3118" w:type="dxa"/>
          </w:tcPr>
          <w:p w:rsidR="0068184D" w:rsidRPr="001B2200" w:rsidRDefault="0068184D" w:rsidP="0001085A">
            <w:pPr>
              <w:cnfStyle w:val="000000100000"/>
              <w:rPr>
                <w:rFonts w:ascii="Century Gothic" w:hAnsi="Century Gothic"/>
              </w:rPr>
            </w:pPr>
            <w:r w:rsidRPr="001B2200">
              <w:rPr>
                <w:rFonts w:ascii="Century Gothic" w:hAnsi="Century Gothic"/>
              </w:rPr>
              <w:t>Particuliers</w:t>
            </w:r>
          </w:p>
        </w:tc>
      </w:tr>
      <w:tr w:rsidR="0068184D" w:rsidRPr="001B2200" w:rsidTr="0068184D">
        <w:tc>
          <w:tcPr>
            <w:cnfStyle w:val="001000000000"/>
            <w:tcW w:w="4077" w:type="dxa"/>
          </w:tcPr>
          <w:p w:rsidR="0068184D" w:rsidRPr="001B2200" w:rsidRDefault="0068184D" w:rsidP="0001085A">
            <w:pPr>
              <w:rPr>
                <w:rFonts w:ascii="Century Gothic" w:hAnsi="Century Gothic"/>
              </w:rPr>
            </w:pPr>
            <w:r w:rsidRPr="001B2200">
              <w:rPr>
                <w:rFonts w:ascii="Century Gothic" w:hAnsi="Century Gothic"/>
              </w:rPr>
              <w:t>Aide à l’investissement : Prime pour l’installation d’une chaudière biomasse</w:t>
            </w:r>
          </w:p>
        </w:tc>
        <w:tc>
          <w:tcPr>
            <w:tcW w:w="7230" w:type="dxa"/>
          </w:tcPr>
          <w:p w:rsidR="0068184D" w:rsidRDefault="0068184D" w:rsidP="0001085A">
            <w:pPr>
              <w:cnfStyle w:val="000000000000"/>
              <w:rPr>
                <w:rFonts w:ascii="Century Gothic" w:hAnsi="Century Gothic"/>
              </w:rPr>
            </w:pPr>
            <w:r w:rsidRPr="001B2200">
              <w:rPr>
                <w:rFonts w:ascii="Century Gothic" w:hAnsi="Century Gothic"/>
              </w:rPr>
              <w:t xml:space="preserve">Une prime de 800 € est octroyée pour </w:t>
            </w:r>
            <w:r w:rsidRPr="0068184D">
              <w:rPr>
                <w:rFonts w:ascii="Century Gothic" w:hAnsi="Century Gothic"/>
                <w:bCs/>
              </w:rPr>
              <w:t>l'installation d'une chaudière biomasse à alimentation automatique</w:t>
            </w:r>
            <w:r w:rsidRPr="001B2200">
              <w:rPr>
                <w:rFonts w:ascii="Century Gothic" w:hAnsi="Century Gothic"/>
              </w:rPr>
              <w:t xml:space="preserve"> dans un logement.</w:t>
            </w:r>
          </w:p>
          <w:p w:rsidR="0068184D" w:rsidRPr="001B2200" w:rsidRDefault="0068184D" w:rsidP="0001085A">
            <w:pPr>
              <w:cnfStyle w:val="000000000000"/>
              <w:rPr>
                <w:rFonts w:ascii="Century Gothic" w:hAnsi="Century Gothic"/>
              </w:rPr>
            </w:pPr>
          </w:p>
        </w:tc>
        <w:tc>
          <w:tcPr>
            <w:tcW w:w="3118" w:type="dxa"/>
          </w:tcPr>
          <w:p w:rsidR="0068184D" w:rsidRPr="001B2200" w:rsidRDefault="0068184D" w:rsidP="0001085A">
            <w:pPr>
              <w:cnfStyle w:val="000000000000"/>
              <w:rPr>
                <w:rFonts w:ascii="Century Gothic" w:hAnsi="Century Gothic"/>
              </w:rPr>
            </w:pPr>
            <w:r w:rsidRPr="001B2200">
              <w:rPr>
                <w:rFonts w:ascii="Century Gothic" w:hAnsi="Century Gothic"/>
              </w:rPr>
              <w:t>Particuliers</w:t>
            </w:r>
          </w:p>
        </w:tc>
      </w:tr>
      <w:tr w:rsidR="0068184D" w:rsidRPr="001B2200" w:rsidTr="0068184D">
        <w:trPr>
          <w:cnfStyle w:val="000000100000"/>
        </w:trPr>
        <w:tc>
          <w:tcPr>
            <w:cnfStyle w:val="001000000000"/>
            <w:tcW w:w="4077" w:type="dxa"/>
          </w:tcPr>
          <w:p w:rsidR="0068184D" w:rsidRPr="001B2200" w:rsidRDefault="0068184D" w:rsidP="0001085A">
            <w:pPr>
              <w:rPr>
                <w:rFonts w:ascii="Century Gothic" w:hAnsi="Century Gothic"/>
              </w:rPr>
            </w:pPr>
            <w:r w:rsidRPr="001B2200">
              <w:rPr>
                <w:rFonts w:ascii="Century Gothic" w:hAnsi="Century Gothic"/>
              </w:rPr>
              <w:t>Aide à l’investissement : Prime pour l’installation de panneaux solaires thermiques</w:t>
            </w:r>
          </w:p>
        </w:tc>
        <w:tc>
          <w:tcPr>
            <w:tcW w:w="7230" w:type="dxa"/>
          </w:tcPr>
          <w:p w:rsidR="0068184D" w:rsidRDefault="0068184D" w:rsidP="0001085A">
            <w:pPr>
              <w:cnfStyle w:val="000000100000"/>
              <w:rPr>
                <w:rFonts w:ascii="Century Gothic" w:hAnsi="Century Gothic"/>
              </w:rPr>
            </w:pPr>
            <w:r w:rsidRPr="001B2200">
              <w:rPr>
                <w:rFonts w:ascii="Century Gothic" w:hAnsi="Century Gothic"/>
              </w:rPr>
              <w:t>Pour les particuliers : une prime de 1500 € est octroyée pour l'installation d'un chauffe-eau solaire. La prime ne peut en aucun cas excéder 70 % de la facture TVAC. Pour les personnes morales, le montant de calcul dépend du type d’habitation (</w:t>
            </w:r>
            <w:hyperlink r:id="rId18" w:history="1">
              <w:r w:rsidRPr="006D2CDD">
                <w:rPr>
                  <w:rStyle w:val="Lienhypertexte"/>
                  <w:rFonts w:ascii="Century Gothic" w:hAnsi="Century Gothic"/>
                </w:rPr>
                <w:t>http://energie.wallonie.be/fr/chauffe-eau-solaire-a-partir-du-1er-avril-2015-personnes-morales.html?IDC=6178&amp;IDD=101476</w:t>
              </w:r>
            </w:hyperlink>
            <w:r w:rsidRPr="001B2200">
              <w:rPr>
                <w:rFonts w:ascii="Century Gothic" w:hAnsi="Century Gothic"/>
              </w:rPr>
              <w:t>)</w:t>
            </w:r>
          </w:p>
          <w:p w:rsidR="0068184D" w:rsidRPr="001B2200" w:rsidRDefault="0068184D" w:rsidP="0001085A">
            <w:pPr>
              <w:cnfStyle w:val="000000100000"/>
              <w:rPr>
                <w:rFonts w:ascii="Century Gothic" w:hAnsi="Century Gothic"/>
              </w:rPr>
            </w:pPr>
          </w:p>
        </w:tc>
        <w:tc>
          <w:tcPr>
            <w:tcW w:w="3118" w:type="dxa"/>
          </w:tcPr>
          <w:p w:rsidR="0068184D" w:rsidRPr="001B2200" w:rsidRDefault="0068184D" w:rsidP="0001085A">
            <w:pPr>
              <w:cnfStyle w:val="000000100000"/>
              <w:rPr>
                <w:rFonts w:ascii="Century Gothic" w:hAnsi="Century Gothic"/>
              </w:rPr>
            </w:pPr>
            <w:r w:rsidRPr="001B2200">
              <w:rPr>
                <w:rFonts w:ascii="Century Gothic" w:hAnsi="Century Gothic"/>
              </w:rPr>
              <w:t>Particuliers et entreprises</w:t>
            </w:r>
          </w:p>
        </w:tc>
      </w:tr>
      <w:tr w:rsidR="0068184D" w:rsidRPr="001B2200" w:rsidTr="0068184D">
        <w:tc>
          <w:tcPr>
            <w:cnfStyle w:val="001000000000"/>
            <w:tcW w:w="4077" w:type="dxa"/>
          </w:tcPr>
          <w:p w:rsidR="0068184D" w:rsidRPr="001B2200" w:rsidRDefault="0068184D" w:rsidP="0001085A">
            <w:pPr>
              <w:rPr>
                <w:rFonts w:ascii="Century Gothic" w:hAnsi="Century Gothic"/>
                <w:b w:val="0"/>
              </w:rPr>
            </w:pPr>
            <w:r w:rsidRPr="001B2200">
              <w:rPr>
                <w:rStyle w:val="lev"/>
                <w:rFonts w:ascii="Century Gothic" w:hAnsi="Century Gothic"/>
                <w:b/>
                <w:lang w:val="fr-FR"/>
              </w:rPr>
              <w:t>Aide à l’investissement  pour certaines entreprises : Pour installations  STH, installations biomasse, géothermie profonde</w:t>
            </w:r>
          </w:p>
        </w:tc>
        <w:tc>
          <w:tcPr>
            <w:tcW w:w="7230" w:type="dxa"/>
          </w:tcPr>
          <w:p w:rsidR="0068184D" w:rsidRPr="001B2200" w:rsidRDefault="0068184D" w:rsidP="0001085A">
            <w:pPr>
              <w:cnfStyle w:val="000000000000"/>
              <w:rPr>
                <w:rFonts w:ascii="Century Gothic" w:hAnsi="Century Gothic"/>
              </w:rPr>
            </w:pPr>
            <w:r w:rsidRPr="001B2200">
              <w:rPr>
                <w:rFonts w:ascii="Century Gothic" w:hAnsi="Century Gothic"/>
                <w:lang w:val="fr-FR"/>
              </w:rPr>
              <w:t xml:space="preserve">des aides spécifiques peuvent être octroyées aux entreprises qui réalisent des investissements pour la </w:t>
            </w:r>
            <w:r w:rsidRPr="001B2200">
              <w:rPr>
                <w:rStyle w:val="lev"/>
                <w:rFonts w:ascii="Century Gothic" w:hAnsi="Century Gothic"/>
                <w:b w:val="0"/>
                <w:lang w:val="fr-FR"/>
              </w:rPr>
              <w:t xml:space="preserve">protection de l'environnement </w:t>
            </w:r>
            <w:r w:rsidRPr="001B2200">
              <w:rPr>
                <w:rFonts w:ascii="Century Gothic" w:hAnsi="Century Gothic"/>
                <w:lang w:val="fr-FR"/>
              </w:rPr>
              <w:t>et l'</w:t>
            </w:r>
            <w:r w:rsidRPr="001B2200">
              <w:rPr>
                <w:rStyle w:val="lev"/>
                <w:rFonts w:ascii="Century Gothic" w:hAnsi="Century Gothic"/>
                <w:b w:val="0"/>
                <w:lang w:val="fr-FR"/>
              </w:rPr>
              <w:t>utilisation durable de l'énergie</w:t>
            </w:r>
            <w:r w:rsidRPr="001B2200">
              <w:rPr>
                <w:rStyle w:val="lev"/>
                <w:rFonts w:ascii="Century Gothic" w:hAnsi="Century Gothic"/>
                <w:lang w:val="fr-FR"/>
              </w:rPr>
              <w:t>.</w:t>
            </w:r>
          </w:p>
        </w:tc>
        <w:tc>
          <w:tcPr>
            <w:tcW w:w="3118" w:type="dxa"/>
          </w:tcPr>
          <w:p w:rsidR="0068184D" w:rsidRPr="001B2200" w:rsidRDefault="0068184D" w:rsidP="0001085A">
            <w:pPr>
              <w:cnfStyle w:val="000000000000"/>
              <w:rPr>
                <w:rFonts w:ascii="Century Gothic" w:hAnsi="Century Gothic"/>
              </w:rPr>
            </w:pPr>
            <w:r w:rsidRPr="001B2200">
              <w:rPr>
                <w:rFonts w:ascii="Century Gothic" w:hAnsi="Century Gothic"/>
              </w:rPr>
              <w:t>Certaines entreprises</w:t>
            </w:r>
          </w:p>
        </w:tc>
      </w:tr>
    </w:tbl>
    <w:p w:rsidR="00137B17" w:rsidRPr="001B2200" w:rsidRDefault="00137B17" w:rsidP="00137B17">
      <w:pPr>
        <w:rPr>
          <w:rFonts w:ascii="Century Gothic" w:hAnsi="Century Gothic"/>
        </w:rPr>
      </w:pPr>
    </w:p>
    <w:p w:rsidR="0068184D" w:rsidRDefault="0068184D">
      <w:pPr>
        <w:rPr>
          <w:rFonts w:ascii="Century Gothic" w:hAnsi="Century Gothic"/>
        </w:rPr>
      </w:pPr>
      <w:r>
        <w:rPr>
          <w:rFonts w:ascii="Century Gothic" w:hAnsi="Century Gothic"/>
        </w:rPr>
        <w:br w:type="page"/>
      </w:r>
    </w:p>
    <w:p w:rsidR="00E5749D" w:rsidRPr="001B2200" w:rsidRDefault="00E5749D" w:rsidP="00E5749D">
      <w:pPr>
        <w:rPr>
          <w:rFonts w:ascii="Century Gothic" w:hAnsi="Century Gothic"/>
        </w:rPr>
      </w:pPr>
    </w:p>
    <w:p w:rsidR="00E5749D" w:rsidRPr="001B2200" w:rsidRDefault="00E5749D" w:rsidP="00E5749D">
      <w:pPr>
        <w:pStyle w:val="Paragraphedeliste"/>
        <w:ind w:left="360"/>
        <w:rPr>
          <w:rFonts w:ascii="Century Gothic" w:hAnsi="Century Gothic"/>
          <w:lang w:val="fr-BE"/>
        </w:rPr>
      </w:pPr>
    </w:p>
    <w:p w:rsidR="00C552D7" w:rsidRPr="0068184D" w:rsidRDefault="00C552D7" w:rsidP="0068184D">
      <w:pPr>
        <w:pStyle w:val="Paragraphedeliste"/>
        <w:numPr>
          <w:ilvl w:val="0"/>
          <w:numId w:val="29"/>
        </w:numPr>
        <w:rPr>
          <w:rFonts w:ascii="Century Gothic" w:hAnsi="Century Gothic"/>
          <w:b/>
          <w:i/>
          <w:color w:val="1F497D" w:themeColor="text2"/>
          <w:u w:val="single"/>
        </w:rPr>
      </w:pPr>
      <w:r w:rsidRPr="0068184D">
        <w:rPr>
          <w:rFonts w:ascii="Century Gothic" w:hAnsi="Century Gothic"/>
          <w:b/>
          <w:i/>
          <w:color w:val="1F497D" w:themeColor="text2"/>
          <w:u w:val="single"/>
        </w:rPr>
        <w:t>Mesures transversales de sensibilisation</w:t>
      </w:r>
    </w:p>
    <w:p w:rsidR="00C552D7" w:rsidRPr="001B2200" w:rsidRDefault="00C552D7" w:rsidP="00C552D7">
      <w:pPr>
        <w:ind w:left="720"/>
        <w:rPr>
          <w:rFonts w:ascii="Century Gothic" w:hAnsi="Century Gothic"/>
        </w:rPr>
      </w:pPr>
    </w:p>
    <w:tbl>
      <w:tblPr>
        <w:tblStyle w:val="ListTable3Accent1"/>
        <w:tblW w:w="14425" w:type="dxa"/>
        <w:tblLook w:val="04A0"/>
      </w:tblPr>
      <w:tblGrid>
        <w:gridCol w:w="3936"/>
        <w:gridCol w:w="7512"/>
        <w:gridCol w:w="2977"/>
      </w:tblGrid>
      <w:tr w:rsidR="00C552D7" w:rsidRPr="001B2200" w:rsidTr="0068184D">
        <w:trPr>
          <w:cnfStyle w:val="100000000000"/>
          <w:tblHeader/>
        </w:trPr>
        <w:tc>
          <w:tcPr>
            <w:cnfStyle w:val="001000000100"/>
            <w:tcW w:w="3936" w:type="dxa"/>
          </w:tcPr>
          <w:p w:rsidR="00C552D7" w:rsidRPr="0068184D" w:rsidRDefault="00C552D7" w:rsidP="002B787B">
            <w:pPr>
              <w:rPr>
                <w:rFonts w:ascii="Century Gothic" w:hAnsi="Century Gothic"/>
              </w:rPr>
            </w:pPr>
            <w:r w:rsidRPr="0068184D">
              <w:rPr>
                <w:rFonts w:ascii="Century Gothic" w:hAnsi="Century Gothic"/>
              </w:rPr>
              <w:t>Nom Mesure</w:t>
            </w:r>
          </w:p>
        </w:tc>
        <w:tc>
          <w:tcPr>
            <w:tcW w:w="7512" w:type="dxa"/>
          </w:tcPr>
          <w:p w:rsidR="00C552D7" w:rsidRPr="0068184D" w:rsidRDefault="00C552D7" w:rsidP="002B787B">
            <w:pPr>
              <w:cnfStyle w:val="100000000000"/>
              <w:rPr>
                <w:rFonts w:ascii="Century Gothic" w:hAnsi="Century Gothic"/>
              </w:rPr>
            </w:pPr>
            <w:r w:rsidRPr="0068184D">
              <w:rPr>
                <w:rFonts w:ascii="Century Gothic" w:hAnsi="Century Gothic"/>
              </w:rPr>
              <w:t>Description de la mesure</w:t>
            </w:r>
          </w:p>
        </w:tc>
        <w:tc>
          <w:tcPr>
            <w:tcW w:w="2977" w:type="dxa"/>
          </w:tcPr>
          <w:p w:rsidR="00C552D7" w:rsidRPr="0068184D" w:rsidRDefault="00C552D7" w:rsidP="002B787B">
            <w:pPr>
              <w:cnfStyle w:val="100000000000"/>
              <w:rPr>
                <w:rFonts w:ascii="Century Gothic" w:hAnsi="Century Gothic"/>
              </w:rPr>
            </w:pPr>
            <w:r w:rsidRPr="0068184D">
              <w:rPr>
                <w:rFonts w:ascii="Century Gothic" w:hAnsi="Century Gothic"/>
              </w:rPr>
              <w:t>Public /Secteur visé</w:t>
            </w:r>
          </w:p>
        </w:tc>
      </w:tr>
      <w:tr w:rsidR="00C552D7" w:rsidRPr="001B2200" w:rsidTr="0068184D">
        <w:trPr>
          <w:cnfStyle w:val="000000100000"/>
        </w:trPr>
        <w:tc>
          <w:tcPr>
            <w:cnfStyle w:val="001000000000"/>
            <w:tcW w:w="3936" w:type="dxa"/>
          </w:tcPr>
          <w:p w:rsidR="00C552D7" w:rsidRPr="001B2200" w:rsidRDefault="00C552D7" w:rsidP="0068184D">
            <w:pPr>
              <w:pStyle w:val="Corpsdetexte"/>
              <w:spacing w:after="240"/>
              <w:jc w:val="left"/>
              <w:rPr>
                <w:rFonts w:ascii="Century Gothic" w:hAnsi="Century Gothic"/>
              </w:rPr>
            </w:pPr>
            <w:r w:rsidRPr="001B2200">
              <w:rPr>
                <w:rFonts w:ascii="Century Gothic" w:hAnsi="Century Gothic" w:cs="Calibri"/>
                <w:sz w:val="22"/>
                <w:szCs w:val="22"/>
              </w:rPr>
              <w:t xml:space="preserve">Facilitateurs bioénergies, électricité renouvelable, chaleur renouvelable </w:t>
            </w:r>
          </w:p>
        </w:tc>
        <w:tc>
          <w:tcPr>
            <w:tcW w:w="7512" w:type="dxa"/>
          </w:tcPr>
          <w:p w:rsidR="00C552D7" w:rsidRPr="001B2200" w:rsidRDefault="00C552D7" w:rsidP="002B787B">
            <w:pPr>
              <w:tabs>
                <w:tab w:val="left" w:pos="4536"/>
              </w:tabs>
              <w:spacing w:after="240"/>
              <w:cnfStyle w:val="000000100000"/>
              <w:rPr>
                <w:rFonts w:ascii="Century Gothic" w:eastAsia="Times New Roman" w:hAnsi="Century Gothic" w:cs="Calibri"/>
              </w:rPr>
            </w:pPr>
            <w:r w:rsidRPr="001B2200">
              <w:rPr>
                <w:rFonts w:ascii="Century Gothic" w:eastAsia="Times New Roman" w:hAnsi="Century Gothic" w:cs="Calibri"/>
              </w:rPr>
              <w:t xml:space="preserve">La mission de Facilitateur s'inscrit dans le cadre la politique de l’énergie de la Région Wallonne. </w:t>
            </w:r>
            <w:r w:rsidRPr="001B2200">
              <w:rPr>
                <w:rFonts w:ascii="Century Gothic" w:eastAsia="Times New Roman" w:hAnsi="Century Gothic" w:cs="Calibri"/>
              </w:rPr>
              <w:br/>
              <w:t>L’objet de la mission se concentre principalement sur la sensibilisation des publics cibles, l’aide à apporter à la conception et au suivi des projets qui émergeraient en Wallonie sans se substituer aux bureaux d’études et la mise à disposition des auteurs de projets, des bureaux d’études.</w:t>
            </w:r>
          </w:p>
          <w:p w:rsidR="00C552D7" w:rsidRPr="001B2200" w:rsidRDefault="00C552D7" w:rsidP="002B787B">
            <w:pPr>
              <w:cnfStyle w:val="000000100000"/>
              <w:rPr>
                <w:rFonts w:ascii="Century Gothic" w:hAnsi="Century Gothic"/>
              </w:rPr>
            </w:pPr>
          </w:p>
        </w:tc>
        <w:tc>
          <w:tcPr>
            <w:tcW w:w="2977" w:type="dxa"/>
          </w:tcPr>
          <w:p w:rsidR="00C552D7" w:rsidRPr="001B2200" w:rsidRDefault="00C552D7" w:rsidP="002B787B">
            <w:pPr>
              <w:cnfStyle w:val="000000100000"/>
              <w:rPr>
                <w:rFonts w:ascii="Century Gothic" w:hAnsi="Century Gothic"/>
              </w:rPr>
            </w:pPr>
            <w:r w:rsidRPr="001B2200">
              <w:rPr>
                <w:rFonts w:ascii="Century Gothic" w:hAnsi="Century Gothic"/>
              </w:rPr>
              <w:t>Porteurs de projets, bureaux d’études, entreprises</w:t>
            </w:r>
          </w:p>
        </w:tc>
      </w:tr>
      <w:tr w:rsidR="00C552D7" w:rsidRPr="001B2200" w:rsidTr="0068184D">
        <w:tc>
          <w:tcPr>
            <w:cnfStyle w:val="001000000000"/>
            <w:tcW w:w="3936" w:type="dxa"/>
          </w:tcPr>
          <w:p w:rsidR="00C552D7" w:rsidRPr="001B2200" w:rsidRDefault="00C552D7" w:rsidP="002B787B">
            <w:pPr>
              <w:rPr>
                <w:rFonts w:ascii="Century Gothic" w:hAnsi="Century Gothic"/>
              </w:rPr>
            </w:pPr>
            <w:r w:rsidRPr="001B2200">
              <w:rPr>
                <w:rFonts w:ascii="Century Gothic" w:hAnsi="Century Gothic"/>
              </w:rPr>
              <w:t>Guichets de l’énergie</w:t>
            </w:r>
          </w:p>
        </w:tc>
        <w:tc>
          <w:tcPr>
            <w:tcW w:w="7512" w:type="dxa"/>
          </w:tcPr>
          <w:p w:rsidR="00C552D7" w:rsidRPr="001B2200" w:rsidRDefault="00C552D7" w:rsidP="002B787B">
            <w:pPr>
              <w:cnfStyle w:val="000000000000"/>
              <w:rPr>
                <w:rFonts w:ascii="Century Gothic" w:eastAsia="Times New Roman" w:hAnsi="Century Gothic" w:cs="Calibri"/>
              </w:rPr>
            </w:pPr>
            <w:r w:rsidRPr="001B2200">
              <w:rPr>
                <w:rFonts w:ascii="Century Gothic" w:eastAsia="Times New Roman" w:hAnsi="Century Gothic" w:cs="Calibri"/>
              </w:rPr>
              <w:t>16 Guichets Énergie sont réparti en Région wallonne. Ces guichets accueillent et guident les citoyens dans les domaines touchant à l'énergie au sein de leur habitat.</w:t>
            </w:r>
          </w:p>
          <w:p w:rsidR="00C552D7" w:rsidRPr="001B2200" w:rsidRDefault="00C552D7" w:rsidP="002B787B">
            <w:pPr>
              <w:cnfStyle w:val="000000000000"/>
              <w:rPr>
                <w:rFonts w:ascii="Century Gothic" w:eastAsia="Times New Roman" w:hAnsi="Century Gothic" w:cs="Calibri"/>
              </w:rPr>
            </w:pPr>
            <w:r w:rsidRPr="001B2200">
              <w:rPr>
                <w:rFonts w:ascii="Century Gothic" w:eastAsia="Times New Roman" w:hAnsi="Century Gothic" w:cs="Calibri"/>
              </w:rPr>
              <w:t xml:space="preserve">Via les guichets, les citoyens bénéficient de conseils techniques personnalisés, neutres et entièrement gratuits prodigués par des spécialistes. Ils obtiennent aussi des informations claires sur la réglementation et sur les aides en matière d'énergie en vigueur en Wallonie. </w:t>
            </w:r>
          </w:p>
          <w:p w:rsidR="00C552D7" w:rsidRPr="001B2200" w:rsidRDefault="00C552D7" w:rsidP="002B787B">
            <w:pPr>
              <w:cnfStyle w:val="000000000000"/>
              <w:rPr>
                <w:rFonts w:ascii="Century Gothic" w:hAnsi="Century Gothic"/>
              </w:rPr>
            </w:pPr>
          </w:p>
        </w:tc>
        <w:tc>
          <w:tcPr>
            <w:tcW w:w="2977" w:type="dxa"/>
          </w:tcPr>
          <w:p w:rsidR="00C552D7" w:rsidRPr="001B2200" w:rsidRDefault="00C552D7" w:rsidP="002B787B">
            <w:pPr>
              <w:cnfStyle w:val="000000000000"/>
              <w:rPr>
                <w:rFonts w:ascii="Century Gothic" w:hAnsi="Century Gothic"/>
              </w:rPr>
            </w:pPr>
            <w:r w:rsidRPr="001B2200">
              <w:rPr>
                <w:rFonts w:ascii="Century Gothic" w:hAnsi="Century Gothic"/>
              </w:rPr>
              <w:t>Citoyens</w:t>
            </w:r>
          </w:p>
        </w:tc>
      </w:tr>
    </w:tbl>
    <w:p w:rsidR="00C552D7" w:rsidRPr="001B2200" w:rsidRDefault="00C552D7" w:rsidP="00C552D7">
      <w:pPr>
        <w:rPr>
          <w:rFonts w:ascii="Century Gothic" w:hAnsi="Century Gothic"/>
        </w:rPr>
      </w:pPr>
    </w:p>
    <w:p w:rsidR="004C0029" w:rsidRPr="001B2200" w:rsidRDefault="004C0029" w:rsidP="00C552D7">
      <w:pPr>
        <w:rPr>
          <w:rFonts w:ascii="Century Gothic" w:hAnsi="Century Gothic"/>
        </w:rPr>
      </w:pPr>
    </w:p>
    <w:p w:rsidR="00B73A55" w:rsidRDefault="00B73A55" w:rsidP="00C552D7">
      <w:pPr>
        <w:rPr>
          <w:rFonts w:ascii="Century Gothic" w:hAnsi="Century Gothic"/>
        </w:rPr>
        <w:sectPr w:rsidR="00B73A55" w:rsidSect="0026047D">
          <w:pgSz w:w="16838" w:h="11906" w:orient="landscape"/>
          <w:pgMar w:top="1417" w:right="1417" w:bottom="1417" w:left="1417" w:header="708" w:footer="708" w:gutter="0"/>
          <w:cols w:space="708"/>
          <w:docGrid w:linePitch="360"/>
        </w:sectPr>
      </w:pPr>
    </w:p>
    <w:p w:rsidR="00B73A55" w:rsidRDefault="00B73A55" w:rsidP="00B73A55">
      <w:pPr>
        <w:pStyle w:val="Titre4"/>
        <w:ind w:left="720"/>
        <w:rPr>
          <w:rFonts w:ascii="Century Gothic" w:hAnsi="Century Gothic"/>
        </w:rPr>
      </w:pPr>
    </w:p>
    <w:p w:rsidR="0049424A" w:rsidRDefault="0049424A" w:rsidP="00B73A55">
      <w:pPr>
        <w:pStyle w:val="Titre2"/>
        <w:numPr>
          <w:ilvl w:val="1"/>
          <w:numId w:val="26"/>
        </w:numPr>
      </w:pPr>
      <w:bookmarkStart w:id="8" w:name="_Toc476563755"/>
      <w:r w:rsidRPr="00B73A55">
        <w:t>Chiffres clés</w:t>
      </w:r>
      <w:bookmarkEnd w:id="8"/>
    </w:p>
    <w:p w:rsidR="00B73A55" w:rsidRDefault="00B73A55" w:rsidP="00B73A55"/>
    <w:p w:rsidR="00B73A55" w:rsidRPr="00911A5D" w:rsidRDefault="00B73A55" w:rsidP="00911A5D">
      <w:pPr>
        <w:pStyle w:val="Paragraphedeliste"/>
        <w:numPr>
          <w:ilvl w:val="1"/>
          <w:numId w:val="17"/>
        </w:numPr>
        <w:rPr>
          <w:rFonts w:ascii="Century Gothic" w:hAnsi="Century Gothic"/>
          <w:b/>
          <w:i/>
          <w:color w:val="1F497D" w:themeColor="text2"/>
          <w:u w:val="single"/>
        </w:rPr>
      </w:pPr>
      <w:proofErr w:type="spellStart"/>
      <w:r w:rsidRPr="00911A5D">
        <w:rPr>
          <w:rFonts w:ascii="Century Gothic" w:hAnsi="Century Gothic"/>
          <w:b/>
          <w:i/>
          <w:color w:val="1F497D" w:themeColor="text2"/>
          <w:u w:val="single"/>
        </w:rPr>
        <w:t>Climat</w:t>
      </w:r>
      <w:proofErr w:type="spellEnd"/>
    </w:p>
    <w:p w:rsidR="00B73A55" w:rsidRPr="00B73A55" w:rsidRDefault="00B73A55" w:rsidP="00B73A55"/>
    <w:p w:rsidR="0049424A" w:rsidRPr="001B2200" w:rsidRDefault="0049424A" w:rsidP="0049424A">
      <w:pPr>
        <w:rPr>
          <w:rFonts w:ascii="Century Gothic" w:hAnsi="Century Gothic"/>
        </w:rPr>
      </w:pPr>
      <w:r w:rsidRPr="001B2200">
        <w:rPr>
          <w:rFonts w:ascii="Century Gothic" w:hAnsi="Century Gothic"/>
        </w:rPr>
        <w:t>Selon l’inventaire soumis en juin 2016, la Wallonie a émis 35,4 millions de tonnes de CO</w:t>
      </w:r>
      <w:r w:rsidRPr="001B2200">
        <w:rPr>
          <w:rFonts w:ascii="Century Gothic" w:hAnsi="Century Gothic"/>
          <w:vertAlign w:val="subscript"/>
        </w:rPr>
        <w:t>2</w:t>
      </w:r>
      <w:r w:rsidRPr="001B2200">
        <w:rPr>
          <w:rFonts w:ascii="Century Gothic" w:hAnsi="Century Gothic"/>
        </w:rPr>
        <w:t xml:space="preserve">-équivalents en 2014, soit 31% des émissions annuelles de la Belgique (hors secteur forestier).  </w:t>
      </w:r>
    </w:p>
    <w:p w:rsidR="000A1669" w:rsidRPr="000A1669" w:rsidRDefault="0049424A" w:rsidP="000A1669">
      <w:pPr>
        <w:rPr>
          <w:rFonts w:ascii="Century Gothic" w:hAnsi="Century Gothic" w:cs="Times New Roman"/>
        </w:rPr>
      </w:pPr>
      <w:r w:rsidRPr="001B2200">
        <w:rPr>
          <w:rFonts w:ascii="Century Gothic" w:hAnsi="Century Gothic"/>
        </w:rPr>
        <w:t>La</w:t>
      </w:r>
      <w:r w:rsidRPr="001B2200">
        <w:rPr>
          <w:rFonts w:ascii="Century Gothic" w:hAnsi="Century Gothic"/>
          <w:color w:val="F79646" w:themeColor="accent6"/>
        </w:rPr>
        <w:t xml:space="preserve"> </w:t>
      </w:r>
      <w:r w:rsidR="002B6B2B">
        <w:fldChar w:fldCharType="begin"/>
      </w:r>
      <w:r w:rsidR="002B6B2B">
        <w:instrText xml:space="preserve"> REF _Ref325528777 \h  \* MERGEFORMAT </w:instrText>
      </w:r>
      <w:r w:rsidR="002B6B2B">
        <w:fldChar w:fldCharType="separate"/>
      </w:r>
      <w:r w:rsidR="000A1669" w:rsidRPr="000A1669">
        <w:rPr>
          <w:rFonts w:ascii="Century Gothic" w:hAnsi="Century Gothic"/>
          <w:color w:val="F79646" w:themeColor="accent6"/>
        </w:rPr>
        <w:t xml:space="preserve"> </w:t>
      </w:r>
    </w:p>
    <w:p w:rsidR="000A1669" w:rsidRPr="000A1669" w:rsidRDefault="000A1669" w:rsidP="000A1669">
      <w:pPr>
        <w:rPr>
          <w:rFonts w:ascii="Century Gothic" w:hAnsi="Century Gothic" w:cs="Times New Roman"/>
        </w:rPr>
      </w:pPr>
    </w:p>
    <w:p w:rsidR="000A1669" w:rsidRPr="001B2200" w:rsidRDefault="000A1669" w:rsidP="000A1669">
      <w:pPr>
        <w:rPr>
          <w:rFonts w:ascii="Century Gothic" w:hAnsi="Century Gothic" w:cs="Times New Roman"/>
        </w:rPr>
      </w:pPr>
      <w:r w:rsidRPr="000A1669">
        <w:rPr>
          <w:rFonts w:ascii="Century Gothic" w:hAnsi="Century Gothic" w:cs="Times New Roman"/>
          <w:noProof/>
        </w:rPr>
        <w:drawing>
          <wp:inline distT="0" distB="0" distL="0" distR="0">
            <wp:extent cx="2880000" cy="2295529"/>
            <wp:effectExtent l="0" t="0" r="0" b="0"/>
            <wp:docPr id="13" name="Image 1" descr="GES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 graph2"/>
                    <pic:cNvPicPr>
                      <a:picLocks noChangeAspect="1" noChangeArrowheads="1"/>
                    </pic:cNvPicPr>
                  </pic:nvPicPr>
                  <pic:blipFill>
                    <a:blip r:embed="rId19" cstate="print"/>
                    <a:srcRect/>
                    <a:stretch>
                      <a:fillRect/>
                    </a:stretch>
                  </pic:blipFill>
                  <pic:spPr bwMode="auto">
                    <a:xfrm>
                      <a:off x="0" y="0"/>
                      <a:ext cx="2880000" cy="2295529"/>
                    </a:xfrm>
                    <a:prstGeom prst="rect">
                      <a:avLst/>
                    </a:prstGeom>
                    <a:noFill/>
                    <a:ln w="9525">
                      <a:noFill/>
                      <a:miter lim="800000"/>
                      <a:headEnd/>
                      <a:tailEnd/>
                    </a:ln>
                  </pic:spPr>
                </pic:pic>
              </a:graphicData>
            </a:graphic>
          </wp:inline>
        </w:drawing>
      </w:r>
    </w:p>
    <w:p w:rsidR="000A1669" w:rsidRPr="001B2200" w:rsidRDefault="000A1669" w:rsidP="0049424A">
      <w:pPr>
        <w:pStyle w:val="Lgende"/>
        <w:rPr>
          <w:rFonts w:ascii="Century Gothic" w:hAnsi="Century Gothic" w:cs="Times New Roman"/>
        </w:rPr>
      </w:pPr>
    </w:p>
    <w:p w:rsidR="000A1669" w:rsidRPr="001B2200" w:rsidRDefault="000A1669" w:rsidP="0049424A">
      <w:pPr>
        <w:pStyle w:val="Lgende"/>
        <w:rPr>
          <w:rFonts w:ascii="Century Gothic" w:hAnsi="Century Gothic" w:cs="Times New Roman"/>
        </w:rPr>
      </w:pPr>
    </w:p>
    <w:p w:rsidR="00B73A55" w:rsidRPr="001B2200" w:rsidRDefault="000A1669" w:rsidP="00B73A55">
      <w:pPr>
        <w:rPr>
          <w:rFonts w:ascii="Century Gothic" w:hAnsi="Century Gothic"/>
        </w:rPr>
      </w:pPr>
      <w:r w:rsidRPr="001B2200">
        <w:rPr>
          <w:rFonts w:ascii="Century Gothic" w:hAnsi="Century Gothic" w:cs="Times New Roman"/>
        </w:rPr>
        <w:t xml:space="preserve">Figure </w:t>
      </w:r>
      <w:r>
        <w:rPr>
          <w:rFonts w:ascii="Century Gothic" w:hAnsi="Century Gothic" w:cs="Times New Roman"/>
          <w:noProof/>
        </w:rPr>
        <w:t>1</w:t>
      </w:r>
      <w:r w:rsidR="002B6B2B">
        <w:fldChar w:fldCharType="end"/>
      </w:r>
      <w:r w:rsidR="00B73A55" w:rsidRPr="001B2200">
        <w:rPr>
          <w:rFonts w:ascii="Century Gothic" w:hAnsi="Century Gothic"/>
        </w:rPr>
        <w:t xml:space="preserve"> présente la répartition des émissions totales de GES par type de gaz et entre les principaux secteurs ainsi que la répartition des gaz à effet de serre par type de gaz. </w:t>
      </w:r>
    </w:p>
    <w:p w:rsidR="0049424A" w:rsidRPr="001B2200" w:rsidRDefault="00B73A55" w:rsidP="00B73A55">
      <w:pPr>
        <w:rPr>
          <w:rFonts w:ascii="Century Gothic" w:hAnsi="Century Gothic"/>
        </w:rPr>
      </w:pPr>
      <w:r w:rsidRPr="001B2200">
        <w:rPr>
          <w:rFonts w:ascii="Century Gothic" w:hAnsi="Century Gothic"/>
          <w:noProof/>
          <w:lang w:eastAsia="fr-BE"/>
        </w:rPr>
        <w:lastRenderedPageBreak/>
        <w:drawing>
          <wp:anchor distT="0" distB="0" distL="114300" distR="114300" simplePos="0" relativeHeight="251662336" behindDoc="0" locked="0" layoutInCell="1" allowOverlap="1">
            <wp:simplePos x="0" y="0"/>
            <wp:positionH relativeFrom="column">
              <wp:posOffset>100330</wp:posOffset>
            </wp:positionH>
            <wp:positionV relativeFrom="paragraph">
              <wp:posOffset>503555</wp:posOffset>
            </wp:positionV>
            <wp:extent cx="2876550" cy="2905125"/>
            <wp:effectExtent l="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r="58092"/>
                    <a:stretch>
                      <a:fillRect/>
                    </a:stretch>
                  </pic:blipFill>
                  <pic:spPr bwMode="auto">
                    <a:xfrm>
                      <a:off x="0" y="0"/>
                      <a:ext cx="2876550" cy="2905125"/>
                    </a:xfrm>
                    <a:prstGeom prst="rect">
                      <a:avLst/>
                    </a:prstGeom>
                    <a:noFill/>
                    <a:ln w="9525">
                      <a:noFill/>
                      <a:miter lim="800000"/>
                      <a:headEnd/>
                      <a:tailEnd/>
                    </a:ln>
                    <a:effectLst/>
                  </pic:spPr>
                </pic:pic>
              </a:graphicData>
            </a:graphic>
          </wp:anchor>
        </w:drawing>
      </w:r>
      <w:r w:rsidRPr="001B2200">
        <w:rPr>
          <w:rFonts w:ascii="Century Gothic" w:hAnsi="Century Gothic"/>
          <w:noProof/>
          <w:lang w:eastAsia="fr-BE"/>
        </w:rPr>
        <w:drawing>
          <wp:inline distT="0" distB="0" distL="0" distR="0">
            <wp:extent cx="2880000" cy="2295529"/>
            <wp:effectExtent l="0" t="0" r="0" b="0"/>
            <wp:docPr id="15" name="Image 1" descr="GES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 graph2"/>
                    <pic:cNvPicPr>
                      <a:picLocks noChangeAspect="1" noChangeArrowheads="1"/>
                    </pic:cNvPicPr>
                  </pic:nvPicPr>
                  <pic:blipFill>
                    <a:blip r:embed="rId19" cstate="print"/>
                    <a:srcRect/>
                    <a:stretch>
                      <a:fillRect/>
                    </a:stretch>
                  </pic:blipFill>
                  <pic:spPr bwMode="auto">
                    <a:xfrm>
                      <a:off x="0" y="0"/>
                      <a:ext cx="2880000" cy="2295529"/>
                    </a:xfrm>
                    <a:prstGeom prst="rect">
                      <a:avLst/>
                    </a:prstGeom>
                    <a:noFill/>
                    <a:ln w="9525">
                      <a:noFill/>
                      <a:miter lim="800000"/>
                      <a:headEnd/>
                      <a:tailEnd/>
                    </a:ln>
                  </pic:spPr>
                </pic:pic>
              </a:graphicData>
            </a:graphic>
          </wp:inline>
        </w:drawing>
      </w:r>
    </w:p>
    <w:p w:rsidR="0049424A" w:rsidRPr="001B2200" w:rsidRDefault="0049424A" w:rsidP="0049424A">
      <w:pPr>
        <w:pStyle w:val="Lgende"/>
        <w:rPr>
          <w:rFonts w:ascii="Century Gothic" w:hAnsi="Century Gothic"/>
        </w:rPr>
      </w:pPr>
      <w:bookmarkStart w:id="9" w:name="_Ref325528777"/>
      <w:bookmarkStart w:id="10" w:name="_Toc377722755"/>
      <w:r w:rsidRPr="001B2200">
        <w:rPr>
          <w:rFonts w:ascii="Century Gothic" w:hAnsi="Century Gothic"/>
        </w:rPr>
        <w:t xml:space="preserve"> </w:t>
      </w:r>
    </w:p>
    <w:p w:rsidR="0049424A" w:rsidRPr="001B2200" w:rsidRDefault="0049424A" w:rsidP="0049424A">
      <w:pPr>
        <w:pStyle w:val="Lgende"/>
        <w:rPr>
          <w:rFonts w:ascii="Century Gothic" w:hAnsi="Century Gothic"/>
        </w:rPr>
      </w:pPr>
    </w:p>
    <w:p w:rsidR="0049424A" w:rsidRPr="001B2200" w:rsidRDefault="0049424A" w:rsidP="0049424A">
      <w:pPr>
        <w:pStyle w:val="Lgende"/>
        <w:rPr>
          <w:rFonts w:ascii="Century Gothic" w:hAnsi="Century Gothic" w:cs="Times New Roman"/>
        </w:rPr>
      </w:pPr>
      <w:r w:rsidRPr="001B2200">
        <w:rPr>
          <w:rFonts w:ascii="Century Gothic" w:hAnsi="Century Gothic"/>
          <w:noProof/>
          <w:lang w:eastAsia="fr-BE" w:bidi="ar-SA"/>
        </w:rPr>
        <w:drawing>
          <wp:inline distT="0" distB="0" distL="0" distR="0">
            <wp:extent cx="2880000" cy="2295529"/>
            <wp:effectExtent l="0" t="0" r="0" b="0"/>
            <wp:docPr id="3" name="Image 1" descr="GES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 graph2"/>
                    <pic:cNvPicPr>
                      <a:picLocks noChangeAspect="1" noChangeArrowheads="1"/>
                    </pic:cNvPicPr>
                  </pic:nvPicPr>
                  <pic:blipFill>
                    <a:blip r:embed="rId19" cstate="print"/>
                    <a:srcRect/>
                    <a:stretch>
                      <a:fillRect/>
                    </a:stretch>
                  </pic:blipFill>
                  <pic:spPr bwMode="auto">
                    <a:xfrm>
                      <a:off x="0" y="0"/>
                      <a:ext cx="2880000" cy="2295529"/>
                    </a:xfrm>
                    <a:prstGeom prst="rect">
                      <a:avLst/>
                    </a:prstGeom>
                    <a:noFill/>
                    <a:ln w="9525">
                      <a:noFill/>
                      <a:miter lim="800000"/>
                      <a:headEnd/>
                      <a:tailEnd/>
                    </a:ln>
                  </pic:spPr>
                </pic:pic>
              </a:graphicData>
            </a:graphic>
          </wp:inline>
        </w:drawing>
      </w:r>
    </w:p>
    <w:p w:rsidR="0049424A" w:rsidRPr="001B2200" w:rsidRDefault="0049424A" w:rsidP="0049424A">
      <w:pPr>
        <w:pStyle w:val="Lgende"/>
        <w:rPr>
          <w:rFonts w:ascii="Century Gothic" w:hAnsi="Century Gothic" w:cs="Times New Roman"/>
        </w:rPr>
      </w:pPr>
    </w:p>
    <w:p w:rsidR="0049424A" w:rsidRPr="001B2200" w:rsidRDefault="0049424A" w:rsidP="0049424A">
      <w:pPr>
        <w:pStyle w:val="Lgende"/>
        <w:rPr>
          <w:rFonts w:ascii="Century Gothic" w:hAnsi="Century Gothic" w:cs="Times New Roman"/>
        </w:rPr>
      </w:pPr>
      <w:bookmarkStart w:id="11" w:name="_GoBack"/>
      <w:bookmarkEnd w:id="11"/>
    </w:p>
    <w:p w:rsidR="0049424A" w:rsidRPr="001B2200" w:rsidRDefault="0049424A" w:rsidP="0049424A">
      <w:pPr>
        <w:pStyle w:val="Lgende"/>
        <w:rPr>
          <w:rFonts w:ascii="Century Gothic" w:hAnsi="Century Gothic" w:cs="Times New Roman"/>
          <w:b/>
        </w:rPr>
      </w:pPr>
      <w:r w:rsidRPr="001B2200">
        <w:rPr>
          <w:rFonts w:ascii="Century Gothic" w:hAnsi="Century Gothic" w:cs="Times New Roman"/>
        </w:rPr>
        <w:t xml:space="preserve">Figure </w:t>
      </w:r>
      <w:r w:rsidR="002B6B2B" w:rsidRPr="001B2200">
        <w:rPr>
          <w:rFonts w:ascii="Century Gothic" w:hAnsi="Century Gothic" w:cs="Times New Roman"/>
          <w:b/>
        </w:rPr>
        <w:fldChar w:fldCharType="begin"/>
      </w:r>
      <w:r w:rsidRPr="001B2200">
        <w:rPr>
          <w:rFonts w:ascii="Century Gothic" w:hAnsi="Century Gothic" w:cs="Times New Roman"/>
        </w:rPr>
        <w:instrText xml:space="preserve"> SEQ Figure \* ARABIC </w:instrText>
      </w:r>
      <w:r w:rsidR="002B6B2B" w:rsidRPr="001B2200">
        <w:rPr>
          <w:rFonts w:ascii="Century Gothic" w:hAnsi="Century Gothic" w:cs="Times New Roman"/>
          <w:b/>
        </w:rPr>
        <w:fldChar w:fldCharType="separate"/>
      </w:r>
      <w:r w:rsidR="000A1669">
        <w:rPr>
          <w:rFonts w:ascii="Century Gothic" w:hAnsi="Century Gothic" w:cs="Times New Roman"/>
          <w:noProof/>
        </w:rPr>
        <w:t>1</w:t>
      </w:r>
      <w:r w:rsidR="002B6B2B" w:rsidRPr="001B2200">
        <w:rPr>
          <w:rFonts w:ascii="Century Gothic" w:hAnsi="Century Gothic" w:cs="Times New Roman"/>
          <w:b/>
        </w:rPr>
        <w:fldChar w:fldCharType="end"/>
      </w:r>
      <w:bookmarkEnd w:id="9"/>
      <w:r w:rsidRPr="001B2200">
        <w:rPr>
          <w:rFonts w:ascii="Century Gothic" w:hAnsi="Century Gothic" w:cs="Times New Roman"/>
        </w:rPr>
        <w:t xml:space="preserve">: Répartition des émissions de GES par secteur en Wallonie en 2014 et répartition des GES  par type de gaz (Source </w:t>
      </w:r>
      <w:proofErr w:type="spellStart"/>
      <w:r w:rsidRPr="001B2200">
        <w:rPr>
          <w:rFonts w:ascii="Century Gothic" w:hAnsi="Century Gothic" w:cs="Times New Roman"/>
        </w:rPr>
        <w:t>AwAC</w:t>
      </w:r>
      <w:proofErr w:type="spellEnd"/>
      <w:r w:rsidRPr="001B2200">
        <w:rPr>
          <w:rFonts w:ascii="Century Gothic" w:hAnsi="Century Gothic" w:cs="Times New Roman"/>
        </w:rPr>
        <w:t>)</w:t>
      </w:r>
      <w:bookmarkEnd w:id="10"/>
    </w:p>
    <w:p w:rsidR="0049424A" w:rsidRPr="001B2200" w:rsidRDefault="0049424A" w:rsidP="00B73A55">
      <w:pPr>
        <w:jc w:val="both"/>
        <w:rPr>
          <w:rFonts w:ascii="Century Gothic" w:hAnsi="Century Gothic"/>
        </w:rPr>
      </w:pPr>
      <w:r w:rsidRPr="001B2200">
        <w:rPr>
          <w:rFonts w:ascii="Century Gothic" w:hAnsi="Century Gothic"/>
        </w:rPr>
        <w:t>Le CO</w:t>
      </w:r>
      <w:r w:rsidRPr="001B2200">
        <w:rPr>
          <w:rFonts w:ascii="Century Gothic" w:hAnsi="Century Gothic"/>
          <w:vertAlign w:val="subscript"/>
        </w:rPr>
        <w:t>2</w:t>
      </w:r>
      <w:r w:rsidRPr="001B2200">
        <w:rPr>
          <w:rFonts w:ascii="Century Gothic" w:hAnsi="Century Gothic"/>
        </w:rPr>
        <w:t>, qui représente 81% des émissions totales de GES, est surtout émis lors des processus de combustion dans différents secteurs : industrie, transports, chauffage résidentiel et tertiaire, centrales électriques. Le CH</w:t>
      </w:r>
      <w:r w:rsidRPr="001B2200">
        <w:rPr>
          <w:rFonts w:ascii="Century Gothic" w:hAnsi="Century Gothic"/>
          <w:vertAlign w:val="subscript"/>
        </w:rPr>
        <w:t>4</w:t>
      </w:r>
      <w:r w:rsidRPr="001B2200">
        <w:rPr>
          <w:rFonts w:ascii="Century Gothic" w:hAnsi="Century Gothic"/>
        </w:rPr>
        <w:t>, qui représente 8% des émissions totales, provient à 78% de l’agriculture, à 13% du secteur des déchets et à 5% des réseaux de distribution de gaz naturel (compresseurs et fuites), le reste provenant de l’ensemble des processus de combustion. Le N</w:t>
      </w:r>
      <w:r w:rsidRPr="001B2200">
        <w:rPr>
          <w:rFonts w:ascii="Century Gothic" w:hAnsi="Century Gothic"/>
          <w:vertAlign w:val="subscript"/>
        </w:rPr>
        <w:t>2</w:t>
      </w:r>
      <w:r w:rsidRPr="001B2200">
        <w:rPr>
          <w:rFonts w:ascii="Century Gothic" w:hAnsi="Century Gothic"/>
        </w:rPr>
        <w:t>O représente 8% des émissions totales et est principalement émis par l’agriculture (81%), l’industrie chimique (4%) et les processus de combustion (8%). Enfin, les gaz fluorés représentent 3% des émissions totales et sont émis lors de la fabrication et l’utilisation de certains produits (réfrigér</w:t>
      </w:r>
      <w:r w:rsidR="00B73A55">
        <w:rPr>
          <w:rFonts w:ascii="Century Gothic" w:hAnsi="Century Gothic"/>
        </w:rPr>
        <w:t>ation, mousses isolantes, etc.)</w:t>
      </w:r>
    </w:p>
    <w:p w:rsidR="0049424A" w:rsidRPr="001B2200" w:rsidRDefault="0049424A" w:rsidP="00B73A55">
      <w:pPr>
        <w:jc w:val="both"/>
        <w:rPr>
          <w:rFonts w:ascii="Century Gothic" w:hAnsi="Century Gothic"/>
        </w:rPr>
      </w:pPr>
      <w:r w:rsidRPr="001B2200">
        <w:rPr>
          <w:rFonts w:ascii="Century Gothic" w:hAnsi="Century Gothic"/>
        </w:rPr>
        <w:t xml:space="preserve">Sur base des dernières estimations disponibles, les émissions anthropiques de GES (hors secteur forestier) en Wallonie en 2014 étaient de 36,7% inférieures à celles de 1990. </w:t>
      </w:r>
    </w:p>
    <w:p w:rsidR="0049424A" w:rsidRPr="001B2200" w:rsidRDefault="0049424A" w:rsidP="00B73A55">
      <w:pPr>
        <w:jc w:val="both"/>
        <w:rPr>
          <w:rFonts w:ascii="Century Gothic" w:hAnsi="Century Gothic"/>
          <w:b/>
          <w:sz w:val="28"/>
          <w:szCs w:val="28"/>
        </w:rPr>
      </w:pPr>
      <w:r w:rsidRPr="001B2200">
        <w:rPr>
          <w:rFonts w:ascii="Century Gothic" w:hAnsi="Century Gothic"/>
        </w:rPr>
        <w:lastRenderedPageBreak/>
        <w:t>La réduction moyenne sur la période 2008-2012 est de 24%.</w:t>
      </w:r>
      <w:r w:rsidRPr="001B2200">
        <w:rPr>
          <w:rStyle w:val="apple-converted-space"/>
          <w:rFonts w:ascii="Century Gothic" w:hAnsi="Century Gothic" w:cs="Times New Roman"/>
        </w:rPr>
        <w:t> </w:t>
      </w:r>
      <w:r w:rsidRPr="001B2200">
        <w:rPr>
          <w:rFonts w:ascii="Century Gothic" w:hAnsi="Century Gothic"/>
        </w:rPr>
        <w:t>Ceci dépassait l’objectif de réduction de la Wallonie dans le cadre du Protocole de Kyoto (diminution de 7,5% durant chaque année de la période 2008-2012 par rapport aux émissions de l’année de référence, 1990).</w:t>
      </w:r>
    </w:p>
    <w:p w:rsidR="0049424A" w:rsidRPr="001B2200" w:rsidRDefault="0049424A" w:rsidP="00B73A55">
      <w:pPr>
        <w:jc w:val="both"/>
        <w:rPr>
          <w:rFonts w:ascii="Century Gothic" w:hAnsi="Century Gothic"/>
        </w:rPr>
      </w:pPr>
      <w:r w:rsidRPr="001B2200">
        <w:rPr>
          <w:rFonts w:ascii="Century Gothic" w:hAnsi="Century Gothic"/>
        </w:rPr>
        <w:t xml:space="preserve">Dans le cadre du </w:t>
      </w:r>
      <w:proofErr w:type="spellStart"/>
      <w:r w:rsidRPr="001B2200">
        <w:rPr>
          <w:rFonts w:ascii="Century Gothic" w:hAnsi="Century Gothic"/>
        </w:rPr>
        <w:t>burden</w:t>
      </w:r>
      <w:proofErr w:type="spellEnd"/>
      <w:r w:rsidRPr="001B2200">
        <w:rPr>
          <w:rFonts w:ascii="Century Gothic" w:hAnsi="Century Gothic"/>
        </w:rPr>
        <w:t>-sharing</w:t>
      </w:r>
      <w:r w:rsidRPr="001B2200">
        <w:rPr>
          <w:rStyle w:val="Appelnotedebasdep"/>
          <w:rFonts w:ascii="Century Gothic" w:hAnsi="Century Gothic"/>
        </w:rPr>
        <w:footnoteReference w:id="5"/>
      </w:r>
      <w:r w:rsidRPr="001B2200">
        <w:rPr>
          <w:rFonts w:ascii="Century Gothic" w:hAnsi="Century Gothic"/>
        </w:rPr>
        <w:t>, l’objectif belge pour l’année 2020 est de -14,7% par rapport aux émissions de 2005 pour les secteurs non-ETS</w:t>
      </w:r>
      <w:r w:rsidRPr="001B2200">
        <w:rPr>
          <w:rStyle w:val="Appelnotedebasdep"/>
          <w:rFonts w:ascii="Century Gothic" w:hAnsi="Century Gothic"/>
        </w:rPr>
        <w:footnoteReference w:id="6"/>
      </w:r>
      <w:r w:rsidRPr="001B2200">
        <w:rPr>
          <w:rFonts w:ascii="Century Gothic" w:hAnsi="Century Gothic"/>
        </w:rPr>
        <w:t xml:space="preserve"> (Emission </w:t>
      </w:r>
      <w:proofErr w:type="spellStart"/>
      <w:r w:rsidRPr="001B2200">
        <w:rPr>
          <w:rFonts w:ascii="Century Gothic" w:hAnsi="Century Gothic"/>
        </w:rPr>
        <w:t>Trading</w:t>
      </w:r>
      <w:proofErr w:type="spellEnd"/>
      <w:r w:rsidRPr="001B2200">
        <w:rPr>
          <w:rFonts w:ascii="Century Gothic" w:hAnsi="Century Gothic"/>
        </w:rPr>
        <w:t xml:space="preserve"> </w:t>
      </w:r>
      <w:proofErr w:type="spellStart"/>
      <w:r w:rsidRPr="001B2200">
        <w:rPr>
          <w:rFonts w:ascii="Century Gothic" w:hAnsi="Century Gothic"/>
        </w:rPr>
        <w:t>Scheme</w:t>
      </w:r>
      <w:proofErr w:type="spellEnd"/>
      <w:r w:rsidRPr="001B2200">
        <w:rPr>
          <w:rFonts w:ascii="Century Gothic" w:hAnsi="Century Gothic"/>
        </w:rPr>
        <w:t>). Les objectifs annuels 2013-2020 sont calculés selon une trajectoire de réduction progressive, qui démarre en 2013 suivant la valeur moyenne d’émission 2008-2010 et diminue linéairement jusqu’à la valeur de l’objectif 2020. L’objectif ETS sera géré au niveau européen.</w:t>
      </w:r>
    </w:p>
    <w:p w:rsidR="0049424A" w:rsidRPr="001B2200" w:rsidRDefault="0049424A" w:rsidP="00B73A55">
      <w:pPr>
        <w:jc w:val="both"/>
        <w:rPr>
          <w:rFonts w:ascii="Century Gothic" w:hAnsi="Century Gothic"/>
        </w:rPr>
      </w:pPr>
      <w:r w:rsidRPr="001B2200">
        <w:rPr>
          <w:rFonts w:ascii="Century Gothic" w:hAnsi="Century Gothic"/>
        </w:rPr>
        <w:t>Les émissions de 2013 et de 2014 sont actuellement inférieures à la trajectoire selon un objectif de  -14,7% par rapport à 2005. Cependant, selon les projections disponibles, les émissions seront supérieures aux objectifs pour les dernières années de la période 2013-2020.</w:t>
      </w:r>
    </w:p>
    <w:p w:rsidR="0049424A" w:rsidRPr="001B2200" w:rsidRDefault="0049424A" w:rsidP="0049424A">
      <w:pPr>
        <w:pStyle w:val="Lgende"/>
        <w:rPr>
          <w:rFonts w:ascii="Century Gothic" w:hAnsi="Century Gothic" w:cs="Times New Roman"/>
        </w:rPr>
      </w:pPr>
      <w:bookmarkStart w:id="12" w:name="_Ref325620538"/>
      <w:bookmarkStart w:id="13" w:name="_Toc377722757"/>
      <w:r w:rsidRPr="001B2200">
        <w:rPr>
          <w:rFonts w:ascii="Century Gothic" w:hAnsi="Century Gothic" w:cs="Times New Roman"/>
          <w:noProof/>
          <w:lang w:eastAsia="fr-BE" w:bidi="ar-SA"/>
        </w:rPr>
        <w:drawing>
          <wp:inline distT="0" distB="0" distL="0" distR="0">
            <wp:extent cx="5760720" cy="3746367"/>
            <wp:effectExtent l="0" t="0" r="0" b="0"/>
            <wp:docPr id="4"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5760720" cy="3746367"/>
                    </a:xfrm>
                    <a:prstGeom prst="rect">
                      <a:avLst/>
                    </a:prstGeom>
                    <a:noFill/>
                    <a:ln w="9525">
                      <a:noFill/>
                      <a:miter lim="800000"/>
                      <a:headEnd/>
                      <a:tailEnd/>
                    </a:ln>
                    <a:effectLst/>
                  </pic:spPr>
                </pic:pic>
              </a:graphicData>
            </a:graphic>
          </wp:inline>
        </w:drawing>
      </w:r>
    </w:p>
    <w:p w:rsidR="0049424A" w:rsidRDefault="0049424A" w:rsidP="0049424A">
      <w:pPr>
        <w:pStyle w:val="Lgende"/>
        <w:rPr>
          <w:rFonts w:ascii="Century Gothic" w:hAnsi="Century Gothic" w:cs="Times New Roman"/>
        </w:rPr>
      </w:pPr>
      <w:r w:rsidRPr="001B2200">
        <w:rPr>
          <w:rFonts w:ascii="Century Gothic" w:hAnsi="Century Gothic" w:cs="Times New Roman"/>
        </w:rPr>
        <w:t xml:space="preserve">Figure </w:t>
      </w:r>
      <w:r w:rsidR="002B6B2B" w:rsidRPr="001B2200">
        <w:rPr>
          <w:rFonts w:ascii="Century Gothic" w:hAnsi="Century Gothic" w:cs="Times New Roman"/>
          <w:b/>
        </w:rPr>
        <w:fldChar w:fldCharType="begin"/>
      </w:r>
      <w:r w:rsidRPr="001B2200">
        <w:rPr>
          <w:rFonts w:ascii="Century Gothic" w:hAnsi="Century Gothic" w:cs="Times New Roman"/>
        </w:rPr>
        <w:instrText xml:space="preserve"> SEQ Figure \* ARABIC </w:instrText>
      </w:r>
      <w:r w:rsidR="002B6B2B" w:rsidRPr="001B2200">
        <w:rPr>
          <w:rFonts w:ascii="Century Gothic" w:hAnsi="Century Gothic" w:cs="Times New Roman"/>
          <w:b/>
        </w:rPr>
        <w:fldChar w:fldCharType="separate"/>
      </w:r>
      <w:r w:rsidR="000A1669">
        <w:rPr>
          <w:rFonts w:ascii="Century Gothic" w:hAnsi="Century Gothic" w:cs="Times New Roman"/>
          <w:noProof/>
        </w:rPr>
        <w:t>2</w:t>
      </w:r>
      <w:r w:rsidR="002B6B2B" w:rsidRPr="001B2200">
        <w:rPr>
          <w:rFonts w:ascii="Century Gothic" w:hAnsi="Century Gothic" w:cs="Times New Roman"/>
          <w:b/>
        </w:rPr>
        <w:fldChar w:fldCharType="end"/>
      </w:r>
      <w:bookmarkEnd w:id="12"/>
      <w:r w:rsidRPr="001B2200">
        <w:rPr>
          <w:rFonts w:ascii="Century Gothic" w:hAnsi="Century Gothic" w:cs="Times New Roman"/>
        </w:rPr>
        <w:t xml:space="preserve">: Evolution des émissions totales de GES en Wallonie, secteurs ETS et non ETS inclus (Source : </w:t>
      </w:r>
      <w:proofErr w:type="spellStart"/>
      <w:r w:rsidRPr="001B2200">
        <w:rPr>
          <w:rFonts w:ascii="Century Gothic" w:hAnsi="Century Gothic" w:cs="Times New Roman"/>
        </w:rPr>
        <w:t>AwAC</w:t>
      </w:r>
      <w:proofErr w:type="spellEnd"/>
      <w:r w:rsidRPr="001B2200">
        <w:rPr>
          <w:rFonts w:ascii="Century Gothic" w:hAnsi="Century Gothic" w:cs="Times New Roman"/>
        </w:rPr>
        <w:t>)</w:t>
      </w:r>
      <w:bookmarkEnd w:id="13"/>
    </w:p>
    <w:p w:rsidR="009D0053" w:rsidRPr="009D0053" w:rsidRDefault="009D0053" w:rsidP="009D0053">
      <w:pPr>
        <w:rPr>
          <w:lang w:eastAsia="de-DE" w:bidi="de-DE"/>
        </w:rPr>
      </w:pPr>
    </w:p>
    <w:p w:rsidR="000A1669" w:rsidRPr="001B2200" w:rsidRDefault="0049424A" w:rsidP="000A1669">
      <w:pPr>
        <w:rPr>
          <w:rFonts w:ascii="Century Gothic" w:hAnsi="Century Gothic" w:cs="Times New Roman"/>
        </w:rPr>
      </w:pPr>
      <w:r w:rsidRPr="001B2200">
        <w:rPr>
          <w:rFonts w:ascii="Century Gothic" w:hAnsi="Century Gothic"/>
        </w:rPr>
        <w:lastRenderedPageBreak/>
        <w:t xml:space="preserve">L’évolution globale est le résultat de tendances </w:t>
      </w:r>
      <w:r w:rsidRPr="001B2200">
        <w:rPr>
          <w:rFonts w:ascii="Century Gothic" w:hAnsi="Century Gothic"/>
          <w:b/>
        </w:rPr>
        <w:t>très contrastées</w:t>
      </w:r>
      <w:r w:rsidRPr="001B2200">
        <w:rPr>
          <w:rFonts w:ascii="Century Gothic" w:hAnsi="Century Gothic"/>
        </w:rPr>
        <w:t xml:space="preserve"> selon les secteurs (</w:t>
      </w:r>
      <w:r w:rsidR="002B6B2B" w:rsidRPr="001B2200">
        <w:rPr>
          <w:rFonts w:ascii="Century Gothic" w:hAnsi="Century Gothic"/>
        </w:rPr>
        <w:fldChar w:fldCharType="begin"/>
      </w:r>
      <w:r w:rsidRPr="001B2200">
        <w:rPr>
          <w:rFonts w:ascii="Century Gothic" w:hAnsi="Century Gothic"/>
        </w:rPr>
        <w:instrText xml:space="preserve"> REF _Ref325620708 \h  \* MERGEFORMAT </w:instrText>
      </w:r>
      <w:r w:rsidR="002B6B2B" w:rsidRPr="001B2200">
        <w:rPr>
          <w:rFonts w:ascii="Century Gothic" w:hAnsi="Century Gothic"/>
        </w:rPr>
      </w:r>
      <w:r w:rsidR="002B6B2B" w:rsidRPr="001B2200">
        <w:rPr>
          <w:rFonts w:ascii="Century Gothic" w:hAnsi="Century Gothic"/>
        </w:rPr>
        <w:fldChar w:fldCharType="separate"/>
      </w:r>
      <w:r w:rsidR="000A1669" w:rsidRPr="000A1669">
        <w:rPr>
          <w:rFonts w:ascii="Century Gothic" w:hAnsi="Century Gothic"/>
          <w:color w:val="F79646" w:themeColor="accent6"/>
        </w:rPr>
        <w:drawing>
          <wp:inline distT="0" distB="0" distL="0" distR="0">
            <wp:extent cx="5760720" cy="3957050"/>
            <wp:effectExtent l="19050" t="0" r="0" b="0"/>
            <wp:docPr id="14" name="Image 3"/>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0" cstate="print"/>
                    <a:srcRect l="43569" t="8097"/>
                    <a:stretch>
                      <a:fillRect/>
                    </a:stretch>
                  </pic:blipFill>
                  <pic:spPr bwMode="auto">
                    <a:xfrm>
                      <a:off x="0" y="0"/>
                      <a:ext cx="5760720" cy="3957050"/>
                    </a:xfrm>
                    <a:prstGeom prst="rect">
                      <a:avLst/>
                    </a:prstGeom>
                    <a:solidFill>
                      <a:sysClr val="window" lastClr="FFFFFF"/>
                    </a:solidFill>
                    <a:ln w="9525">
                      <a:noFill/>
                      <a:miter lim="800000"/>
                      <a:headEnd/>
                      <a:tailEnd/>
                    </a:ln>
                    <a:effectLst/>
                  </pic:spPr>
                </pic:pic>
              </a:graphicData>
            </a:graphic>
          </wp:inline>
        </w:drawing>
      </w:r>
    </w:p>
    <w:p w:rsidR="009D0053" w:rsidRDefault="000A1669" w:rsidP="009D0053">
      <w:pPr>
        <w:spacing w:after="120" w:line="240" w:lineRule="auto"/>
        <w:rPr>
          <w:rFonts w:ascii="Century Gothic" w:hAnsi="Century Gothic"/>
        </w:rPr>
      </w:pPr>
      <w:r w:rsidRPr="000A1669">
        <w:rPr>
          <w:rFonts w:ascii="Century Gothic" w:hAnsi="Century Gothic"/>
          <w:noProof/>
          <w:color w:val="F79646" w:themeColor="accent6"/>
        </w:rPr>
        <w:t>Figure</w:t>
      </w:r>
      <w:r w:rsidRPr="001B2200">
        <w:rPr>
          <w:rFonts w:ascii="Century Gothic" w:hAnsi="Century Gothic" w:cs="Times New Roman"/>
        </w:rPr>
        <w:t xml:space="preserve"> </w:t>
      </w:r>
      <w:r>
        <w:rPr>
          <w:rFonts w:ascii="Century Gothic" w:hAnsi="Century Gothic" w:cs="Times New Roman"/>
          <w:noProof/>
        </w:rPr>
        <w:t>3</w:t>
      </w:r>
      <w:r w:rsidR="002B6B2B" w:rsidRPr="001B2200">
        <w:rPr>
          <w:rFonts w:ascii="Century Gothic" w:hAnsi="Century Gothic"/>
        </w:rPr>
        <w:fldChar w:fldCharType="end"/>
      </w:r>
      <w:r w:rsidR="0049424A" w:rsidRPr="001B2200">
        <w:rPr>
          <w:rFonts w:ascii="Century Gothic" w:hAnsi="Century Gothic"/>
        </w:rPr>
        <w:t xml:space="preserve">). </w:t>
      </w:r>
    </w:p>
    <w:p w:rsidR="009D0053" w:rsidRDefault="009D0053" w:rsidP="009D0053">
      <w:pPr>
        <w:spacing w:after="120" w:line="240" w:lineRule="auto"/>
        <w:rPr>
          <w:rFonts w:ascii="Century Gothic" w:hAnsi="Century Gothic"/>
        </w:rPr>
      </w:pPr>
    </w:p>
    <w:p w:rsidR="009D0053" w:rsidRDefault="0049424A" w:rsidP="009D0053">
      <w:pPr>
        <w:spacing w:after="120" w:line="240" w:lineRule="auto"/>
        <w:rPr>
          <w:rFonts w:ascii="Century Gothic" w:hAnsi="Century Gothic"/>
        </w:rPr>
      </w:pPr>
      <w:r w:rsidRPr="001B2200">
        <w:rPr>
          <w:rFonts w:ascii="Century Gothic" w:hAnsi="Century Gothic"/>
        </w:rPr>
        <w:t>Les secteurs de l’industrie et de la production d’électricité sont à l’origine d’une réduction des émissions totales de respectivement 27% et 8%, mais la croissance des émissions liées au transport a par contre provoqué une augmentation des émissions</w:t>
      </w:r>
      <w:r w:rsidR="009D0053">
        <w:rPr>
          <w:rFonts w:ascii="Century Gothic" w:hAnsi="Century Gothic"/>
        </w:rPr>
        <w:t xml:space="preserve"> g</w:t>
      </w:r>
      <w:r w:rsidRPr="001B2200">
        <w:rPr>
          <w:rFonts w:ascii="Century Gothic" w:hAnsi="Century Gothic"/>
        </w:rPr>
        <w:t>lobales de 3%.</w:t>
      </w:r>
    </w:p>
    <w:p w:rsidR="0049424A" w:rsidRPr="001B2200" w:rsidRDefault="0049424A" w:rsidP="009D0053">
      <w:pPr>
        <w:spacing w:after="120" w:line="240" w:lineRule="auto"/>
        <w:rPr>
          <w:rFonts w:ascii="Century Gothic" w:hAnsi="Century Gothic"/>
        </w:rPr>
      </w:pPr>
    </w:p>
    <w:p w:rsidR="0049424A" w:rsidRPr="001B2200" w:rsidRDefault="0049424A" w:rsidP="0049424A">
      <w:pPr>
        <w:pStyle w:val="Lgende"/>
        <w:rPr>
          <w:rFonts w:ascii="Century Gothic" w:hAnsi="Century Gothic" w:cs="Times New Roman"/>
        </w:rPr>
      </w:pPr>
      <w:bookmarkStart w:id="14" w:name="_Ref325620708"/>
      <w:bookmarkStart w:id="15" w:name="_Toc377722758"/>
      <w:r w:rsidRPr="001B2200">
        <w:rPr>
          <w:rFonts w:ascii="Century Gothic" w:hAnsi="Century Gothic" w:cs="Times New Roman"/>
          <w:noProof/>
          <w:lang w:eastAsia="fr-BE" w:bidi="ar-SA"/>
        </w:rPr>
        <w:lastRenderedPageBreak/>
        <w:drawing>
          <wp:inline distT="0" distB="0" distL="0" distR="0">
            <wp:extent cx="5760720" cy="3957050"/>
            <wp:effectExtent l="19050" t="0" r="0" b="0"/>
            <wp:docPr id="5" name="Image 3"/>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0" cstate="print"/>
                    <a:srcRect l="43569" t="8097"/>
                    <a:stretch>
                      <a:fillRect/>
                    </a:stretch>
                  </pic:blipFill>
                  <pic:spPr bwMode="auto">
                    <a:xfrm>
                      <a:off x="0" y="0"/>
                      <a:ext cx="5760720" cy="3957050"/>
                    </a:xfrm>
                    <a:prstGeom prst="rect">
                      <a:avLst/>
                    </a:prstGeom>
                    <a:solidFill>
                      <a:sysClr val="window" lastClr="FFFFFF"/>
                    </a:solidFill>
                    <a:ln w="9525">
                      <a:noFill/>
                      <a:miter lim="800000"/>
                      <a:headEnd/>
                      <a:tailEnd/>
                    </a:ln>
                    <a:effectLst/>
                  </pic:spPr>
                </pic:pic>
              </a:graphicData>
            </a:graphic>
          </wp:inline>
        </w:drawing>
      </w:r>
    </w:p>
    <w:p w:rsidR="0049424A" w:rsidRPr="001B2200" w:rsidRDefault="0049424A" w:rsidP="0049424A">
      <w:pPr>
        <w:pStyle w:val="Lgende"/>
        <w:rPr>
          <w:rFonts w:ascii="Century Gothic" w:hAnsi="Century Gothic" w:cs="Times New Roman"/>
          <w:b/>
        </w:rPr>
      </w:pPr>
      <w:r w:rsidRPr="001B2200">
        <w:rPr>
          <w:rFonts w:ascii="Century Gothic" w:hAnsi="Century Gothic" w:cs="Times New Roman"/>
        </w:rPr>
        <w:t xml:space="preserve">Figure </w:t>
      </w:r>
      <w:r w:rsidR="002B6B2B" w:rsidRPr="001B2200">
        <w:rPr>
          <w:rFonts w:ascii="Century Gothic" w:hAnsi="Century Gothic" w:cs="Times New Roman"/>
          <w:b/>
        </w:rPr>
        <w:fldChar w:fldCharType="begin"/>
      </w:r>
      <w:r w:rsidRPr="001B2200">
        <w:rPr>
          <w:rFonts w:ascii="Century Gothic" w:hAnsi="Century Gothic" w:cs="Times New Roman"/>
        </w:rPr>
        <w:instrText xml:space="preserve"> SEQ Figure \* ARABIC </w:instrText>
      </w:r>
      <w:r w:rsidR="002B6B2B" w:rsidRPr="001B2200">
        <w:rPr>
          <w:rFonts w:ascii="Century Gothic" w:hAnsi="Century Gothic" w:cs="Times New Roman"/>
          <w:b/>
        </w:rPr>
        <w:fldChar w:fldCharType="separate"/>
      </w:r>
      <w:r w:rsidR="000A1669">
        <w:rPr>
          <w:rFonts w:ascii="Century Gothic" w:hAnsi="Century Gothic" w:cs="Times New Roman"/>
          <w:noProof/>
        </w:rPr>
        <w:t>3</w:t>
      </w:r>
      <w:r w:rsidR="002B6B2B" w:rsidRPr="001B2200">
        <w:rPr>
          <w:rFonts w:ascii="Century Gothic" w:hAnsi="Century Gothic" w:cs="Times New Roman"/>
          <w:b/>
        </w:rPr>
        <w:fldChar w:fldCharType="end"/>
      </w:r>
      <w:bookmarkEnd w:id="14"/>
      <w:r w:rsidRPr="001B2200">
        <w:rPr>
          <w:rFonts w:ascii="Century Gothic" w:hAnsi="Century Gothic" w:cs="Times New Roman"/>
        </w:rPr>
        <w:t>: Evolution des émissions de GES par secteur d'activité en Wallonie (</w:t>
      </w:r>
      <w:proofErr w:type="spellStart"/>
      <w:r w:rsidRPr="001B2200">
        <w:rPr>
          <w:rFonts w:ascii="Century Gothic" w:hAnsi="Century Gothic" w:cs="Times New Roman"/>
        </w:rPr>
        <w:t>kt</w:t>
      </w:r>
      <w:proofErr w:type="spellEnd"/>
      <w:r w:rsidRPr="001B2200">
        <w:rPr>
          <w:rFonts w:ascii="Century Gothic" w:hAnsi="Century Gothic" w:cs="Times New Roman"/>
        </w:rPr>
        <w:t xml:space="preserve"> </w:t>
      </w:r>
      <w:proofErr w:type="spellStart"/>
      <w:r w:rsidRPr="001B2200">
        <w:rPr>
          <w:rFonts w:ascii="Century Gothic" w:hAnsi="Century Gothic" w:cs="Times New Roman"/>
        </w:rPr>
        <w:t>éq</w:t>
      </w:r>
      <w:proofErr w:type="spellEnd"/>
      <w:r w:rsidRPr="001B2200">
        <w:rPr>
          <w:rFonts w:ascii="Century Gothic" w:hAnsi="Century Gothic" w:cs="Times New Roman"/>
        </w:rPr>
        <w:t xml:space="preserve"> CO</w:t>
      </w:r>
      <w:r w:rsidRPr="001B2200">
        <w:rPr>
          <w:rFonts w:ascii="Century Gothic" w:hAnsi="Century Gothic" w:cs="Times New Roman"/>
          <w:vertAlign w:val="subscript"/>
        </w:rPr>
        <w:t>2</w:t>
      </w:r>
      <w:r w:rsidRPr="001B2200">
        <w:rPr>
          <w:rFonts w:ascii="Century Gothic" w:hAnsi="Century Gothic" w:cs="Times New Roman"/>
        </w:rPr>
        <w:t xml:space="preserve">, entre 1990 et 2014 ; source </w:t>
      </w:r>
      <w:proofErr w:type="spellStart"/>
      <w:r w:rsidRPr="001B2200">
        <w:rPr>
          <w:rFonts w:ascii="Century Gothic" w:hAnsi="Century Gothic" w:cs="Times New Roman"/>
        </w:rPr>
        <w:t>AwAC</w:t>
      </w:r>
      <w:proofErr w:type="spellEnd"/>
      <w:r w:rsidRPr="001B2200">
        <w:rPr>
          <w:rFonts w:ascii="Century Gothic" w:hAnsi="Century Gothic" w:cs="Times New Roman"/>
        </w:rPr>
        <w:t>)</w:t>
      </w:r>
      <w:bookmarkEnd w:id="15"/>
    </w:p>
    <w:p w:rsidR="0049424A" w:rsidRPr="001B2200" w:rsidRDefault="0049424A" w:rsidP="009D0053">
      <w:pPr>
        <w:jc w:val="both"/>
        <w:rPr>
          <w:rFonts w:ascii="Century Gothic" w:hAnsi="Century Gothic"/>
        </w:rPr>
      </w:pPr>
      <w:r w:rsidRPr="001B2200">
        <w:rPr>
          <w:rFonts w:ascii="Century Gothic" w:hAnsi="Century Gothic"/>
        </w:rPr>
        <w:t>Le graphe suivant montre l’évolution des émissions de gaz  à effet de serre pour les secteurs ETS et non-ETS. Nous pouvons voir que les émissions ETS (production d’énergie et une partie importante de l’industrie) ont fortement diminué contrairement aux secteurs non-ETS (résidentiel, tertiaire, transport, agriculture, une partie de l’industrie) qui sont restés assez stables depuis 1990.</w:t>
      </w:r>
    </w:p>
    <w:p w:rsidR="0049424A" w:rsidRPr="001B2200" w:rsidRDefault="0049424A" w:rsidP="0049424A">
      <w:pPr>
        <w:rPr>
          <w:rFonts w:ascii="Century Gothic" w:hAnsi="Century Gothic"/>
        </w:rPr>
      </w:pPr>
      <w:r w:rsidRPr="001B2200">
        <w:rPr>
          <w:rFonts w:ascii="Century Gothic" w:hAnsi="Century Gothic"/>
          <w:noProof/>
          <w:lang w:eastAsia="fr-BE"/>
        </w:rPr>
        <w:lastRenderedPageBreak/>
        <w:drawing>
          <wp:inline distT="0" distB="0" distL="0" distR="0">
            <wp:extent cx="5760000" cy="3733333"/>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0000" cy="3733333"/>
                    </a:xfrm>
                    <a:prstGeom prst="rect">
                      <a:avLst/>
                    </a:prstGeom>
                    <a:noFill/>
                  </pic:spPr>
                </pic:pic>
              </a:graphicData>
            </a:graphic>
          </wp:inline>
        </w:drawing>
      </w:r>
    </w:p>
    <w:p w:rsidR="0049424A" w:rsidRPr="001B2200" w:rsidRDefault="0049424A" w:rsidP="0049424A">
      <w:pPr>
        <w:rPr>
          <w:rFonts w:ascii="Century Gothic" w:hAnsi="Century Gothic"/>
        </w:rPr>
      </w:pPr>
      <w:r w:rsidRPr="001B2200">
        <w:rPr>
          <w:rFonts w:ascii="Century Gothic" w:hAnsi="Century Gothic"/>
        </w:rPr>
        <w:br w:type="page"/>
      </w:r>
    </w:p>
    <w:p w:rsidR="0049424A" w:rsidRPr="00911A5D" w:rsidRDefault="0049424A" w:rsidP="00911A5D">
      <w:pPr>
        <w:pStyle w:val="Paragraphedeliste"/>
        <w:numPr>
          <w:ilvl w:val="1"/>
          <w:numId w:val="17"/>
        </w:numPr>
        <w:rPr>
          <w:rFonts w:ascii="Century Gothic" w:hAnsi="Century Gothic"/>
          <w:b/>
          <w:i/>
          <w:color w:val="1F497D" w:themeColor="text2"/>
          <w:u w:val="single"/>
        </w:rPr>
      </w:pPr>
      <w:r w:rsidRPr="00911A5D">
        <w:rPr>
          <w:rFonts w:ascii="Century Gothic" w:hAnsi="Century Gothic"/>
          <w:b/>
          <w:i/>
          <w:color w:val="1F497D" w:themeColor="text2"/>
          <w:u w:val="single"/>
        </w:rPr>
        <w:lastRenderedPageBreak/>
        <w:t>Energies Renouvelables</w:t>
      </w:r>
    </w:p>
    <w:p w:rsidR="0049424A" w:rsidRDefault="0049424A" w:rsidP="0049424A">
      <w:pPr>
        <w:pStyle w:val="Paragraphedeliste"/>
        <w:rPr>
          <w:rFonts w:ascii="Century Gothic" w:hAnsi="Century Gothic"/>
        </w:rPr>
      </w:pPr>
    </w:p>
    <w:p w:rsidR="00911A5D" w:rsidRDefault="00911A5D" w:rsidP="0049424A">
      <w:pPr>
        <w:pStyle w:val="Paragraphedeliste"/>
        <w:rPr>
          <w:rFonts w:ascii="Century Gothic" w:hAnsi="Century Gothic"/>
        </w:rPr>
      </w:pPr>
    </w:p>
    <w:p w:rsidR="00911A5D" w:rsidRPr="00911A5D" w:rsidRDefault="00911A5D" w:rsidP="00911A5D">
      <w:pPr>
        <w:jc w:val="both"/>
        <w:rPr>
          <w:rFonts w:ascii="Century Gothic" w:hAnsi="Century Gothic"/>
        </w:rPr>
      </w:pPr>
      <w:r w:rsidRPr="00911A5D">
        <w:rPr>
          <w:rFonts w:ascii="Century Gothic" w:hAnsi="Century Gothic"/>
        </w:rPr>
        <w:t>En 2015, le pourcentage d’énergie renouvelable dans la consommation finale brute wallonne est de 11,1%, dont 3,3% dus à l’électricité, 6,7% à la chaleur et 1,1% au transport.</w:t>
      </w:r>
    </w:p>
    <w:p w:rsidR="00911A5D" w:rsidRPr="00911A5D" w:rsidRDefault="00911A5D" w:rsidP="00911A5D">
      <w:pPr>
        <w:jc w:val="both"/>
        <w:rPr>
          <w:rFonts w:ascii="Century Gothic" w:hAnsi="Century Gothic"/>
        </w:rPr>
      </w:pPr>
      <w:r w:rsidRPr="00911A5D">
        <w:rPr>
          <w:rFonts w:ascii="Century Gothic" w:hAnsi="Century Gothic"/>
        </w:rPr>
        <w:t xml:space="preserve">L’augmentation de ce pourcentage depuis 1990, de 2,3% à 11,1% est le résultat d’un quadruplement de la production brute d’énergie renouvelable (de 2,8 à 13,5 TWh) mais aussi d’une baisse de 15% de la consommation finale brute. </w:t>
      </w:r>
    </w:p>
    <w:p w:rsidR="00911A5D" w:rsidRPr="00911A5D" w:rsidRDefault="00911A5D" w:rsidP="00911A5D">
      <w:pPr>
        <w:jc w:val="both"/>
        <w:rPr>
          <w:rFonts w:ascii="Century Gothic" w:hAnsi="Century Gothic"/>
        </w:rPr>
      </w:pPr>
      <w:r w:rsidRPr="00911A5D">
        <w:rPr>
          <w:rFonts w:ascii="Century Gothic" w:hAnsi="Century Gothic"/>
        </w:rPr>
        <w:t xml:space="preserve">En 2015, la production électrique nette renouvelable est estimée à 3975 </w:t>
      </w:r>
      <w:proofErr w:type="spellStart"/>
      <w:r w:rsidRPr="00911A5D">
        <w:rPr>
          <w:rFonts w:ascii="Century Gothic" w:hAnsi="Century Gothic"/>
        </w:rPr>
        <w:t>GWh</w:t>
      </w:r>
      <w:proofErr w:type="spellEnd"/>
      <w:r w:rsidRPr="00911A5D">
        <w:rPr>
          <w:rFonts w:ascii="Century Gothic" w:hAnsi="Century Gothic"/>
        </w:rPr>
        <w:t xml:space="preserve">, en hausse de 13,5% par rapport à 2014. Cette hausse est imputable à l’énergie éolienne (+175GWh), à la biomasse solide (+170 </w:t>
      </w:r>
      <w:proofErr w:type="spellStart"/>
      <w:r w:rsidRPr="00911A5D">
        <w:rPr>
          <w:rFonts w:ascii="Century Gothic" w:hAnsi="Century Gothic"/>
        </w:rPr>
        <w:t>GWh</w:t>
      </w:r>
      <w:proofErr w:type="spellEnd"/>
      <w:r w:rsidRPr="00911A5D">
        <w:rPr>
          <w:rFonts w:ascii="Century Gothic" w:hAnsi="Century Gothic"/>
        </w:rPr>
        <w:t xml:space="preserve">) et au solaire </w:t>
      </w:r>
      <w:proofErr w:type="gramStart"/>
      <w:r w:rsidRPr="00911A5D">
        <w:rPr>
          <w:rFonts w:ascii="Century Gothic" w:hAnsi="Century Gothic"/>
        </w:rPr>
        <w:t>photovoltaïque(</w:t>
      </w:r>
      <w:proofErr w:type="gramEnd"/>
      <w:r w:rsidRPr="00911A5D">
        <w:rPr>
          <w:rFonts w:ascii="Century Gothic" w:hAnsi="Century Gothic"/>
        </w:rPr>
        <w:t xml:space="preserve">+69 </w:t>
      </w:r>
      <w:proofErr w:type="spellStart"/>
      <w:r w:rsidRPr="00911A5D">
        <w:rPr>
          <w:rFonts w:ascii="Century Gothic" w:hAnsi="Century Gothic"/>
        </w:rPr>
        <w:t>GWh</w:t>
      </w:r>
      <w:proofErr w:type="spellEnd"/>
      <w:r w:rsidRPr="00911A5D">
        <w:rPr>
          <w:rFonts w:ascii="Century Gothic" w:hAnsi="Century Gothic"/>
        </w:rPr>
        <w:t>).</w:t>
      </w:r>
    </w:p>
    <w:p w:rsidR="00911A5D" w:rsidRPr="00911A5D" w:rsidRDefault="00911A5D" w:rsidP="00911A5D">
      <w:pPr>
        <w:jc w:val="both"/>
        <w:rPr>
          <w:rFonts w:ascii="Century Gothic" w:hAnsi="Century Gothic"/>
        </w:rPr>
      </w:pPr>
      <w:r w:rsidRPr="00911A5D">
        <w:rPr>
          <w:rFonts w:ascii="Century Gothic" w:hAnsi="Century Gothic"/>
        </w:rPr>
        <w:t>Pour l’année 2015, la production de chaleur nette s’élève à 8108 GWh. L’essentiel de cette production de chaleur est assurée par les bioénergies et en particulier la biomasse solide.</w:t>
      </w:r>
    </w:p>
    <w:p w:rsidR="00911A5D" w:rsidRPr="00135B05" w:rsidRDefault="00911A5D" w:rsidP="0049424A">
      <w:pPr>
        <w:pStyle w:val="Paragraphedeliste"/>
        <w:rPr>
          <w:rFonts w:ascii="Century Gothic" w:hAnsi="Century Gothic"/>
          <w:lang w:val="fr-BE"/>
        </w:rPr>
      </w:pPr>
    </w:p>
    <w:p w:rsidR="0049424A" w:rsidRPr="001B2200" w:rsidRDefault="0049424A" w:rsidP="0049424A">
      <w:pPr>
        <w:ind w:left="720"/>
        <w:rPr>
          <w:rFonts w:ascii="Century Gothic" w:hAnsi="Century Gothic"/>
        </w:rPr>
      </w:pPr>
    </w:p>
    <w:p w:rsidR="0049424A" w:rsidRPr="001B2200" w:rsidRDefault="0049424A" w:rsidP="0049424A">
      <w:pPr>
        <w:rPr>
          <w:rFonts w:ascii="Century Gothic" w:hAnsi="Century Gothic"/>
        </w:rPr>
      </w:pPr>
      <w:r w:rsidRPr="001B2200">
        <w:rPr>
          <w:rFonts w:ascii="Century Gothic" w:hAnsi="Century Gothic"/>
          <w:noProof/>
          <w:lang w:eastAsia="fr-BE"/>
        </w:rPr>
        <w:drawing>
          <wp:inline distT="0" distB="0" distL="0" distR="0">
            <wp:extent cx="5000625" cy="23812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00625" cy="2381250"/>
                    </a:xfrm>
                    <a:prstGeom prst="rect">
                      <a:avLst/>
                    </a:prstGeom>
                    <a:noFill/>
                    <a:ln w="9525">
                      <a:noFill/>
                      <a:miter lim="800000"/>
                      <a:headEnd/>
                      <a:tailEnd/>
                    </a:ln>
                  </pic:spPr>
                </pic:pic>
              </a:graphicData>
            </a:graphic>
          </wp:inline>
        </w:drawing>
      </w:r>
    </w:p>
    <w:p w:rsidR="0049424A" w:rsidRPr="001B2200" w:rsidRDefault="0049424A" w:rsidP="0049424A">
      <w:pPr>
        <w:jc w:val="right"/>
        <w:rPr>
          <w:rFonts w:ascii="Century Gothic" w:hAnsi="Century Gothic"/>
          <w:sz w:val="18"/>
        </w:rPr>
      </w:pPr>
      <w:r w:rsidRPr="001B2200">
        <w:rPr>
          <w:rFonts w:ascii="Century Gothic" w:hAnsi="Century Gothic"/>
          <w:sz w:val="18"/>
        </w:rPr>
        <w:t>Source : Bilan énergétique de la Wallonie 2015 – Bilan de production primaire et récupération (y compris cogénération  et renouvelables)</w:t>
      </w:r>
    </w:p>
    <w:p w:rsidR="0049424A" w:rsidRPr="001B2200" w:rsidRDefault="0049424A" w:rsidP="0049424A">
      <w:pPr>
        <w:rPr>
          <w:rFonts w:ascii="Century Gothic" w:hAnsi="Century Gothic"/>
          <w:sz w:val="18"/>
        </w:rPr>
      </w:pPr>
    </w:p>
    <w:p w:rsidR="00911A5D" w:rsidRDefault="00911A5D">
      <w:pPr>
        <w:rPr>
          <w:rFonts w:ascii="Century Gothic" w:hAnsi="Century Gothic"/>
        </w:rPr>
      </w:pPr>
      <w:r>
        <w:rPr>
          <w:rFonts w:ascii="Century Gothic" w:hAnsi="Century Gothic"/>
        </w:rPr>
        <w:br w:type="page"/>
      </w:r>
    </w:p>
    <w:p w:rsidR="00C552D7" w:rsidRPr="001B2200" w:rsidRDefault="00C552D7" w:rsidP="007E3B50">
      <w:pPr>
        <w:rPr>
          <w:rFonts w:ascii="Century Gothic" w:hAnsi="Century Gothic"/>
        </w:rPr>
      </w:pPr>
    </w:p>
    <w:p w:rsidR="00C552D7" w:rsidRPr="001B2200" w:rsidRDefault="00C552D7" w:rsidP="007E3B50">
      <w:pPr>
        <w:rPr>
          <w:rFonts w:ascii="Century Gothic" w:hAnsi="Century Gothic"/>
        </w:rPr>
      </w:pPr>
    </w:p>
    <w:p w:rsidR="007A5B20" w:rsidRPr="001B2200" w:rsidRDefault="00756CB3" w:rsidP="0009478C">
      <w:pPr>
        <w:pStyle w:val="Titre1"/>
        <w:numPr>
          <w:ilvl w:val="0"/>
          <w:numId w:val="26"/>
        </w:numPr>
        <w:rPr>
          <w:rFonts w:ascii="Century Gothic" w:hAnsi="Century Gothic"/>
        </w:rPr>
      </w:pPr>
      <w:bookmarkStart w:id="16" w:name="_Toc476563756"/>
      <w:r w:rsidRPr="001B2200">
        <w:rPr>
          <w:rFonts w:ascii="Century Gothic" w:hAnsi="Century Gothic"/>
        </w:rPr>
        <w:t>Questionnaire</w:t>
      </w:r>
      <w:bookmarkEnd w:id="16"/>
    </w:p>
    <w:p w:rsidR="00C26CC1" w:rsidRPr="001B2200" w:rsidRDefault="00C26CC1" w:rsidP="00C26CC1">
      <w:pPr>
        <w:ind w:left="720"/>
        <w:rPr>
          <w:rFonts w:ascii="Century Gothic" w:hAnsi="Century Gothic"/>
        </w:rPr>
      </w:pPr>
    </w:p>
    <w:p w:rsidR="00E01067" w:rsidRDefault="00371D19" w:rsidP="00911A5D">
      <w:pPr>
        <w:pStyle w:val="Paragraphedeliste"/>
        <w:numPr>
          <w:ilvl w:val="0"/>
          <w:numId w:val="31"/>
        </w:numPr>
        <w:jc w:val="both"/>
        <w:rPr>
          <w:rFonts w:ascii="Century Gothic" w:hAnsi="Century Gothic"/>
          <w:lang w:val="fr-BE"/>
        </w:rPr>
      </w:pPr>
      <w:r>
        <w:rPr>
          <w:rFonts w:ascii="Century Gothic" w:hAnsi="Century Gothic"/>
          <w:lang w:val="fr-BE"/>
        </w:rPr>
        <w:t>Dans l’ensemble des politiques et mesures</w:t>
      </w:r>
      <w:r w:rsidR="00E01067">
        <w:rPr>
          <w:rFonts w:ascii="Century Gothic" w:hAnsi="Century Gothic"/>
          <w:lang w:val="fr-BE"/>
        </w:rPr>
        <w:t xml:space="preserve"> (</w:t>
      </w:r>
      <w:proofErr w:type="spellStart"/>
      <w:r w:rsidR="00E01067">
        <w:rPr>
          <w:rFonts w:ascii="Century Gothic" w:hAnsi="Century Gothic"/>
          <w:lang w:val="fr-BE"/>
        </w:rPr>
        <w:t>PAMs</w:t>
      </w:r>
      <w:proofErr w:type="spellEnd"/>
      <w:r w:rsidR="00E01067">
        <w:rPr>
          <w:rFonts w:ascii="Century Gothic" w:hAnsi="Century Gothic"/>
          <w:lang w:val="fr-BE"/>
        </w:rPr>
        <w:t>)</w:t>
      </w:r>
      <w:r>
        <w:rPr>
          <w:rFonts w:ascii="Century Gothic" w:hAnsi="Century Gothic"/>
          <w:lang w:val="fr-BE"/>
        </w:rPr>
        <w:t xml:space="preserve"> déjà prises pour réduire les émissions de gaz à effet de serre, </w:t>
      </w:r>
      <w:r w:rsidR="00E01067">
        <w:rPr>
          <w:rFonts w:ascii="Century Gothic" w:hAnsi="Century Gothic"/>
          <w:lang w:val="fr-BE"/>
        </w:rPr>
        <w:t xml:space="preserve">quelles sont celles que vous jugez les plus efficaces (en dehors des politiques « énergies renouvelables) » ? A contrario, identifiez-vous des </w:t>
      </w:r>
      <w:proofErr w:type="spellStart"/>
      <w:r w:rsidR="00E01067">
        <w:rPr>
          <w:rFonts w:ascii="Century Gothic" w:hAnsi="Century Gothic"/>
          <w:lang w:val="fr-BE"/>
        </w:rPr>
        <w:t>PAMs</w:t>
      </w:r>
      <w:proofErr w:type="spellEnd"/>
      <w:r w:rsidR="00E01067">
        <w:rPr>
          <w:rFonts w:ascii="Century Gothic" w:hAnsi="Century Gothic"/>
          <w:lang w:val="fr-BE"/>
        </w:rPr>
        <w:t xml:space="preserve"> non pertinentes par rapport à l’objectif de </w:t>
      </w:r>
      <w:proofErr w:type="spellStart"/>
      <w:r w:rsidR="00E01067">
        <w:rPr>
          <w:rFonts w:ascii="Century Gothic" w:hAnsi="Century Gothic"/>
          <w:lang w:val="fr-BE"/>
        </w:rPr>
        <w:t>décarbonation</w:t>
      </w:r>
      <w:proofErr w:type="spellEnd"/>
      <w:r w:rsidR="00E01067">
        <w:rPr>
          <w:rFonts w:ascii="Century Gothic" w:hAnsi="Century Gothic"/>
          <w:lang w:val="fr-BE"/>
        </w:rPr>
        <w:t xml:space="preserve"> poursuivi ?</w:t>
      </w:r>
    </w:p>
    <w:p w:rsidR="007A33B1" w:rsidRDefault="007A33B1" w:rsidP="007A33B1">
      <w:pPr>
        <w:pStyle w:val="Paragraphedeliste"/>
        <w:jc w:val="both"/>
        <w:rPr>
          <w:rFonts w:ascii="Century Gothic" w:hAnsi="Century Gothic"/>
          <w:lang w:val="fr-BE"/>
        </w:rPr>
      </w:pPr>
    </w:p>
    <w:p w:rsidR="0001085A" w:rsidRDefault="00E01067" w:rsidP="00911A5D">
      <w:pPr>
        <w:pStyle w:val="Paragraphedeliste"/>
        <w:numPr>
          <w:ilvl w:val="0"/>
          <w:numId w:val="31"/>
        </w:numPr>
        <w:jc w:val="both"/>
        <w:rPr>
          <w:rFonts w:ascii="Century Gothic" w:hAnsi="Century Gothic"/>
          <w:lang w:val="fr-BE"/>
        </w:rPr>
      </w:pPr>
      <w:r>
        <w:rPr>
          <w:rFonts w:ascii="Century Gothic" w:hAnsi="Century Gothic"/>
          <w:lang w:val="fr-BE"/>
        </w:rPr>
        <w:t xml:space="preserve"> </w:t>
      </w:r>
      <w:r w:rsidR="0001085A">
        <w:rPr>
          <w:rFonts w:ascii="Century Gothic" w:hAnsi="Century Gothic"/>
          <w:lang w:val="fr-BE"/>
        </w:rPr>
        <w:t xml:space="preserve"> </w:t>
      </w:r>
      <w:r>
        <w:rPr>
          <w:rFonts w:ascii="Century Gothic" w:hAnsi="Century Gothic"/>
          <w:lang w:val="fr-BE"/>
        </w:rPr>
        <w:t xml:space="preserve">Quelles seraient les </w:t>
      </w:r>
      <w:proofErr w:type="spellStart"/>
      <w:r>
        <w:rPr>
          <w:rFonts w:ascii="Century Gothic" w:hAnsi="Century Gothic"/>
          <w:lang w:val="fr-BE"/>
        </w:rPr>
        <w:t>PAMs</w:t>
      </w:r>
      <w:proofErr w:type="spellEnd"/>
      <w:r>
        <w:rPr>
          <w:rFonts w:ascii="Century Gothic" w:hAnsi="Century Gothic"/>
          <w:lang w:val="fr-BE"/>
        </w:rPr>
        <w:t xml:space="preserve"> prioritaires à mettre en place en Wallonie dans les prochaines années pour permettre d’atteindre l’objectif européen 2030 ? </w:t>
      </w:r>
    </w:p>
    <w:p w:rsidR="00E20A46" w:rsidRDefault="00E20A46">
      <w:pPr>
        <w:pStyle w:val="Paragraphedeliste"/>
        <w:jc w:val="both"/>
        <w:rPr>
          <w:rFonts w:ascii="Century Gothic" w:hAnsi="Century Gothic"/>
          <w:lang w:val="fr-BE"/>
        </w:rPr>
      </w:pPr>
    </w:p>
    <w:p w:rsidR="0099792A" w:rsidRPr="00416494" w:rsidRDefault="00C26CC1" w:rsidP="007A33B1">
      <w:pPr>
        <w:pStyle w:val="Paragraphedeliste"/>
        <w:numPr>
          <w:ilvl w:val="0"/>
          <w:numId w:val="31"/>
        </w:numPr>
        <w:jc w:val="both"/>
        <w:rPr>
          <w:rFonts w:ascii="Century Gothic" w:hAnsi="Century Gothic"/>
          <w:lang w:val="fr-BE"/>
        </w:rPr>
      </w:pPr>
      <w:r w:rsidRPr="00416494">
        <w:rPr>
          <w:rFonts w:ascii="Century Gothic" w:hAnsi="Century Gothic"/>
          <w:lang w:val="fr-BE"/>
        </w:rPr>
        <w:t>Quels sont</w:t>
      </w:r>
      <w:r w:rsidR="00911A5D" w:rsidRPr="00416494">
        <w:rPr>
          <w:rFonts w:ascii="Century Gothic" w:hAnsi="Century Gothic"/>
          <w:lang w:val="fr-BE"/>
        </w:rPr>
        <w:t xml:space="preserve">, selon vous, </w:t>
      </w:r>
      <w:r w:rsidRPr="00416494">
        <w:rPr>
          <w:rFonts w:ascii="Century Gothic" w:hAnsi="Century Gothic"/>
          <w:lang w:val="fr-BE"/>
        </w:rPr>
        <w:t xml:space="preserve"> les principales barrières au développement de l’électricité renouvelable</w:t>
      </w:r>
      <w:r w:rsidR="00BA1FC8" w:rsidRPr="00416494">
        <w:rPr>
          <w:rFonts w:ascii="Century Gothic" w:hAnsi="Century Gothic"/>
          <w:lang w:val="fr-BE"/>
        </w:rPr>
        <w:t xml:space="preserve"> en Wallonie</w:t>
      </w:r>
      <w:r w:rsidR="0099792A" w:rsidRPr="00416494">
        <w:rPr>
          <w:rFonts w:ascii="Century Gothic" w:hAnsi="Century Gothic"/>
          <w:lang w:val="fr-BE"/>
        </w:rPr>
        <w:t> ?</w:t>
      </w:r>
      <w:r w:rsidR="00911A5D" w:rsidRPr="00416494">
        <w:rPr>
          <w:rFonts w:ascii="Century Gothic" w:hAnsi="Century Gothic"/>
          <w:lang w:val="fr-BE"/>
        </w:rPr>
        <w:t xml:space="preserve"> </w:t>
      </w:r>
      <w:r w:rsidR="0099792A" w:rsidRPr="00416494">
        <w:rPr>
          <w:rFonts w:ascii="Century Gothic" w:hAnsi="Century Gothic"/>
          <w:lang w:val="fr-BE"/>
        </w:rPr>
        <w:t xml:space="preserve">Quelles sont les barrières existantes en matière d’investissement dans les unités de production renouvelables ? Quel rôle peut jouer le secteur public pour lever ces barrières ? Comment le marché devrait-il évoluer pour susciter ce type d’investissements ? </w:t>
      </w:r>
    </w:p>
    <w:p w:rsidR="00911A5D" w:rsidRPr="00416494" w:rsidRDefault="00911A5D" w:rsidP="00911A5D">
      <w:pPr>
        <w:pStyle w:val="Paragraphedeliste"/>
        <w:ind w:left="0"/>
        <w:jc w:val="both"/>
        <w:rPr>
          <w:rFonts w:ascii="Century Gothic" w:hAnsi="Century Gothic"/>
          <w:lang w:val="fr-BE"/>
        </w:rPr>
      </w:pPr>
    </w:p>
    <w:p w:rsidR="0099792A" w:rsidRPr="00416494" w:rsidRDefault="0099792A" w:rsidP="00911A5D">
      <w:pPr>
        <w:pStyle w:val="Paragraphedeliste"/>
        <w:numPr>
          <w:ilvl w:val="0"/>
          <w:numId w:val="31"/>
        </w:numPr>
        <w:jc w:val="both"/>
        <w:rPr>
          <w:rFonts w:ascii="Century Gothic" w:hAnsi="Century Gothic"/>
          <w:lang w:val="fr-BE"/>
        </w:rPr>
      </w:pPr>
      <w:r w:rsidRPr="00416494">
        <w:rPr>
          <w:rFonts w:ascii="Century Gothic" w:hAnsi="Century Gothic"/>
          <w:lang w:val="fr-BE"/>
        </w:rPr>
        <w:t xml:space="preserve">Le système actuel de soutien à l’électricité verte est-il, selon vous, adapté ? Quelles évolutions pourraient être apportées en matière de système de soutien à l’énergie verte tout en tenant compte du coût pour la société ? </w:t>
      </w:r>
    </w:p>
    <w:p w:rsidR="00911A5D" w:rsidRPr="00416494" w:rsidRDefault="00911A5D" w:rsidP="00911A5D">
      <w:pPr>
        <w:pStyle w:val="Paragraphedeliste"/>
        <w:jc w:val="both"/>
        <w:rPr>
          <w:rFonts w:ascii="Century Gothic" w:hAnsi="Century Gothic"/>
          <w:lang w:val="fr-BE"/>
        </w:rPr>
      </w:pPr>
    </w:p>
    <w:p w:rsidR="007A33B1" w:rsidRPr="007A33B1" w:rsidRDefault="00C26CC1" w:rsidP="007A33B1">
      <w:pPr>
        <w:pStyle w:val="Paragraphedeliste"/>
        <w:numPr>
          <w:ilvl w:val="0"/>
          <w:numId w:val="31"/>
        </w:numPr>
        <w:jc w:val="both"/>
        <w:rPr>
          <w:rFonts w:ascii="Century Gothic" w:hAnsi="Century Gothic"/>
          <w:lang w:val="fr-BE"/>
        </w:rPr>
      </w:pPr>
      <w:r w:rsidRPr="00416494">
        <w:rPr>
          <w:rFonts w:ascii="Century Gothic" w:hAnsi="Century Gothic"/>
          <w:lang w:val="fr-BE"/>
        </w:rPr>
        <w:t>Quels sont les principales barrières au développement de la chaleur  renouvelable</w:t>
      </w:r>
      <w:r w:rsidR="0099792A" w:rsidRPr="00416494">
        <w:rPr>
          <w:rFonts w:ascii="Century Gothic" w:hAnsi="Century Gothic"/>
          <w:lang w:val="fr-BE"/>
        </w:rPr>
        <w:t> </w:t>
      </w:r>
      <w:r w:rsidR="00BA1FC8" w:rsidRPr="00416494">
        <w:rPr>
          <w:rFonts w:ascii="Century Gothic" w:hAnsi="Century Gothic"/>
          <w:lang w:val="fr-BE"/>
        </w:rPr>
        <w:t>en Wallonie</w:t>
      </w:r>
      <w:r w:rsidR="0099792A" w:rsidRPr="00416494">
        <w:rPr>
          <w:rFonts w:ascii="Century Gothic" w:hAnsi="Century Gothic"/>
          <w:lang w:val="fr-BE"/>
        </w:rPr>
        <w:t>? Quel mécanisme de soutien vous semble le mieux adapté : une aide à l’investissement</w:t>
      </w:r>
      <w:r w:rsidR="00911A5D" w:rsidRPr="00416494">
        <w:rPr>
          <w:rFonts w:ascii="Century Gothic" w:hAnsi="Century Gothic"/>
          <w:lang w:val="fr-BE"/>
        </w:rPr>
        <w:t xml:space="preserve">, </w:t>
      </w:r>
      <w:r w:rsidR="0099792A" w:rsidRPr="00416494">
        <w:rPr>
          <w:rFonts w:ascii="Century Gothic" w:hAnsi="Century Gothic"/>
          <w:lang w:val="fr-BE"/>
        </w:rPr>
        <w:t>à la production</w:t>
      </w:r>
      <w:r w:rsidR="00BA1FC8" w:rsidRPr="00416494">
        <w:rPr>
          <w:rFonts w:ascii="Century Gothic" w:hAnsi="Century Gothic"/>
          <w:lang w:val="fr-BE"/>
        </w:rPr>
        <w:t>, autres …</w:t>
      </w:r>
      <w:r w:rsidR="0099792A" w:rsidRPr="00416494">
        <w:rPr>
          <w:rFonts w:ascii="Century Gothic" w:hAnsi="Century Gothic"/>
          <w:lang w:val="fr-BE"/>
        </w:rPr>
        <w:t> ?</w:t>
      </w:r>
      <w:r w:rsidR="007A33B1" w:rsidRPr="007A33B1">
        <w:rPr>
          <w:rFonts w:ascii="Century Gothic" w:hAnsi="Century Gothic"/>
          <w:lang w:val="fr-BE"/>
        </w:rPr>
        <w:t xml:space="preserve"> Quelles sont les principales barrières au développement des réseaux de chaleur en Wallonie ?</w:t>
      </w:r>
    </w:p>
    <w:p w:rsidR="007A33B1" w:rsidRPr="007A33B1" w:rsidRDefault="007A33B1" w:rsidP="007A33B1">
      <w:pPr>
        <w:pStyle w:val="Paragraphedeliste"/>
        <w:rPr>
          <w:rFonts w:ascii="Century Gothic" w:hAnsi="Century Gothic"/>
          <w:lang w:val="fr-BE"/>
        </w:rPr>
      </w:pPr>
    </w:p>
    <w:p w:rsidR="007A33B1" w:rsidRDefault="007A33B1" w:rsidP="00911A5D">
      <w:pPr>
        <w:pStyle w:val="Paragraphedeliste"/>
        <w:numPr>
          <w:ilvl w:val="0"/>
          <w:numId w:val="31"/>
        </w:numPr>
        <w:jc w:val="both"/>
        <w:rPr>
          <w:rFonts w:ascii="Century Gothic" w:hAnsi="Century Gothic"/>
          <w:lang w:val="fr-BE"/>
        </w:rPr>
      </w:pPr>
      <w:r>
        <w:rPr>
          <w:rFonts w:ascii="Century Gothic" w:hAnsi="Century Gothic"/>
          <w:lang w:val="fr-BE"/>
        </w:rPr>
        <w:t>Quelles sont les principales mesures qui pourraient/devraient être prises afin d’améliorer l’octroi des permis pour les projets éoliens en Wallonie ?</w:t>
      </w:r>
    </w:p>
    <w:p w:rsidR="007A33B1" w:rsidRPr="007A33B1" w:rsidRDefault="007A33B1" w:rsidP="007A33B1">
      <w:pPr>
        <w:pStyle w:val="Paragraphedeliste"/>
        <w:rPr>
          <w:rFonts w:ascii="Century Gothic" w:hAnsi="Century Gothic"/>
          <w:lang w:val="fr-BE"/>
        </w:rPr>
      </w:pPr>
    </w:p>
    <w:p w:rsidR="00BB2429" w:rsidRPr="00416494" w:rsidRDefault="00BB2429" w:rsidP="00911A5D">
      <w:pPr>
        <w:pStyle w:val="Paragraphedeliste"/>
        <w:numPr>
          <w:ilvl w:val="0"/>
          <w:numId w:val="31"/>
        </w:numPr>
        <w:jc w:val="both"/>
        <w:rPr>
          <w:rFonts w:ascii="Century Gothic" w:hAnsi="Century Gothic"/>
          <w:lang w:val="fr-BE"/>
        </w:rPr>
      </w:pPr>
      <w:r w:rsidRPr="00416494">
        <w:rPr>
          <w:rFonts w:ascii="Century Gothic" w:hAnsi="Century Gothic"/>
          <w:lang w:val="fr-BE"/>
        </w:rPr>
        <w:t>Quels sont les éléments primordiaux à mettre en place dans le cadre des  stratégies de déploiement des énergies renouvelables afin de garantir la stabilité et la transparence pour les investisseurs ?</w:t>
      </w:r>
    </w:p>
    <w:p w:rsidR="00911A5D" w:rsidRPr="00416494" w:rsidRDefault="00911A5D" w:rsidP="00911A5D">
      <w:pPr>
        <w:pStyle w:val="Paragraphedeliste"/>
        <w:jc w:val="both"/>
        <w:rPr>
          <w:rFonts w:ascii="Century Gothic" w:hAnsi="Century Gothic"/>
          <w:lang w:val="fr-BE"/>
        </w:rPr>
      </w:pPr>
    </w:p>
    <w:p w:rsidR="00C26CC1" w:rsidRDefault="00C26CC1" w:rsidP="00911A5D">
      <w:pPr>
        <w:pStyle w:val="Paragraphedeliste"/>
        <w:numPr>
          <w:ilvl w:val="0"/>
          <w:numId w:val="31"/>
        </w:numPr>
        <w:jc w:val="both"/>
        <w:rPr>
          <w:rFonts w:ascii="Century Gothic" w:hAnsi="Century Gothic"/>
          <w:lang w:val="fr-BE"/>
        </w:rPr>
      </w:pPr>
      <w:r w:rsidRPr="00416494">
        <w:rPr>
          <w:rFonts w:ascii="Century Gothic" w:hAnsi="Century Gothic"/>
          <w:lang w:val="fr-BE"/>
        </w:rPr>
        <w:t xml:space="preserve">Quelles sont </w:t>
      </w:r>
      <w:r w:rsidR="00911A5D" w:rsidRPr="00416494">
        <w:rPr>
          <w:rFonts w:ascii="Century Gothic" w:hAnsi="Century Gothic"/>
          <w:lang w:val="fr-BE"/>
        </w:rPr>
        <w:t>les</w:t>
      </w:r>
      <w:r w:rsidRPr="00416494">
        <w:rPr>
          <w:rFonts w:ascii="Century Gothic" w:hAnsi="Century Gothic"/>
          <w:lang w:val="fr-BE"/>
        </w:rPr>
        <w:t xml:space="preserve"> mesures qui  pourraient être mises en place</w:t>
      </w:r>
      <w:r w:rsidR="00BB2429" w:rsidRPr="00416494">
        <w:rPr>
          <w:rFonts w:ascii="Century Gothic" w:hAnsi="Century Gothic"/>
          <w:lang w:val="fr-BE"/>
        </w:rPr>
        <w:t xml:space="preserve"> en </w:t>
      </w:r>
      <w:r w:rsidR="00BA1FC8" w:rsidRPr="00416494">
        <w:rPr>
          <w:rFonts w:ascii="Century Gothic" w:hAnsi="Century Gothic"/>
          <w:lang w:val="fr-BE"/>
        </w:rPr>
        <w:t>W</w:t>
      </w:r>
      <w:r w:rsidR="00BB2429" w:rsidRPr="00416494">
        <w:rPr>
          <w:rFonts w:ascii="Century Gothic" w:hAnsi="Century Gothic"/>
          <w:lang w:val="fr-BE"/>
        </w:rPr>
        <w:t>allon</w:t>
      </w:r>
      <w:r w:rsidR="00BA1FC8" w:rsidRPr="00416494">
        <w:rPr>
          <w:rFonts w:ascii="Century Gothic" w:hAnsi="Century Gothic"/>
          <w:lang w:val="fr-BE"/>
        </w:rPr>
        <w:t>i</w:t>
      </w:r>
      <w:r w:rsidR="00BB2429" w:rsidRPr="00416494">
        <w:rPr>
          <w:rFonts w:ascii="Century Gothic" w:hAnsi="Century Gothic"/>
          <w:lang w:val="fr-BE"/>
        </w:rPr>
        <w:t>e</w:t>
      </w:r>
      <w:r w:rsidRPr="00416494">
        <w:rPr>
          <w:rFonts w:ascii="Century Gothic" w:hAnsi="Century Gothic"/>
          <w:lang w:val="fr-BE"/>
        </w:rPr>
        <w:t xml:space="preserve"> pour favoriser l’acceptation sociale des énergies renouvelables</w:t>
      </w:r>
      <w:r w:rsidR="0099792A" w:rsidRPr="00416494">
        <w:rPr>
          <w:rFonts w:ascii="Century Gothic" w:hAnsi="Century Gothic"/>
          <w:lang w:val="fr-BE"/>
        </w:rPr>
        <w:t> ?</w:t>
      </w:r>
    </w:p>
    <w:p w:rsidR="00E23D97" w:rsidRPr="00E23D97" w:rsidRDefault="00E23D97" w:rsidP="00E23D97">
      <w:pPr>
        <w:pStyle w:val="Paragraphedeliste"/>
        <w:rPr>
          <w:rFonts w:ascii="Century Gothic" w:hAnsi="Century Gothic"/>
          <w:lang w:val="fr-BE"/>
        </w:rPr>
      </w:pPr>
    </w:p>
    <w:p w:rsidR="00E23D97" w:rsidRDefault="00E23D97" w:rsidP="00E23D97">
      <w:pPr>
        <w:jc w:val="both"/>
        <w:rPr>
          <w:rFonts w:ascii="Century Gothic" w:hAnsi="Century Gothic"/>
        </w:rPr>
      </w:pPr>
    </w:p>
    <w:tbl>
      <w:tblPr>
        <w:tblStyle w:val="Grilledutableau"/>
        <w:tblW w:w="0" w:type="auto"/>
        <w:tblInd w:w="720" w:type="dxa"/>
        <w:tblLook w:val="04A0"/>
      </w:tblPr>
      <w:tblGrid>
        <w:gridCol w:w="4342"/>
        <w:gridCol w:w="4226"/>
      </w:tblGrid>
      <w:tr w:rsidR="00E23D97" w:rsidTr="00345A8B">
        <w:tc>
          <w:tcPr>
            <w:tcW w:w="4677"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lastRenderedPageBreak/>
              <w:t>Nom Organisme</w:t>
            </w:r>
          </w:p>
        </w:tc>
        <w:tc>
          <w:tcPr>
            <w:tcW w:w="4678" w:type="dxa"/>
          </w:tcPr>
          <w:p w:rsidR="00E23D97" w:rsidRDefault="00E23D97" w:rsidP="00345A8B">
            <w:pPr>
              <w:pStyle w:val="Paragraphedeliste"/>
              <w:ind w:left="0"/>
              <w:jc w:val="both"/>
              <w:rPr>
                <w:rFonts w:ascii="Century Gothic" w:hAnsi="Century Gothic"/>
                <w:lang w:val="fr-BE"/>
              </w:rPr>
            </w:pPr>
          </w:p>
        </w:tc>
      </w:tr>
      <w:tr w:rsidR="00E23D97" w:rsidTr="00345A8B">
        <w:tc>
          <w:tcPr>
            <w:tcW w:w="4677"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t>Personne de contact</w:t>
            </w:r>
          </w:p>
        </w:tc>
        <w:tc>
          <w:tcPr>
            <w:tcW w:w="4678" w:type="dxa"/>
          </w:tcPr>
          <w:p w:rsidR="00E23D97" w:rsidRDefault="00E23D97" w:rsidP="00345A8B">
            <w:pPr>
              <w:pStyle w:val="Paragraphedeliste"/>
              <w:ind w:left="0"/>
              <w:jc w:val="both"/>
              <w:rPr>
                <w:rFonts w:ascii="Century Gothic" w:hAnsi="Century Gothic"/>
                <w:lang w:val="fr-BE"/>
              </w:rPr>
            </w:pPr>
          </w:p>
        </w:tc>
      </w:tr>
      <w:tr w:rsidR="00E23D97" w:rsidTr="00345A8B">
        <w:tc>
          <w:tcPr>
            <w:tcW w:w="4677"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t>Tel.</w:t>
            </w:r>
          </w:p>
        </w:tc>
        <w:tc>
          <w:tcPr>
            <w:tcW w:w="4678" w:type="dxa"/>
          </w:tcPr>
          <w:p w:rsidR="00E23D97" w:rsidRDefault="00E23D97" w:rsidP="00345A8B">
            <w:pPr>
              <w:pStyle w:val="Paragraphedeliste"/>
              <w:ind w:left="0"/>
              <w:jc w:val="both"/>
              <w:rPr>
                <w:rFonts w:ascii="Century Gothic" w:hAnsi="Century Gothic"/>
                <w:lang w:val="fr-BE"/>
              </w:rPr>
            </w:pPr>
          </w:p>
        </w:tc>
      </w:tr>
      <w:tr w:rsidR="00E23D97" w:rsidTr="00345A8B">
        <w:tc>
          <w:tcPr>
            <w:tcW w:w="4677"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t>Mail</w:t>
            </w:r>
          </w:p>
        </w:tc>
        <w:tc>
          <w:tcPr>
            <w:tcW w:w="4678" w:type="dxa"/>
          </w:tcPr>
          <w:p w:rsidR="00E23D97" w:rsidRDefault="00E23D97" w:rsidP="00345A8B">
            <w:pPr>
              <w:pStyle w:val="Paragraphedeliste"/>
              <w:ind w:left="0"/>
              <w:jc w:val="both"/>
              <w:rPr>
                <w:rFonts w:ascii="Century Gothic" w:hAnsi="Century Gothic"/>
                <w:lang w:val="fr-BE"/>
              </w:rPr>
            </w:pPr>
          </w:p>
        </w:tc>
      </w:tr>
      <w:tr w:rsidR="00E23D97" w:rsidTr="00345A8B">
        <w:tc>
          <w:tcPr>
            <w:tcW w:w="4677"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t>Mes réponses  sont confidentielles</w:t>
            </w:r>
          </w:p>
          <w:p w:rsidR="00E23D97" w:rsidRPr="00315A0E" w:rsidRDefault="00E23D97" w:rsidP="00345A8B">
            <w:pPr>
              <w:pStyle w:val="Paragraphedeliste"/>
              <w:ind w:left="0"/>
              <w:jc w:val="both"/>
              <w:rPr>
                <w:rFonts w:ascii="Century Gothic" w:hAnsi="Century Gothic"/>
                <w:sz w:val="16"/>
                <w:szCs w:val="16"/>
                <w:lang w:val="fr-BE"/>
              </w:rPr>
            </w:pPr>
            <w:r w:rsidRPr="00315A0E">
              <w:rPr>
                <w:rFonts w:ascii="Century Gothic" w:hAnsi="Century Gothic"/>
                <w:sz w:val="16"/>
                <w:szCs w:val="16"/>
                <w:lang w:val="fr-BE"/>
              </w:rPr>
              <w:t>(biffer la mention inutile)</w:t>
            </w:r>
          </w:p>
        </w:tc>
        <w:tc>
          <w:tcPr>
            <w:tcW w:w="4678" w:type="dxa"/>
          </w:tcPr>
          <w:p w:rsidR="00E23D97" w:rsidRDefault="00E23D97" w:rsidP="00345A8B">
            <w:pPr>
              <w:pStyle w:val="Paragraphedeliste"/>
              <w:ind w:left="0"/>
              <w:jc w:val="both"/>
              <w:rPr>
                <w:rFonts w:ascii="Century Gothic" w:hAnsi="Century Gothic"/>
                <w:lang w:val="fr-BE"/>
              </w:rPr>
            </w:pPr>
            <w:r>
              <w:rPr>
                <w:rFonts w:ascii="Century Gothic" w:hAnsi="Century Gothic"/>
                <w:lang w:val="fr-BE"/>
              </w:rPr>
              <w:t>OUI- NON</w:t>
            </w:r>
          </w:p>
        </w:tc>
      </w:tr>
    </w:tbl>
    <w:p w:rsidR="00E23D97" w:rsidRPr="00E23D97" w:rsidRDefault="00E23D97" w:rsidP="00E23D97">
      <w:pPr>
        <w:jc w:val="both"/>
        <w:rPr>
          <w:rFonts w:ascii="Century Gothic" w:hAnsi="Century Gothic"/>
        </w:rPr>
      </w:pPr>
    </w:p>
    <w:p w:rsidR="00017B66" w:rsidRPr="001B2200" w:rsidRDefault="00017B66" w:rsidP="007A33B1">
      <w:pPr>
        <w:pStyle w:val="Titre1"/>
        <w:rPr>
          <w:rFonts w:ascii="Century Gothic" w:hAnsi="Century Gothic"/>
        </w:rPr>
      </w:pPr>
    </w:p>
    <w:sectPr w:rsidR="00017B66" w:rsidRPr="001B2200" w:rsidSect="0026047D">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9D9F8" w15:done="0"/>
  <w15:commentEx w15:paraId="3A6CD34A" w15:done="0"/>
  <w15:commentEx w15:paraId="4B1F31B5" w15:done="0"/>
  <w15:commentEx w15:paraId="7566593B" w15:done="0"/>
  <w15:commentEx w15:paraId="560B9B79" w15:done="0"/>
  <w15:commentEx w15:paraId="12901B0F" w15:done="0"/>
  <w15:commentEx w15:paraId="2EDE14ED" w15:done="0"/>
  <w15:commentEx w15:paraId="071985CE" w15:done="0"/>
  <w15:commentEx w15:paraId="1E94CD7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31A" w:rsidRDefault="00BC731A" w:rsidP="005B4EEA">
      <w:pPr>
        <w:spacing w:after="0" w:line="240" w:lineRule="auto"/>
      </w:pPr>
      <w:r>
        <w:separator/>
      </w:r>
    </w:p>
  </w:endnote>
  <w:endnote w:type="continuationSeparator" w:id="0">
    <w:p w:rsidR="00BC731A" w:rsidRDefault="00BC731A" w:rsidP="005B4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00000001" w:usb1="50006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056848"/>
      <w:docPartObj>
        <w:docPartGallery w:val="Page Numbers (Bottom of Page)"/>
        <w:docPartUnique/>
      </w:docPartObj>
    </w:sdtPr>
    <w:sdtContent>
      <w:p w:rsidR="008D350A" w:rsidRDefault="002B6B2B">
        <w:pPr>
          <w:pStyle w:val="Pieddepage"/>
          <w:jc w:val="right"/>
        </w:pPr>
        <w:fldSimple w:instr="PAGE   \* MERGEFORMAT">
          <w:r w:rsidR="000A1669" w:rsidRPr="000A1669">
            <w:rPr>
              <w:noProof/>
              <w:lang w:val="fr-FR"/>
            </w:rPr>
            <w:t>28</w:t>
          </w:r>
        </w:fldSimple>
      </w:p>
    </w:sdtContent>
  </w:sdt>
  <w:p w:rsidR="008D350A" w:rsidRDefault="008D350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31A" w:rsidRDefault="00BC731A" w:rsidP="005B4EEA">
      <w:pPr>
        <w:spacing w:after="0" w:line="240" w:lineRule="auto"/>
      </w:pPr>
      <w:r>
        <w:separator/>
      </w:r>
    </w:p>
  </w:footnote>
  <w:footnote w:type="continuationSeparator" w:id="0">
    <w:p w:rsidR="00BC731A" w:rsidRDefault="00BC731A" w:rsidP="005B4EEA">
      <w:pPr>
        <w:spacing w:after="0" w:line="240" w:lineRule="auto"/>
      </w:pPr>
      <w:r>
        <w:continuationSeparator/>
      </w:r>
    </w:p>
  </w:footnote>
  <w:footnote w:id="1">
    <w:p w:rsidR="008D350A" w:rsidRPr="00C84D84" w:rsidRDefault="008D350A">
      <w:pPr>
        <w:pStyle w:val="Notedebasdepage"/>
        <w:rPr>
          <w:lang w:val="fr-BE"/>
        </w:rPr>
      </w:pPr>
      <w:r>
        <w:rPr>
          <w:rStyle w:val="Appelnotedebasdep"/>
        </w:rPr>
        <w:footnoteRef/>
      </w:r>
      <w:r w:rsidRPr="00EB0CB0">
        <w:rPr>
          <w:lang w:val="fr-BE"/>
        </w:rPr>
        <w:t xml:space="preserve"> </w:t>
      </w:r>
      <w:r>
        <w:rPr>
          <w:lang w:val="fr-BE"/>
        </w:rPr>
        <w:t xml:space="preserve">Il est à noter que les mesures concernant l’efficacité énergétique ainsi que le transport sont traitées dans les documents </w:t>
      </w:r>
      <w:proofErr w:type="spellStart"/>
      <w:r>
        <w:rPr>
          <w:lang w:val="fr-BE"/>
        </w:rPr>
        <w:t>adhoc</w:t>
      </w:r>
      <w:proofErr w:type="spellEnd"/>
      <w:r>
        <w:rPr>
          <w:lang w:val="fr-BE"/>
        </w:rPr>
        <w:t>.</w:t>
      </w:r>
    </w:p>
  </w:footnote>
  <w:footnote w:id="2">
    <w:p w:rsidR="008D350A" w:rsidRPr="0085679F" w:rsidRDefault="008D350A" w:rsidP="0085679F">
      <w:pPr>
        <w:pStyle w:val="Notedebasdepage"/>
        <w:rPr>
          <w:lang w:val="fr-BE"/>
        </w:rPr>
      </w:pPr>
      <w:r>
        <w:rPr>
          <w:rStyle w:val="Appelnotedebasdep"/>
        </w:rPr>
        <w:footnoteRef/>
      </w:r>
      <w:r w:rsidRPr="0085679F">
        <w:rPr>
          <w:lang w:val="fr-BE"/>
        </w:rPr>
        <w:t xml:space="preserve"> Plus d’informations sur : </w:t>
      </w:r>
      <w:hyperlink r:id="rId1" w:history="1">
        <w:r w:rsidRPr="0085679F">
          <w:rPr>
            <w:rStyle w:val="Lienhypertexte"/>
            <w:lang w:val="fr-BE"/>
          </w:rPr>
          <w:t>http://www.apere.org/pollec</w:t>
        </w:r>
      </w:hyperlink>
      <w:r w:rsidRPr="0085679F">
        <w:rPr>
          <w:lang w:val="fr-BE"/>
        </w:rPr>
        <w:t xml:space="preserve"> </w:t>
      </w:r>
    </w:p>
  </w:footnote>
  <w:footnote w:id="3">
    <w:p w:rsidR="008D350A" w:rsidRPr="001848A1" w:rsidRDefault="008D350A" w:rsidP="001848A1">
      <w:pPr>
        <w:pStyle w:val="Notedebasdepage"/>
        <w:rPr>
          <w:lang w:val="fr-BE"/>
        </w:rPr>
      </w:pPr>
      <w:r>
        <w:rPr>
          <w:rStyle w:val="Appelnotedebasdep"/>
        </w:rPr>
        <w:footnoteRef/>
      </w:r>
      <w:r w:rsidRPr="001848A1">
        <w:rPr>
          <w:lang w:val="fr-BE"/>
        </w:rPr>
        <w:t xml:space="preserve"> Plus d’informations sur : </w:t>
      </w:r>
      <w:hyperlink r:id="rId2" w:history="1">
        <w:r w:rsidRPr="001848A1">
          <w:rPr>
            <w:rStyle w:val="Lienhypertexte"/>
            <w:lang w:val="fr-BE"/>
          </w:rPr>
          <w:t>https://www.infotec.be/</w:t>
        </w:r>
      </w:hyperlink>
      <w:r w:rsidRPr="001848A1">
        <w:rPr>
          <w:lang w:val="fr-BE"/>
        </w:rPr>
        <w:t xml:space="preserve"> </w:t>
      </w:r>
    </w:p>
  </w:footnote>
  <w:footnote w:id="4">
    <w:p w:rsidR="008D350A" w:rsidRPr="0085679F" w:rsidRDefault="008D350A" w:rsidP="0085679F">
      <w:pPr>
        <w:pStyle w:val="Notedebasdepage"/>
        <w:rPr>
          <w:lang w:val="fr-BE"/>
        </w:rPr>
      </w:pPr>
      <w:r>
        <w:rPr>
          <w:rStyle w:val="Appelnotedebasdep"/>
        </w:rPr>
        <w:footnoteRef/>
      </w:r>
      <w:r w:rsidRPr="0085679F">
        <w:rPr>
          <w:lang w:val="fr-BE"/>
        </w:rPr>
        <w:t xml:space="preserve"> Plus d’informations sur : </w:t>
      </w:r>
      <w:hyperlink r:id="rId3" w:history="1">
        <w:r w:rsidRPr="0085679F">
          <w:rPr>
            <w:rStyle w:val="Lienhypertexte"/>
            <w:lang w:val="fr-BE"/>
          </w:rPr>
          <w:t>http://mobilite.wallonie.be/home.html</w:t>
        </w:r>
      </w:hyperlink>
      <w:r w:rsidRPr="0085679F">
        <w:rPr>
          <w:lang w:val="fr-BE"/>
        </w:rPr>
        <w:t xml:space="preserve"> </w:t>
      </w:r>
    </w:p>
  </w:footnote>
  <w:footnote w:id="5">
    <w:p w:rsidR="008D350A" w:rsidRPr="00696188" w:rsidRDefault="008D350A" w:rsidP="0049424A">
      <w:pPr>
        <w:pStyle w:val="Notedebasdepage"/>
        <w:rPr>
          <w:lang w:val="fr-BE"/>
        </w:rPr>
      </w:pPr>
      <w:r>
        <w:rPr>
          <w:rStyle w:val="Appelnotedebasdep"/>
        </w:rPr>
        <w:footnoteRef/>
      </w:r>
      <w:r w:rsidRPr="00696188">
        <w:rPr>
          <w:lang w:val="fr-BE"/>
        </w:rPr>
        <w:t xml:space="preserve"> Partage de la charge entre les entités fédérées de l’objectif belge</w:t>
      </w:r>
    </w:p>
  </w:footnote>
  <w:footnote w:id="6">
    <w:p w:rsidR="008D350A" w:rsidRPr="00696188" w:rsidRDefault="008D350A" w:rsidP="0049424A">
      <w:pPr>
        <w:pStyle w:val="Notedebasdepage"/>
        <w:rPr>
          <w:lang w:val="fr-BE"/>
        </w:rPr>
      </w:pPr>
      <w:r>
        <w:rPr>
          <w:rStyle w:val="Appelnotedebasdep"/>
        </w:rPr>
        <w:footnoteRef/>
      </w:r>
      <w:r w:rsidRPr="00696188">
        <w:rPr>
          <w:lang w:val="fr-BE"/>
        </w:rPr>
        <w:t xml:space="preserve"> Secteurs ne participants pas au système d’échange des quotas de CO2 (ETS – Emission Trade </w:t>
      </w:r>
      <w:proofErr w:type="spellStart"/>
      <w:r w:rsidRPr="00696188">
        <w:rPr>
          <w:lang w:val="fr-BE"/>
        </w:rPr>
        <w:t>Scheme</w:t>
      </w:r>
      <w:proofErr w:type="spellEnd"/>
      <w:r w:rsidRPr="00696188">
        <w:rPr>
          <w:lang w:val="fr-BE"/>
        </w:rPr>
        <w:t>) à savoir, une partie de l’industrie, le résidentiel, le tertiaire, l’agriculture, les transports, les déchets.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45C3"/>
    <w:multiLevelType w:val="hybridMultilevel"/>
    <w:tmpl w:val="3BE2DA0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nsid w:val="091E6C3D"/>
    <w:multiLevelType w:val="hybridMultilevel"/>
    <w:tmpl w:val="61348AA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9D27684"/>
    <w:multiLevelType w:val="hybridMultilevel"/>
    <w:tmpl w:val="124A01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CE1C6F"/>
    <w:multiLevelType w:val="multilevel"/>
    <w:tmpl w:val="25826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813ED"/>
    <w:multiLevelType w:val="multilevel"/>
    <w:tmpl w:val="26FCE99C"/>
    <w:lvl w:ilvl="0">
      <w:start w:val="4"/>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nsid w:val="12F0260A"/>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1A61423"/>
    <w:multiLevelType w:val="multilevel"/>
    <w:tmpl w:val="E2EACD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085341"/>
    <w:multiLevelType w:val="hybridMultilevel"/>
    <w:tmpl w:val="462EE5C6"/>
    <w:lvl w:ilvl="0" w:tplc="080C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22CA4837"/>
    <w:multiLevelType w:val="hybridMultilevel"/>
    <w:tmpl w:val="3BCEDA6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24882CED"/>
    <w:multiLevelType w:val="multilevel"/>
    <w:tmpl w:val="874862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1BE0F32"/>
    <w:multiLevelType w:val="hybridMultilevel"/>
    <w:tmpl w:val="4FD61A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24536AE"/>
    <w:multiLevelType w:val="multilevel"/>
    <w:tmpl w:val="BAA8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4E112C"/>
    <w:multiLevelType w:val="hybridMultilevel"/>
    <w:tmpl w:val="A51A4BD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7851B19"/>
    <w:multiLevelType w:val="multilevel"/>
    <w:tmpl w:val="6F1E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BF6C8A"/>
    <w:multiLevelType w:val="hybridMultilevel"/>
    <w:tmpl w:val="ACAA71C8"/>
    <w:lvl w:ilvl="0" w:tplc="A9FA51E2">
      <w:start w:val="1"/>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74149BB"/>
    <w:multiLevelType w:val="hybridMultilevel"/>
    <w:tmpl w:val="917E22D0"/>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6">
    <w:nsid w:val="509652D6"/>
    <w:multiLevelType w:val="multilevel"/>
    <w:tmpl w:val="072802AA"/>
    <w:lvl w:ilvl="0">
      <w:start w:val="1"/>
      <w:numFmt w:val="decimal"/>
      <w:lvlText w:val="%1."/>
      <w:lvlJc w:val="left"/>
      <w:pPr>
        <w:ind w:left="360" w:hanging="360"/>
      </w:pPr>
      <w:rPr>
        <w:rFonts w:asciiTheme="minorHAnsi" w:hAnsiTheme="minorHAnsi"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13B0B05"/>
    <w:multiLevelType w:val="hybridMultilevel"/>
    <w:tmpl w:val="9CEEBE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52E43D09"/>
    <w:multiLevelType w:val="hybridMultilevel"/>
    <w:tmpl w:val="8864FA84"/>
    <w:lvl w:ilvl="0" w:tplc="9BC450CE">
      <w:numFmt w:val="bullet"/>
      <w:lvlText w:val="-"/>
      <w:lvlJc w:val="left"/>
      <w:pPr>
        <w:ind w:left="720" w:hanging="360"/>
      </w:pPr>
      <w:rPr>
        <w:rFonts w:ascii="Cambria" w:eastAsiaTheme="majorEastAsia" w:hAnsi="Cambria" w:cstheme="maj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53F05FC0"/>
    <w:multiLevelType w:val="multilevel"/>
    <w:tmpl w:val="4418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045B9E"/>
    <w:multiLevelType w:val="hybridMultilevel"/>
    <w:tmpl w:val="40C05E2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54FB564C"/>
    <w:multiLevelType w:val="hybridMultilevel"/>
    <w:tmpl w:val="EA08BD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64FE2B33"/>
    <w:multiLevelType w:val="multilevel"/>
    <w:tmpl w:val="1E3A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D5691A"/>
    <w:multiLevelType w:val="hybridMultilevel"/>
    <w:tmpl w:val="950A287C"/>
    <w:lvl w:ilvl="0" w:tplc="AAC82AD2">
      <w:start w:val="30"/>
      <w:numFmt w:val="bullet"/>
      <w:lvlText w:val="-"/>
      <w:lvlJc w:val="left"/>
      <w:pPr>
        <w:ind w:left="720" w:hanging="360"/>
      </w:pPr>
      <w:rPr>
        <w:rFonts w:ascii="Trebuchet MS" w:eastAsiaTheme="minorHAnsi" w:hAnsi="Trebuchet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68E02A62"/>
    <w:multiLevelType w:val="hybridMultilevel"/>
    <w:tmpl w:val="B32630C8"/>
    <w:lvl w:ilvl="0" w:tplc="645822E2">
      <w:start w:val="1"/>
      <w:numFmt w:val="upp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5">
    <w:nsid w:val="6C3E67DE"/>
    <w:multiLevelType w:val="multilevel"/>
    <w:tmpl w:val="697ADE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005537"/>
    <w:multiLevelType w:val="multilevel"/>
    <w:tmpl w:val="C9AC6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FE5B24"/>
    <w:multiLevelType w:val="hybridMultilevel"/>
    <w:tmpl w:val="5F42E840"/>
    <w:lvl w:ilvl="0" w:tplc="EA28AE72">
      <w:start w:val="1"/>
      <w:numFmt w:val="bullet"/>
      <w:lvlText w:val=""/>
      <w:lvlJc w:val="left"/>
      <w:pPr>
        <w:ind w:left="360" w:hanging="360"/>
      </w:pPr>
      <w:rPr>
        <w:rFonts w:ascii="Symbol" w:hAnsi="Symbol" w:hint="default"/>
      </w:rPr>
    </w:lvl>
    <w:lvl w:ilvl="1" w:tplc="F3A6C1A6" w:tentative="1">
      <w:start w:val="1"/>
      <w:numFmt w:val="bullet"/>
      <w:lvlText w:val="o"/>
      <w:lvlJc w:val="left"/>
      <w:pPr>
        <w:ind w:left="1080" w:hanging="360"/>
      </w:pPr>
      <w:rPr>
        <w:rFonts w:ascii="Courier New" w:hAnsi="Courier New" w:cs="Courier New" w:hint="default"/>
      </w:rPr>
    </w:lvl>
    <w:lvl w:ilvl="2" w:tplc="968A9CBA" w:tentative="1">
      <w:start w:val="1"/>
      <w:numFmt w:val="bullet"/>
      <w:lvlText w:val=""/>
      <w:lvlJc w:val="left"/>
      <w:pPr>
        <w:ind w:left="1800" w:hanging="360"/>
      </w:pPr>
      <w:rPr>
        <w:rFonts w:ascii="Wingdings" w:hAnsi="Wingdings" w:hint="default"/>
      </w:rPr>
    </w:lvl>
    <w:lvl w:ilvl="3" w:tplc="F2F4054E" w:tentative="1">
      <w:start w:val="1"/>
      <w:numFmt w:val="bullet"/>
      <w:lvlText w:val=""/>
      <w:lvlJc w:val="left"/>
      <w:pPr>
        <w:ind w:left="2520" w:hanging="360"/>
      </w:pPr>
      <w:rPr>
        <w:rFonts w:ascii="Symbol" w:hAnsi="Symbol" w:hint="default"/>
      </w:rPr>
    </w:lvl>
    <w:lvl w:ilvl="4" w:tplc="D4BE321C" w:tentative="1">
      <w:start w:val="1"/>
      <w:numFmt w:val="bullet"/>
      <w:lvlText w:val="o"/>
      <w:lvlJc w:val="left"/>
      <w:pPr>
        <w:ind w:left="3240" w:hanging="360"/>
      </w:pPr>
      <w:rPr>
        <w:rFonts w:ascii="Courier New" w:hAnsi="Courier New" w:cs="Courier New" w:hint="default"/>
      </w:rPr>
    </w:lvl>
    <w:lvl w:ilvl="5" w:tplc="BC4C369A" w:tentative="1">
      <w:start w:val="1"/>
      <w:numFmt w:val="bullet"/>
      <w:lvlText w:val=""/>
      <w:lvlJc w:val="left"/>
      <w:pPr>
        <w:ind w:left="3960" w:hanging="360"/>
      </w:pPr>
      <w:rPr>
        <w:rFonts w:ascii="Wingdings" w:hAnsi="Wingdings" w:hint="default"/>
      </w:rPr>
    </w:lvl>
    <w:lvl w:ilvl="6" w:tplc="37C845A8" w:tentative="1">
      <w:start w:val="1"/>
      <w:numFmt w:val="bullet"/>
      <w:lvlText w:val=""/>
      <w:lvlJc w:val="left"/>
      <w:pPr>
        <w:ind w:left="4680" w:hanging="360"/>
      </w:pPr>
      <w:rPr>
        <w:rFonts w:ascii="Symbol" w:hAnsi="Symbol" w:hint="default"/>
      </w:rPr>
    </w:lvl>
    <w:lvl w:ilvl="7" w:tplc="A250707C" w:tentative="1">
      <w:start w:val="1"/>
      <w:numFmt w:val="bullet"/>
      <w:lvlText w:val="o"/>
      <w:lvlJc w:val="left"/>
      <w:pPr>
        <w:ind w:left="5400" w:hanging="360"/>
      </w:pPr>
      <w:rPr>
        <w:rFonts w:ascii="Courier New" w:hAnsi="Courier New" w:cs="Courier New" w:hint="default"/>
      </w:rPr>
    </w:lvl>
    <w:lvl w:ilvl="8" w:tplc="BFD283A8" w:tentative="1">
      <w:start w:val="1"/>
      <w:numFmt w:val="bullet"/>
      <w:lvlText w:val=""/>
      <w:lvlJc w:val="left"/>
      <w:pPr>
        <w:ind w:left="6120" w:hanging="360"/>
      </w:pPr>
      <w:rPr>
        <w:rFonts w:ascii="Wingdings" w:hAnsi="Wingdings" w:hint="default"/>
      </w:rPr>
    </w:lvl>
  </w:abstractNum>
  <w:abstractNum w:abstractNumId="28">
    <w:nsid w:val="75A87553"/>
    <w:multiLevelType w:val="multilevel"/>
    <w:tmpl w:val="819C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DD1065"/>
    <w:multiLevelType w:val="hybridMultilevel"/>
    <w:tmpl w:val="2B90ACCC"/>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0">
    <w:nsid w:val="7C8546D5"/>
    <w:multiLevelType w:val="hybridMultilevel"/>
    <w:tmpl w:val="3C40AE5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6"/>
  </w:num>
  <w:num w:numId="2">
    <w:abstractNumId w:val="10"/>
  </w:num>
  <w:num w:numId="3">
    <w:abstractNumId w:val="14"/>
  </w:num>
  <w:num w:numId="4">
    <w:abstractNumId w:val="18"/>
  </w:num>
  <w:num w:numId="5">
    <w:abstractNumId w:val="9"/>
  </w:num>
  <w:num w:numId="6">
    <w:abstractNumId w:val="13"/>
  </w:num>
  <w:num w:numId="7">
    <w:abstractNumId w:val="3"/>
  </w:num>
  <w:num w:numId="8">
    <w:abstractNumId w:val="26"/>
  </w:num>
  <w:num w:numId="9">
    <w:abstractNumId w:val="19"/>
  </w:num>
  <w:num w:numId="10">
    <w:abstractNumId w:val="25"/>
  </w:num>
  <w:num w:numId="11">
    <w:abstractNumId w:val="22"/>
  </w:num>
  <w:num w:numId="12">
    <w:abstractNumId w:val="23"/>
  </w:num>
  <w:num w:numId="13">
    <w:abstractNumId w:val="7"/>
  </w:num>
  <w:num w:numId="14">
    <w:abstractNumId w:val="21"/>
  </w:num>
  <w:num w:numId="15">
    <w:abstractNumId w:val="27"/>
  </w:num>
  <w:num w:numId="16">
    <w:abstractNumId w:val="28"/>
  </w:num>
  <w:num w:numId="17">
    <w:abstractNumId w:val="6"/>
  </w:num>
  <w:num w:numId="18">
    <w:abstractNumId w:val="11"/>
  </w:num>
  <w:num w:numId="19">
    <w:abstractNumId w:val="20"/>
  </w:num>
  <w:num w:numId="20">
    <w:abstractNumId w:val="29"/>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0"/>
  </w:num>
  <w:num w:numId="24">
    <w:abstractNumId w:val="1"/>
  </w:num>
  <w:num w:numId="25">
    <w:abstractNumId w:val="12"/>
  </w:num>
  <w:num w:numId="26">
    <w:abstractNumId w:val="5"/>
  </w:num>
  <w:num w:numId="27">
    <w:abstractNumId w:val="4"/>
  </w:num>
  <w:num w:numId="28">
    <w:abstractNumId w:val="8"/>
  </w:num>
  <w:num w:numId="29">
    <w:abstractNumId w:val="24"/>
  </w:num>
  <w:num w:numId="30">
    <w:abstractNumId w:val="30"/>
  </w:num>
  <w:num w:numId="3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g grosjean">
    <w15:presenceInfo w15:providerId="Windows Live" w15:userId="b429406f5127e6b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154B1"/>
    <w:rsid w:val="0001085A"/>
    <w:rsid w:val="00011FF6"/>
    <w:rsid w:val="00017B66"/>
    <w:rsid w:val="00047B22"/>
    <w:rsid w:val="00093278"/>
    <w:rsid w:val="0009478C"/>
    <w:rsid w:val="000A1669"/>
    <w:rsid w:val="000D7284"/>
    <w:rsid w:val="000D780B"/>
    <w:rsid w:val="000E18E8"/>
    <w:rsid w:val="000E6AB0"/>
    <w:rsid w:val="000F2E55"/>
    <w:rsid w:val="00125195"/>
    <w:rsid w:val="00135B05"/>
    <w:rsid w:val="00137B17"/>
    <w:rsid w:val="00140EFC"/>
    <w:rsid w:val="00144303"/>
    <w:rsid w:val="0016690D"/>
    <w:rsid w:val="001702DC"/>
    <w:rsid w:val="001848A1"/>
    <w:rsid w:val="00192E26"/>
    <w:rsid w:val="001B1834"/>
    <w:rsid w:val="001B2200"/>
    <w:rsid w:val="001C1FBC"/>
    <w:rsid w:val="001E67AE"/>
    <w:rsid w:val="002100FB"/>
    <w:rsid w:val="00217F25"/>
    <w:rsid w:val="0022098F"/>
    <w:rsid w:val="0024091C"/>
    <w:rsid w:val="00245E6A"/>
    <w:rsid w:val="0026047D"/>
    <w:rsid w:val="00281EA0"/>
    <w:rsid w:val="00292943"/>
    <w:rsid w:val="002B20E9"/>
    <w:rsid w:val="002B5026"/>
    <w:rsid w:val="002B6B2B"/>
    <w:rsid w:val="002B787B"/>
    <w:rsid w:val="002C610B"/>
    <w:rsid w:val="002E1E13"/>
    <w:rsid w:val="00320D69"/>
    <w:rsid w:val="0033110E"/>
    <w:rsid w:val="0033550E"/>
    <w:rsid w:val="00361D7C"/>
    <w:rsid w:val="00371D19"/>
    <w:rsid w:val="00375C3E"/>
    <w:rsid w:val="003C3179"/>
    <w:rsid w:val="00402BEE"/>
    <w:rsid w:val="00416494"/>
    <w:rsid w:val="00417651"/>
    <w:rsid w:val="0045284B"/>
    <w:rsid w:val="00456374"/>
    <w:rsid w:val="00472F17"/>
    <w:rsid w:val="0049424A"/>
    <w:rsid w:val="004A019B"/>
    <w:rsid w:val="004C0029"/>
    <w:rsid w:val="004E5BC5"/>
    <w:rsid w:val="004F2A77"/>
    <w:rsid w:val="005322D0"/>
    <w:rsid w:val="005356D1"/>
    <w:rsid w:val="005400EF"/>
    <w:rsid w:val="00572048"/>
    <w:rsid w:val="005969D4"/>
    <w:rsid w:val="00597FFD"/>
    <w:rsid w:val="005B4EEA"/>
    <w:rsid w:val="005C47BA"/>
    <w:rsid w:val="005F0538"/>
    <w:rsid w:val="00617614"/>
    <w:rsid w:val="00617927"/>
    <w:rsid w:val="0062652B"/>
    <w:rsid w:val="006321AF"/>
    <w:rsid w:val="00656583"/>
    <w:rsid w:val="0068184D"/>
    <w:rsid w:val="00694DA0"/>
    <w:rsid w:val="00696188"/>
    <w:rsid w:val="006E2801"/>
    <w:rsid w:val="006F5AE9"/>
    <w:rsid w:val="007141E1"/>
    <w:rsid w:val="00727CBC"/>
    <w:rsid w:val="00756CB3"/>
    <w:rsid w:val="007707B5"/>
    <w:rsid w:val="00771027"/>
    <w:rsid w:val="0077675C"/>
    <w:rsid w:val="007771DE"/>
    <w:rsid w:val="007A2DEA"/>
    <w:rsid w:val="007A33B1"/>
    <w:rsid w:val="007A5B20"/>
    <w:rsid w:val="007D3F61"/>
    <w:rsid w:val="007E3B50"/>
    <w:rsid w:val="007F65F7"/>
    <w:rsid w:val="00827FEB"/>
    <w:rsid w:val="008458C5"/>
    <w:rsid w:val="0085679F"/>
    <w:rsid w:val="008654B0"/>
    <w:rsid w:val="00895C22"/>
    <w:rsid w:val="008A4F42"/>
    <w:rsid w:val="008A74B2"/>
    <w:rsid w:val="008B4079"/>
    <w:rsid w:val="008C70BF"/>
    <w:rsid w:val="008D2A07"/>
    <w:rsid w:val="008D350A"/>
    <w:rsid w:val="008D4D77"/>
    <w:rsid w:val="008F1873"/>
    <w:rsid w:val="00911A5D"/>
    <w:rsid w:val="00926F32"/>
    <w:rsid w:val="00930FDF"/>
    <w:rsid w:val="0094211B"/>
    <w:rsid w:val="00952607"/>
    <w:rsid w:val="00956B1F"/>
    <w:rsid w:val="0096398B"/>
    <w:rsid w:val="00976A5E"/>
    <w:rsid w:val="0099792A"/>
    <w:rsid w:val="009B2AB3"/>
    <w:rsid w:val="009B7ECE"/>
    <w:rsid w:val="009D0053"/>
    <w:rsid w:val="00A03979"/>
    <w:rsid w:val="00A12A2B"/>
    <w:rsid w:val="00A4559F"/>
    <w:rsid w:val="00A45C91"/>
    <w:rsid w:val="00A52771"/>
    <w:rsid w:val="00A63A0D"/>
    <w:rsid w:val="00A66EC2"/>
    <w:rsid w:val="00A70E37"/>
    <w:rsid w:val="00A73490"/>
    <w:rsid w:val="00A82F15"/>
    <w:rsid w:val="00A93BCB"/>
    <w:rsid w:val="00A93F4B"/>
    <w:rsid w:val="00AC6D0D"/>
    <w:rsid w:val="00AE661F"/>
    <w:rsid w:val="00AF1D48"/>
    <w:rsid w:val="00B05165"/>
    <w:rsid w:val="00B11C95"/>
    <w:rsid w:val="00B12027"/>
    <w:rsid w:val="00B154B1"/>
    <w:rsid w:val="00B73A55"/>
    <w:rsid w:val="00B81BBA"/>
    <w:rsid w:val="00B85AC9"/>
    <w:rsid w:val="00B952FB"/>
    <w:rsid w:val="00BA1FC8"/>
    <w:rsid w:val="00BA6360"/>
    <w:rsid w:val="00BB1591"/>
    <w:rsid w:val="00BB2429"/>
    <w:rsid w:val="00BB688F"/>
    <w:rsid w:val="00BC2758"/>
    <w:rsid w:val="00BC731A"/>
    <w:rsid w:val="00BF1A79"/>
    <w:rsid w:val="00C1084F"/>
    <w:rsid w:val="00C2166A"/>
    <w:rsid w:val="00C227B3"/>
    <w:rsid w:val="00C26CC1"/>
    <w:rsid w:val="00C334BD"/>
    <w:rsid w:val="00C552D7"/>
    <w:rsid w:val="00C76923"/>
    <w:rsid w:val="00C84D84"/>
    <w:rsid w:val="00CB1EAA"/>
    <w:rsid w:val="00CB75ED"/>
    <w:rsid w:val="00CD2012"/>
    <w:rsid w:val="00D25036"/>
    <w:rsid w:val="00D36CCC"/>
    <w:rsid w:val="00D43A00"/>
    <w:rsid w:val="00D50CDD"/>
    <w:rsid w:val="00D51A75"/>
    <w:rsid w:val="00D60588"/>
    <w:rsid w:val="00D62D7B"/>
    <w:rsid w:val="00D96DC5"/>
    <w:rsid w:val="00DB6486"/>
    <w:rsid w:val="00DC33BC"/>
    <w:rsid w:val="00DE0EE2"/>
    <w:rsid w:val="00DE1378"/>
    <w:rsid w:val="00DE7DBA"/>
    <w:rsid w:val="00E01067"/>
    <w:rsid w:val="00E05578"/>
    <w:rsid w:val="00E20A46"/>
    <w:rsid w:val="00E23D97"/>
    <w:rsid w:val="00E25120"/>
    <w:rsid w:val="00E5749D"/>
    <w:rsid w:val="00E661D3"/>
    <w:rsid w:val="00E84292"/>
    <w:rsid w:val="00E863A6"/>
    <w:rsid w:val="00E9021B"/>
    <w:rsid w:val="00EB0CB0"/>
    <w:rsid w:val="00EC5891"/>
    <w:rsid w:val="00ED308A"/>
    <w:rsid w:val="00EF2028"/>
    <w:rsid w:val="00F055B5"/>
    <w:rsid w:val="00F16C65"/>
    <w:rsid w:val="00F31874"/>
    <w:rsid w:val="00F45A69"/>
    <w:rsid w:val="00F535F5"/>
    <w:rsid w:val="00F71AC8"/>
    <w:rsid w:val="00FA2961"/>
    <w:rsid w:val="00FB6773"/>
    <w:rsid w:val="00FD0DBA"/>
    <w:rsid w:val="00FD4B40"/>
    <w:rsid w:val="00FD4DAB"/>
    <w:rsid w:val="00FE100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4B"/>
  </w:style>
  <w:style w:type="paragraph" w:styleId="Titre1">
    <w:name w:val="heading 1"/>
    <w:basedOn w:val="Normal"/>
    <w:next w:val="Normal"/>
    <w:link w:val="Titre1Car"/>
    <w:uiPriority w:val="9"/>
    <w:qFormat/>
    <w:rsid w:val="001669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66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7349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7349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A5B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45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Lettre d'introduction,Paragraphe de liste3"/>
    <w:basedOn w:val="Normal"/>
    <w:link w:val="ParagraphedelisteCar"/>
    <w:uiPriority w:val="34"/>
    <w:qFormat/>
    <w:rsid w:val="005B4EEA"/>
    <w:pPr>
      <w:ind w:left="720"/>
      <w:contextualSpacing/>
    </w:pPr>
    <w:rPr>
      <w:lang w:val="en-GB"/>
    </w:rPr>
  </w:style>
  <w:style w:type="paragraph" w:styleId="Notedebasdepage">
    <w:name w:val="footnote text"/>
    <w:aliases w:val="ALTS FOOTNOTE,fn,Footnotes,Footnote ak"/>
    <w:basedOn w:val="Normal"/>
    <w:link w:val="NotedebasdepageCar"/>
    <w:uiPriority w:val="99"/>
    <w:unhideWhenUsed/>
    <w:rsid w:val="005B4EEA"/>
    <w:pPr>
      <w:spacing w:after="0" w:line="240" w:lineRule="auto"/>
    </w:pPr>
    <w:rPr>
      <w:sz w:val="20"/>
      <w:szCs w:val="20"/>
      <w:lang w:val="en-GB"/>
    </w:rPr>
  </w:style>
  <w:style w:type="character" w:customStyle="1" w:styleId="NotedebasdepageCar">
    <w:name w:val="Note de bas de page Car"/>
    <w:aliases w:val="ALTS FOOTNOTE Car,fn Car,Footnotes Car,Footnote ak Car"/>
    <w:basedOn w:val="Policepardfaut"/>
    <w:link w:val="Notedebasdepage"/>
    <w:uiPriority w:val="99"/>
    <w:rsid w:val="005B4EEA"/>
    <w:rPr>
      <w:sz w:val="20"/>
      <w:szCs w:val="20"/>
      <w:lang w:val="en-GB"/>
    </w:rPr>
  </w:style>
  <w:style w:type="character" w:styleId="Appelnotedebasdep">
    <w:name w:val="footnote reference"/>
    <w:aliases w:val="Titre 1 Car1,Footnote Reference_LVL6"/>
    <w:basedOn w:val="Policepardfaut"/>
    <w:uiPriority w:val="99"/>
    <w:unhideWhenUsed/>
    <w:rsid w:val="005B4EEA"/>
    <w:rPr>
      <w:vertAlign w:val="superscript"/>
    </w:rPr>
  </w:style>
  <w:style w:type="character" w:customStyle="1" w:styleId="Titre1Car">
    <w:name w:val="Titre 1 Car"/>
    <w:basedOn w:val="Policepardfaut"/>
    <w:link w:val="Titre1"/>
    <w:uiPriority w:val="9"/>
    <w:rsid w:val="001669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669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7349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7349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A5B20"/>
    <w:rPr>
      <w:rFonts w:asciiTheme="majorHAnsi" w:eastAsiaTheme="majorEastAsia" w:hAnsiTheme="majorHAnsi" w:cstheme="majorBidi"/>
      <w:color w:val="243F60" w:themeColor="accent1" w:themeShade="7F"/>
    </w:rPr>
  </w:style>
  <w:style w:type="paragraph" w:styleId="Textedebulles">
    <w:name w:val="Balloon Text"/>
    <w:basedOn w:val="Normal"/>
    <w:link w:val="TextedebullesCar"/>
    <w:uiPriority w:val="99"/>
    <w:semiHidden/>
    <w:unhideWhenUsed/>
    <w:rsid w:val="004F2A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2A77"/>
    <w:rPr>
      <w:rFonts w:ascii="Tahoma" w:hAnsi="Tahoma" w:cs="Tahoma"/>
      <w:sz w:val="16"/>
      <w:szCs w:val="16"/>
    </w:rPr>
  </w:style>
  <w:style w:type="paragraph" w:styleId="En-ttedetabledesmatires">
    <w:name w:val="TOC Heading"/>
    <w:basedOn w:val="Titre1"/>
    <w:next w:val="Normal"/>
    <w:uiPriority w:val="39"/>
    <w:semiHidden/>
    <w:unhideWhenUsed/>
    <w:qFormat/>
    <w:rsid w:val="00472F17"/>
    <w:pPr>
      <w:outlineLvl w:val="9"/>
    </w:pPr>
    <w:rPr>
      <w:lang w:val="fr-FR"/>
    </w:rPr>
  </w:style>
  <w:style w:type="paragraph" w:styleId="TM1">
    <w:name w:val="toc 1"/>
    <w:basedOn w:val="Normal"/>
    <w:next w:val="Normal"/>
    <w:autoRedefine/>
    <w:uiPriority w:val="39"/>
    <w:unhideWhenUsed/>
    <w:rsid w:val="00472F17"/>
    <w:pPr>
      <w:spacing w:after="100"/>
    </w:pPr>
  </w:style>
  <w:style w:type="paragraph" w:styleId="TM2">
    <w:name w:val="toc 2"/>
    <w:basedOn w:val="Normal"/>
    <w:next w:val="Normal"/>
    <w:autoRedefine/>
    <w:uiPriority w:val="39"/>
    <w:unhideWhenUsed/>
    <w:rsid w:val="00472F17"/>
    <w:pPr>
      <w:spacing w:after="100"/>
      <w:ind w:left="220"/>
    </w:pPr>
  </w:style>
  <w:style w:type="paragraph" w:styleId="TM3">
    <w:name w:val="toc 3"/>
    <w:basedOn w:val="Normal"/>
    <w:next w:val="Normal"/>
    <w:autoRedefine/>
    <w:uiPriority w:val="39"/>
    <w:unhideWhenUsed/>
    <w:rsid w:val="00472F17"/>
    <w:pPr>
      <w:spacing w:after="100"/>
      <w:ind w:left="440"/>
    </w:pPr>
  </w:style>
  <w:style w:type="character" w:styleId="Lienhypertexte">
    <w:name w:val="Hyperlink"/>
    <w:basedOn w:val="Policepardfaut"/>
    <w:uiPriority w:val="99"/>
    <w:unhideWhenUsed/>
    <w:rsid w:val="00472F17"/>
    <w:rPr>
      <w:color w:val="0000FF" w:themeColor="hyperlink"/>
      <w:u w:val="single"/>
    </w:rPr>
  </w:style>
  <w:style w:type="paragraph" w:styleId="En-tte">
    <w:name w:val="header"/>
    <w:basedOn w:val="Normal"/>
    <w:link w:val="En-tteCar"/>
    <w:uiPriority w:val="99"/>
    <w:unhideWhenUsed/>
    <w:rsid w:val="0033110E"/>
    <w:pPr>
      <w:tabs>
        <w:tab w:val="center" w:pos="4536"/>
        <w:tab w:val="right" w:pos="9072"/>
      </w:tabs>
      <w:spacing w:after="0" w:line="240" w:lineRule="auto"/>
    </w:pPr>
  </w:style>
  <w:style w:type="character" w:customStyle="1" w:styleId="En-tteCar">
    <w:name w:val="En-tête Car"/>
    <w:basedOn w:val="Policepardfaut"/>
    <w:link w:val="En-tte"/>
    <w:uiPriority w:val="99"/>
    <w:rsid w:val="0033110E"/>
  </w:style>
  <w:style w:type="paragraph" w:styleId="Pieddepage">
    <w:name w:val="footer"/>
    <w:basedOn w:val="Normal"/>
    <w:link w:val="PieddepageCar"/>
    <w:uiPriority w:val="99"/>
    <w:unhideWhenUsed/>
    <w:rsid w:val="003311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10E"/>
  </w:style>
  <w:style w:type="character" w:styleId="Marquedecommentaire">
    <w:name w:val="annotation reference"/>
    <w:basedOn w:val="Policepardfaut"/>
    <w:uiPriority w:val="99"/>
    <w:semiHidden/>
    <w:unhideWhenUsed/>
    <w:rsid w:val="005F0538"/>
    <w:rPr>
      <w:sz w:val="16"/>
      <w:szCs w:val="16"/>
    </w:rPr>
  </w:style>
  <w:style w:type="paragraph" w:styleId="Commentaire">
    <w:name w:val="annotation text"/>
    <w:basedOn w:val="Normal"/>
    <w:link w:val="CommentaireCar"/>
    <w:uiPriority w:val="99"/>
    <w:unhideWhenUsed/>
    <w:rsid w:val="005F0538"/>
    <w:pPr>
      <w:spacing w:line="240" w:lineRule="auto"/>
    </w:pPr>
    <w:rPr>
      <w:sz w:val="20"/>
      <w:szCs w:val="20"/>
    </w:rPr>
  </w:style>
  <w:style w:type="character" w:customStyle="1" w:styleId="CommentaireCar">
    <w:name w:val="Commentaire Car"/>
    <w:basedOn w:val="Policepardfaut"/>
    <w:link w:val="Commentaire"/>
    <w:uiPriority w:val="99"/>
    <w:rsid w:val="005F0538"/>
    <w:rPr>
      <w:sz w:val="20"/>
      <w:szCs w:val="20"/>
    </w:rPr>
  </w:style>
  <w:style w:type="paragraph" w:styleId="Objetducommentaire">
    <w:name w:val="annotation subject"/>
    <w:basedOn w:val="Commentaire"/>
    <w:next w:val="Commentaire"/>
    <w:link w:val="ObjetducommentaireCar"/>
    <w:uiPriority w:val="99"/>
    <w:semiHidden/>
    <w:unhideWhenUsed/>
    <w:rsid w:val="005F0538"/>
    <w:rPr>
      <w:b/>
      <w:bCs/>
    </w:rPr>
  </w:style>
  <w:style w:type="character" w:customStyle="1" w:styleId="ObjetducommentaireCar">
    <w:name w:val="Objet du commentaire Car"/>
    <w:basedOn w:val="CommentaireCar"/>
    <w:link w:val="Objetducommentaire"/>
    <w:uiPriority w:val="99"/>
    <w:semiHidden/>
    <w:rsid w:val="005F0538"/>
    <w:rPr>
      <w:b/>
      <w:bCs/>
      <w:sz w:val="20"/>
      <w:szCs w:val="20"/>
    </w:rPr>
  </w:style>
  <w:style w:type="table" w:styleId="Listeclaire-Accent5">
    <w:name w:val="Light List Accent 5"/>
    <w:basedOn w:val="TableauNormal"/>
    <w:uiPriority w:val="61"/>
    <w:rsid w:val="00F535F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rameclaire-Accent11">
    <w:name w:val="Trame claire - Accent 11"/>
    <w:basedOn w:val="TableauNormal"/>
    <w:uiPriority w:val="60"/>
    <w:rsid w:val="00F535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gende">
    <w:name w:val="caption"/>
    <w:aliases w:val="Auré Légende"/>
    <w:basedOn w:val="Normal"/>
    <w:next w:val="Normal"/>
    <w:link w:val="LgendeCar"/>
    <w:unhideWhenUsed/>
    <w:qFormat/>
    <w:rsid w:val="00696188"/>
    <w:pPr>
      <w:spacing w:after="120" w:line="240" w:lineRule="auto"/>
      <w:jc w:val="both"/>
    </w:pPr>
    <w:rPr>
      <w:rFonts w:ascii="Lato" w:hAnsi="Lato"/>
      <w:bCs/>
      <w:i/>
      <w:sz w:val="18"/>
      <w:szCs w:val="18"/>
      <w:lang w:eastAsia="de-DE" w:bidi="de-DE"/>
    </w:rPr>
  </w:style>
  <w:style w:type="paragraph" w:styleId="Sansinterligne">
    <w:name w:val="No Spacing"/>
    <w:aliases w:val="Auré pied page"/>
    <w:link w:val="SansinterligneCar"/>
    <w:uiPriority w:val="1"/>
    <w:qFormat/>
    <w:rsid w:val="00696188"/>
    <w:pPr>
      <w:spacing w:after="0" w:line="240" w:lineRule="auto"/>
    </w:pPr>
    <w:rPr>
      <w:rFonts w:ascii="Lato" w:eastAsia="MS Mincho" w:hAnsi="Lato"/>
      <w:sz w:val="20"/>
      <w:lang w:eastAsia="ja-JP"/>
    </w:rPr>
  </w:style>
  <w:style w:type="character" w:customStyle="1" w:styleId="SansinterligneCar">
    <w:name w:val="Sans interligne Car"/>
    <w:aliases w:val="Auré pied page Car"/>
    <w:link w:val="Sansinterligne"/>
    <w:uiPriority w:val="1"/>
    <w:rsid w:val="00696188"/>
    <w:rPr>
      <w:rFonts w:ascii="Lato" w:eastAsia="MS Mincho" w:hAnsi="Lato"/>
      <w:sz w:val="20"/>
      <w:lang w:eastAsia="ja-JP"/>
    </w:rPr>
  </w:style>
  <w:style w:type="character" w:customStyle="1" w:styleId="LgendeCar">
    <w:name w:val="Légende Car"/>
    <w:aliases w:val="Auré Légende Car"/>
    <w:link w:val="Lgende"/>
    <w:locked/>
    <w:rsid w:val="00696188"/>
    <w:rPr>
      <w:rFonts w:ascii="Lato" w:hAnsi="Lato"/>
      <w:bCs/>
      <w:i/>
      <w:sz w:val="18"/>
      <w:szCs w:val="18"/>
      <w:lang w:eastAsia="de-DE" w:bidi="de-DE"/>
    </w:rPr>
  </w:style>
  <w:style w:type="paragraph" w:styleId="NormalWeb">
    <w:name w:val="Normal (Web)"/>
    <w:basedOn w:val="Normal"/>
    <w:uiPriority w:val="99"/>
    <w:unhideWhenUsed/>
    <w:rsid w:val="0069618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696188"/>
  </w:style>
  <w:style w:type="character" w:customStyle="1" w:styleId="ParagraphedelisteCar">
    <w:name w:val="Paragraphe de liste Car"/>
    <w:aliases w:val="Lettre d'introduction Car,Paragraphe de liste3 Car"/>
    <w:basedOn w:val="Policepardfaut"/>
    <w:link w:val="Paragraphedeliste"/>
    <w:uiPriority w:val="34"/>
    <w:rsid w:val="00281EA0"/>
    <w:rPr>
      <w:lang w:val="en-GB"/>
    </w:rPr>
  </w:style>
  <w:style w:type="paragraph" w:styleId="Corpsdetexte">
    <w:name w:val="Body Text"/>
    <w:basedOn w:val="Normal"/>
    <w:link w:val="CorpsdetexteCar"/>
    <w:uiPriority w:val="99"/>
    <w:semiHidden/>
    <w:rsid w:val="00956B1F"/>
    <w:pPr>
      <w:spacing w:before="120" w:after="120" w:line="240" w:lineRule="auto"/>
      <w:jc w:val="both"/>
    </w:pPr>
    <w:rPr>
      <w:rFonts w:ascii="Cambria" w:eastAsia="Times New Roman" w:hAnsi="Cambria" w:cs="Cambria"/>
      <w:b/>
      <w:bCs/>
      <w:sz w:val="20"/>
      <w:szCs w:val="20"/>
    </w:rPr>
  </w:style>
  <w:style w:type="character" w:customStyle="1" w:styleId="CorpsdetexteCar">
    <w:name w:val="Corps de texte Car"/>
    <w:basedOn w:val="Policepardfaut"/>
    <w:link w:val="Corpsdetexte"/>
    <w:uiPriority w:val="99"/>
    <w:semiHidden/>
    <w:rsid w:val="00956B1F"/>
    <w:rPr>
      <w:rFonts w:ascii="Cambria" w:eastAsia="Times New Roman" w:hAnsi="Cambria" w:cs="Cambria"/>
      <w:b/>
      <w:bCs/>
      <w:sz w:val="20"/>
      <w:szCs w:val="20"/>
    </w:rPr>
  </w:style>
  <w:style w:type="character" w:styleId="lev">
    <w:name w:val="Strong"/>
    <w:basedOn w:val="Policepardfaut"/>
    <w:uiPriority w:val="22"/>
    <w:qFormat/>
    <w:rsid w:val="00C26CC1"/>
    <w:rPr>
      <w:b/>
      <w:bCs/>
    </w:rPr>
  </w:style>
  <w:style w:type="table" w:styleId="Listeclaire-Accent1">
    <w:name w:val="Light List Accent 1"/>
    <w:basedOn w:val="TableauNormal"/>
    <w:uiPriority w:val="61"/>
    <w:rsid w:val="004C00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3Accent1">
    <w:name w:val="List Table 3 Accent 1"/>
    <w:basedOn w:val="TableauNormal"/>
    <w:uiPriority w:val="48"/>
    <w:rsid w:val="00FB677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r="http://schemas.openxmlformats.org/officeDocument/2006/relationships" xmlns:w="http://schemas.openxmlformats.org/wordprocessingml/2006/main">
  <w:divs>
    <w:div w:id="76096685">
      <w:bodyDiv w:val="1"/>
      <w:marLeft w:val="0"/>
      <w:marRight w:val="0"/>
      <w:marTop w:val="0"/>
      <w:marBottom w:val="0"/>
      <w:divBdr>
        <w:top w:val="none" w:sz="0" w:space="0" w:color="auto"/>
        <w:left w:val="none" w:sz="0" w:space="0" w:color="auto"/>
        <w:bottom w:val="none" w:sz="0" w:space="0" w:color="auto"/>
        <w:right w:val="none" w:sz="0" w:space="0" w:color="auto"/>
      </w:divBdr>
    </w:div>
    <w:div w:id="110707640">
      <w:bodyDiv w:val="1"/>
      <w:marLeft w:val="0"/>
      <w:marRight w:val="0"/>
      <w:marTop w:val="0"/>
      <w:marBottom w:val="0"/>
      <w:divBdr>
        <w:top w:val="none" w:sz="0" w:space="0" w:color="auto"/>
        <w:left w:val="none" w:sz="0" w:space="0" w:color="auto"/>
        <w:bottom w:val="none" w:sz="0" w:space="0" w:color="auto"/>
        <w:right w:val="none" w:sz="0" w:space="0" w:color="auto"/>
      </w:divBdr>
    </w:div>
    <w:div w:id="271403123">
      <w:bodyDiv w:val="1"/>
      <w:marLeft w:val="0"/>
      <w:marRight w:val="0"/>
      <w:marTop w:val="0"/>
      <w:marBottom w:val="0"/>
      <w:divBdr>
        <w:top w:val="none" w:sz="0" w:space="0" w:color="auto"/>
        <w:left w:val="none" w:sz="0" w:space="0" w:color="auto"/>
        <w:bottom w:val="none" w:sz="0" w:space="0" w:color="auto"/>
        <w:right w:val="none" w:sz="0" w:space="0" w:color="auto"/>
      </w:divBdr>
    </w:div>
    <w:div w:id="1254514721">
      <w:bodyDiv w:val="1"/>
      <w:marLeft w:val="0"/>
      <w:marRight w:val="0"/>
      <w:marTop w:val="0"/>
      <w:marBottom w:val="0"/>
      <w:divBdr>
        <w:top w:val="none" w:sz="0" w:space="0" w:color="auto"/>
        <w:left w:val="none" w:sz="0" w:space="0" w:color="auto"/>
        <w:bottom w:val="none" w:sz="0" w:space="0" w:color="auto"/>
        <w:right w:val="none" w:sz="0" w:space="0" w:color="auto"/>
      </w:divBdr>
    </w:div>
    <w:div w:id="1286473130">
      <w:bodyDiv w:val="1"/>
      <w:marLeft w:val="0"/>
      <w:marRight w:val="0"/>
      <w:marTop w:val="0"/>
      <w:marBottom w:val="0"/>
      <w:divBdr>
        <w:top w:val="none" w:sz="0" w:space="0" w:color="auto"/>
        <w:left w:val="none" w:sz="0" w:space="0" w:color="auto"/>
        <w:bottom w:val="none" w:sz="0" w:space="0" w:color="auto"/>
        <w:right w:val="none" w:sz="0" w:space="0" w:color="auto"/>
      </w:divBdr>
    </w:div>
    <w:div w:id="1345402527">
      <w:bodyDiv w:val="1"/>
      <w:marLeft w:val="0"/>
      <w:marRight w:val="0"/>
      <w:marTop w:val="0"/>
      <w:marBottom w:val="0"/>
      <w:divBdr>
        <w:top w:val="none" w:sz="0" w:space="0" w:color="auto"/>
        <w:left w:val="none" w:sz="0" w:space="0" w:color="auto"/>
        <w:bottom w:val="none" w:sz="0" w:space="0" w:color="auto"/>
        <w:right w:val="none" w:sz="0" w:space="0" w:color="auto"/>
      </w:divBdr>
    </w:div>
    <w:div w:id="1591308441">
      <w:bodyDiv w:val="1"/>
      <w:marLeft w:val="0"/>
      <w:marRight w:val="0"/>
      <w:marTop w:val="0"/>
      <w:marBottom w:val="0"/>
      <w:divBdr>
        <w:top w:val="none" w:sz="0" w:space="0" w:color="auto"/>
        <w:left w:val="none" w:sz="0" w:space="0" w:color="auto"/>
        <w:bottom w:val="none" w:sz="0" w:space="0" w:color="auto"/>
        <w:right w:val="none" w:sz="0" w:space="0" w:color="auto"/>
      </w:divBdr>
    </w:div>
    <w:div w:id="1695618188">
      <w:bodyDiv w:val="1"/>
      <w:marLeft w:val="0"/>
      <w:marRight w:val="0"/>
      <w:marTop w:val="0"/>
      <w:marBottom w:val="0"/>
      <w:divBdr>
        <w:top w:val="none" w:sz="0" w:space="0" w:color="auto"/>
        <w:left w:val="none" w:sz="0" w:space="0" w:color="auto"/>
        <w:bottom w:val="none" w:sz="0" w:space="0" w:color="auto"/>
        <w:right w:val="none" w:sz="0" w:space="0" w:color="auto"/>
      </w:divBdr>
    </w:div>
    <w:div w:id="1717966043">
      <w:bodyDiv w:val="1"/>
      <w:marLeft w:val="0"/>
      <w:marRight w:val="0"/>
      <w:marTop w:val="0"/>
      <w:marBottom w:val="0"/>
      <w:divBdr>
        <w:top w:val="none" w:sz="0" w:space="0" w:color="auto"/>
        <w:left w:val="none" w:sz="0" w:space="0" w:color="auto"/>
        <w:bottom w:val="none" w:sz="0" w:space="0" w:color="auto"/>
        <w:right w:val="none" w:sz="0" w:space="0" w:color="auto"/>
      </w:divBdr>
    </w:div>
    <w:div w:id="19453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nergie.wallonie.be/fr/chauffe-eau-solaire-a-partir-du-1er-avril-2015-personnes-morales.html?IDC=6178&amp;IDD=101476"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vironnement.wallonie.be/legis/air/air074.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wac.be/images/Pierre/Chgt_climatique/pol_belge/burden_sharing_12-2015_FR.pdf" TargetMode="External"/><Relationship Id="rId22" Type="http://schemas.openxmlformats.org/officeDocument/2006/relationships/image" Target="media/image11.jpeg"/><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mobilite.wallonie.be/home.html" TargetMode="External"/><Relationship Id="rId2" Type="http://schemas.openxmlformats.org/officeDocument/2006/relationships/hyperlink" Target="https://www.infotec.be/" TargetMode="External"/><Relationship Id="rId1" Type="http://schemas.openxmlformats.org/officeDocument/2006/relationships/hyperlink" Target="http://www.apere.org/polle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98D38-22EB-4D61-BD07-EF029918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29</Pages>
  <Words>5206</Words>
  <Characters>28636</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gg</cp:lastModifiedBy>
  <cp:revision>8</cp:revision>
  <cp:lastPrinted>2017-03-09T13:23:00Z</cp:lastPrinted>
  <dcterms:created xsi:type="dcterms:W3CDTF">2017-03-06T10:39:00Z</dcterms:created>
  <dcterms:modified xsi:type="dcterms:W3CDTF">2017-03-09T13:24:00Z</dcterms:modified>
</cp:coreProperties>
</file>